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2BB51" w14:textId="77777777" w:rsidR="003D3B48" w:rsidRPr="0068551B" w:rsidRDefault="008875BF" w:rsidP="00AF6EED">
      <w:pPr>
        <w:pBdr>
          <w:top w:val="none" w:sz="0" w:space="0" w:color="000000"/>
          <w:left w:val="none" w:sz="0" w:space="0" w:color="000000"/>
          <w:bottom w:val="none" w:sz="0" w:space="0" w:color="000000"/>
          <w:right w:val="none" w:sz="0" w:space="0" w:color="000000"/>
        </w:pBdr>
        <w:tabs>
          <w:tab w:val="left" w:pos="884"/>
          <w:tab w:val="left" w:pos="1196"/>
        </w:tabs>
        <w:spacing w:line="276" w:lineRule="auto"/>
        <w:ind w:firstLine="0"/>
        <w:jc w:val="center"/>
        <w:rPr>
          <w:b/>
          <w:bCs/>
          <w:color w:val="000000"/>
          <w:sz w:val="24"/>
          <w:szCs w:val="24"/>
        </w:rPr>
      </w:pPr>
      <w:r w:rsidRPr="0068551B">
        <w:rPr>
          <w:b/>
          <w:bCs/>
          <w:color w:val="000000"/>
          <w:sz w:val="24"/>
          <w:szCs w:val="24"/>
        </w:rPr>
        <w:t>NOTA DE FUNDAMENTARE</w:t>
      </w:r>
    </w:p>
    <w:p w14:paraId="5628F3C2" w14:textId="77777777" w:rsidR="003D3B48" w:rsidRPr="0068551B" w:rsidRDefault="008875BF" w:rsidP="00AF6EED">
      <w:pPr>
        <w:spacing w:line="276" w:lineRule="auto"/>
        <w:ind w:firstLine="0"/>
        <w:jc w:val="center"/>
        <w:rPr>
          <w:b/>
          <w:bCs/>
          <w:color w:val="000000"/>
          <w:sz w:val="24"/>
          <w:szCs w:val="24"/>
        </w:rPr>
      </w:pPr>
      <w:r w:rsidRPr="0068551B">
        <w:rPr>
          <w:b/>
          <w:bCs/>
          <w:color w:val="000000"/>
          <w:sz w:val="24"/>
          <w:szCs w:val="24"/>
        </w:rPr>
        <w:t>la proiectul de hotărâre de Guvern pentru aprobarea Regulamentului privind procedura de introducere și radiere a produselor fertilizante în lista de identificare și de modificare a unor Hotărâri de Guvern</w:t>
      </w:r>
    </w:p>
    <w:tbl>
      <w:tblPr>
        <w:tblStyle w:val="a"/>
        <w:tblpPr w:leftFromText="180" w:rightFromText="180" w:vertAnchor="text" w:tblpY="1"/>
        <w:tblW w:w="9109" w:type="dxa"/>
        <w:tblBorders>
          <w:top w:val="nil"/>
          <w:left w:val="nil"/>
          <w:bottom w:val="nil"/>
          <w:right w:val="nil"/>
          <w:insideH w:val="nil"/>
          <w:insideV w:val="nil"/>
        </w:tblBorders>
        <w:tblLayout w:type="fixed"/>
        <w:tblLook w:val="0400" w:firstRow="0" w:lastRow="0" w:firstColumn="0" w:lastColumn="0" w:noHBand="0" w:noVBand="1"/>
      </w:tblPr>
      <w:tblGrid>
        <w:gridCol w:w="9109"/>
      </w:tblGrid>
      <w:tr w:rsidR="003D3B48" w:rsidRPr="0068551B" w14:paraId="60A19F54" w14:textId="77777777">
        <w:tc>
          <w:tcPr>
            <w:tcW w:w="9109"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7C1C3170" w14:textId="77777777" w:rsidR="003D3B48" w:rsidRPr="0068551B" w:rsidRDefault="008875BF" w:rsidP="00AF6EED">
            <w:pPr>
              <w:spacing w:line="276" w:lineRule="auto"/>
              <w:rPr>
                <w:rFonts w:ascii="Times New Roman" w:eastAsia="Times New Roman" w:hAnsi="Times New Roman" w:cs="Times New Roman"/>
                <w:b/>
                <w:bCs/>
                <w:color w:val="000000"/>
                <w:sz w:val="24"/>
                <w:szCs w:val="24"/>
              </w:rPr>
            </w:pPr>
            <w:r w:rsidRPr="0068551B">
              <w:rPr>
                <w:rFonts w:ascii="Times New Roman" w:eastAsia="Times New Roman" w:hAnsi="Times New Roman" w:cs="Times New Roman"/>
                <w:b/>
                <w:bCs/>
                <w:color w:val="000000"/>
                <w:sz w:val="24"/>
                <w:szCs w:val="24"/>
              </w:rPr>
              <w:t>1. Denumirea sau numele autorului și, după caz, a/al participanților la elaborarea proiectului actului normativ</w:t>
            </w:r>
          </w:p>
        </w:tc>
      </w:tr>
      <w:tr w:rsidR="003D3B48" w:rsidRPr="0068551B" w14:paraId="10238EFD" w14:textId="77777777">
        <w:tc>
          <w:tcPr>
            <w:tcW w:w="91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36A4D48" w14:textId="77777777" w:rsidR="003D3B48" w:rsidRPr="0068551B" w:rsidRDefault="008875BF" w:rsidP="00AF6EED">
            <w:pP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Proiect de hotărâre de Guvern pentru aprobarea  Regulamentului privind procedura de introducere și radiere a produselor fertilizante în lista de identificare și de modificare a unor Hotărâri de Guvern  (</w:t>
            </w:r>
            <w:r w:rsidRPr="0068551B">
              <w:rPr>
                <w:rFonts w:ascii="Times New Roman" w:eastAsia="Times New Roman" w:hAnsi="Times New Roman" w:cs="Times New Roman"/>
                <w:i/>
                <w:iCs/>
                <w:color w:val="000000"/>
                <w:sz w:val="24"/>
                <w:szCs w:val="24"/>
              </w:rPr>
              <w:t>în continuare</w:t>
            </w:r>
            <w:r w:rsidRPr="0068551B">
              <w:rPr>
                <w:rFonts w:ascii="Times New Roman" w:eastAsia="Times New Roman" w:hAnsi="Times New Roman" w:cs="Times New Roman"/>
                <w:color w:val="000000"/>
                <w:sz w:val="24"/>
                <w:szCs w:val="24"/>
              </w:rPr>
              <w:t xml:space="preserve"> – proiect) este elaborat de Ministerul Agriculturii și Industriei Alimentare. </w:t>
            </w:r>
          </w:p>
        </w:tc>
      </w:tr>
      <w:tr w:rsidR="003D3B48" w:rsidRPr="0068551B" w14:paraId="5C84BA89" w14:textId="77777777">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3F312C7E" w14:textId="77777777" w:rsidR="003D3B48" w:rsidRPr="0068551B" w:rsidRDefault="008875BF" w:rsidP="00AF6EED">
            <w:pPr>
              <w:spacing w:line="276" w:lineRule="auto"/>
              <w:rPr>
                <w:rFonts w:ascii="Times New Roman" w:eastAsia="Times New Roman" w:hAnsi="Times New Roman" w:cs="Times New Roman"/>
                <w:b/>
                <w:bCs/>
                <w:color w:val="000000"/>
                <w:sz w:val="24"/>
                <w:szCs w:val="24"/>
              </w:rPr>
            </w:pPr>
            <w:r w:rsidRPr="0068551B">
              <w:rPr>
                <w:rFonts w:ascii="Times New Roman" w:eastAsia="Times New Roman" w:hAnsi="Times New Roman" w:cs="Times New Roman"/>
                <w:b/>
                <w:bCs/>
                <w:color w:val="000000"/>
                <w:sz w:val="24"/>
                <w:szCs w:val="24"/>
              </w:rPr>
              <w:t>2. Condițiile ce au impus elaborarea proiectului actului normativ</w:t>
            </w:r>
          </w:p>
        </w:tc>
      </w:tr>
      <w:tr w:rsidR="003D3B48" w:rsidRPr="0068551B" w14:paraId="5174C1E1" w14:textId="77777777">
        <w:tc>
          <w:tcPr>
            <w:tcW w:w="910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6AF4EEA9" w14:textId="77777777" w:rsidR="003D3B48" w:rsidRPr="0068551B"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2.1. Temeiul legal sau, după caz, sursa proiectului actului normativ</w:t>
            </w:r>
          </w:p>
        </w:tc>
      </w:tr>
      <w:tr w:rsidR="003D3B48" w:rsidRPr="0068551B" w14:paraId="0B2F3045" w14:textId="77777777">
        <w:tc>
          <w:tcPr>
            <w:tcW w:w="91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73EB194" w14:textId="5630565F" w:rsidR="003D3B48" w:rsidRPr="0068551B" w:rsidRDefault="008875BF" w:rsidP="00AF6EED">
            <w:pPr>
              <w:spacing w:line="276" w:lineRule="auto"/>
              <w:ind w:firstLine="451"/>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Prezentul proiect este elaborat  în conformitate cu prevederile Legii nr. 100/2017 </w:t>
            </w:r>
            <w:sdt>
              <w:sdtPr>
                <w:rPr>
                  <w:sz w:val="24"/>
                  <w:szCs w:val="24"/>
                </w:rPr>
                <w:tag w:val="goog_rdk_0"/>
                <w:id w:val="-1032527381"/>
              </w:sdtPr>
              <w:sdtContent>
                <w:sdt>
                  <w:sdtPr>
                    <w:rPr>
                      <w:sz w:val="24"/>
                      <w:szCs w:val="24"/>
                    </w:rPr>
                    <w:tag w:val="goog_rdk_1"/>
                    <w:id w:val="1612500501"/>
                  </w:sdtPr>
                  <w:sdtContent>
                    <w:r w:rsidRPr="0068551B">
                      <w:rPr>
                        <w:rFonts w:ascii="Times New Roman" w:hAnsi="Times New Roman" w:cs="Times New Roman"/>
                        <w:sz w:val="24"/>
                        <w:szCs w:val="24"/>
                      </w:rPr>
                      <w:t xml:space="preserve">cu privire la </w:t>
                    </w:r>
                  </w:sdtContent>
                </w:sdt>
              </w:sdtContent>
            </w:sdt>
            <w:sdt>
              <w:sdtPr>
                <w:rPr>
                  <w:sz w:val="24"/>
                  <w:szCs w:val="24"/>
                </w:rPr>
                <w:tag w:val="goog_rdk_2"/>
                <w:id w:val="-1395851040"/>
              </w:sdtPr>
              <w:sdtContent>
                <w:sdt>
                  <w:sdtPr>
                    <w:rPr>
                      <w:sz w:val="24"/>
                      <w:szCs w:val="24"/>
                    </w:rPr>
                    <w:tag w:val="goog_rdk_3"/>
                    <w:id w:val="-965455761"/>
                    <w:showingPlcHdr/>
                  </w:sdtPr>
                  <w:sdtContent>
                    <w:r w:rsidR="00E37ADA"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actele normative, în temeiul art. 7 alin. (1) din Legea nr. 21/2025 privind punerea la dispoziție pe piață</w:t>
            </w:r>
            <w:r w:rsidRPr="0068551B">
              <w:rPr>
                <w:rFonts w:ascii="Times New Roman" w:eastAsia="Times New Roman" w:hAnsi="Times New Roman" w:cs="Times New Roman"/>
                <w:b/>
                <w:bCs/>
                <w:color w:val="000000"/>
                <w:sz w:val="24"/>
                <w:szCs w:val="24"/>
              </w:rPr>
              <w:t xml:space="preserve"> </w:t>
            </w:r>
            <w:r w:rsidRPr="0068551B">
              <w:rPr>
                <w:rFonts w:ascii="Times New Roman" w:eastAsia="Times New Roman" w:hAnsi="Times New Roman" w:cs="Times New Roman"/>
                <w:color w:val="000000"/>
                <w:sz w:val="24"/>
                <w:szCs w:val="24"/>
              </w:rPr>
              <w:t>a produselor fertilizante (</w:t>
            </w:r>
            <w:r w:rsidRPr="0068551B">
              <w:rPr>
                <w:rFonts w:ascii="Times New Roman" w:eastAsia="Times New Roman" w:hAnsi="Times New Roman" w:cs="Times New Roman"/>
                <w:i/>
                <w:iCs/>
                <w:color w:val="000000"/>
                <w:sz w:val="24"/>
                <w:szCs w:val="24"/>
              </w:rPr>
              <w:t>în continuare</w:t>
            </w:r>
            <w:r w:rsidRPr="0068551B">
              <w:rPr>
                <w:rFonts w:ascii="Times New Roman" w:eastAsia="Times New Roman" w:hAnsi="Times New Roman" w:cs="Times New Roman"/>
                <w:color w:val="000000"/>
                <w:sz w:val="24"/>
                <w:szCs w:val="24"/>
              </w:rPr>
              <w:t xml:space="preserve"> – Legea 21/2025).</w:t>
            </w:r>
          </w:p>
        </w:tc>
      </w:tr>
      <w:tr w:rsidR="003D3B48" w:rsidRPr="0068551B" w14:paraId="4AB2CC9A" w14:textId="77777777">
        <w:tc>
          <w:tcPr>
            <w:tcW w:w="910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2C5B6EB4" w14:textId="77777777" w:rsidR="003D3B48" w:rsidRPr="0068551B"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2.2. Descrierea situației actuale și a problemelor care impun intervenția, inclusiv a cadrului normativ aplicabil și a deficiențelor/lacunelor normative</w:t>
            </w:r>
          </w:p>
        </w:tc>
      </w:tr>
      <w:tr w:rsidR="003D3B48" w:rsidRPr="0068551B" w14:paraId="74102B64" w14:textId="77777777">
        <w:tc>
          <w:tcPr>
            <w:tcW w:w="91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8600849" w14:textId="62EEA4A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Cadrul legal național care reglementează produsele fertilizante este Legea nr. 21/2025 </w:t>
            </w:r>
            <w:sdt>
              <w:sdtPr>
                <w:rPr>
                  <w:sz w:val="24"/>
                  <w:szCs w:val="24"/>
                </w:rPr>
                <w:tag w:val="goog_rdk_4"/>
                <w:id w:val="769592263"/>
                <w:showingPlcHdr/>
              </w:sdtPr>
              <w:sdtContent>
                <w:r w:rsidR="00E37ADA"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care transpune parțial Regulamentul (UE) 2019/1009 al Parlamentului European și al Consiliului din 5 iunie 2019 de stabilire a normelor privind punerea la dispoziție pe piață a produselor fertilizante UE și de modificare a Regulamentelor (CE) nr. 1069/2009 și (CE) nr. 1107/2009 și de abrogare a Regulamentului (CE) nr. 2003/2003 (</w:t>
            </w:r>
            <w:r w:rsidRPr="0068551B">
              <w:rPr>
                <w:rFonts w:ascii="Times New Roman" w:eastAsia="Times New Roman" w:hAnsi="Times New Roman" w:cs="Times New Roman"/>
                <w:i/>
                <w:iCs/>
                <w:color w:val="000000"/>
                <w:sz w:val="24"/>
                <w:szCs w:val="24"/>
              </w:rPr>
              <w:t>în continuare</w:t>
            </w:r>
            <w:r w:rsidRPr="0068551B">
              <w:rPr>
                <w:rFonts w:ascii="Times New Roman" w:eastAsia="Times New Roman" w:hAnsi="Times New Roman" w:cs="Times New Roman"/>
                <w:color w:val="000000"/>
                <w:sz w:val="24"/>
                <w:szCs w:val="24"/>
              </w:rPr>
              <w:t xml:space="preserve"> – Regulamentul (UE) 2019/1009). </w:t>
            </w:r>
            <w:sdt>
              <w:sdtPr>
                <w:rPr>
                  <w:sz w:val="24"/>
                  <w:szCs w:val="24"/>
                </w:rPr>
                <w:tag w:val="goog_rdk_5"/>
                <w:id w:val="1702606334"/>
                <w:showingPlcHdr/>
              </w:sdtPr>
              <w:sdtContent>
                <w:r w:rsidR="00E75162" w:rsidRPr="0068551B">
                  <w:rPr>
                    <w:rFonts w:ascii="Times New Roman" w:hAnsi="Times New Roman" w:cs="Times New Roman"/>
                    <w:sz w:val="24"/>
                    <w:szCs w:val="24"/>
                  </w:rPr>
                  <w:t xml:space="preserve">     </w:t>
                </w:r>
              </w:sdtContent>
            </w:sdt>
          </w:p>
          <w:p w14:paraId="272AB848" w14:textId="1622C8E2"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Spre deosebire de majoritatea celorlalte măsuri de armonizare a produselor din </w:t>
            </w:r>
            <w:sdt>
              <w:sdtPr>
                <w:rPr>
                  <w:sz w:val="24"/>
                  <w:szCs w:val="24"/>
                </w:rPr>
                <w:tag w:val="goog_rdk_6"/>
                <w:id w:val="1326590301"/>
                <w:showingPlcHdr/>
              </w:sdtPr>
              <w:sdtContent>
                <w:r w:rsidR="00E75162"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Uniun</w:t>
            </w:r>
            <w:sdt>
              <w:sdtPr>
                <w:rPr>
                  <w:sz w:val="24"/>
                  <w:szCs w:val="24"/>
                </w:rPr>
                <w:tag w:val="goog_rdk_7"/>
                <w:id w:val="259265189"/>
              </w:sdtPr>
              <w:sdtContent>
                <w:sdt>
                  <w:sdtPr>
                    <w:rPr>
                      <w:sz w:val="24"/>
                      <w:szCs w:val="24"/>
                    </w:rPr>
                    <w:tag w:val="goog_rdk_8"/>
                    <w:id w:val="-1508893299"/>
                  </w:sdtPr>
                  <w:sdtContent>
                    <w:r w:rsidRPr="0068551B">
                      <w:rPr>
                        <w:rFonts w:ascii="Times New Roman" w:hAnsi="Times New Roman" w:cs="Times New Roman"/>
                        <w:sz w:val="24"/>
                        <w:szCs w:val="24"/>
                      </w:rPr>
                      <w:t>ea Europeană</w:t>
                    </w:r>
                  </w:sdtContent>
                </w:sdt>
              </w:sdtContent>
            </w:sdt>
            <w:sdt>
              <w:sdtPr>
                <w:rPr>
                  <w:sz w:val="24"/>
                  <w:szCs w:val="24"/>
                </w:rPr>
                <w:tag w:val="goog_rdk_9"/>
                <w:id w:val="1241243980"/>
                <w:showingPlcHdr/>
              </w:sdtPr>
              <w:sdtContent>
                <w:r w:rsidR="00E75162"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 </w:t>
            </w:r>
            <w:sdt>
              <w:sdtPr>
                <w:rPr>
                  <w:sz w:val="24"/>
                  <w:szCs w:val="24"/>
                </w:rPr>
                <w:tag w:val="goog_rdk_10"/>
                <w:id w:val="1097886740"/>
              </w:sdtPr>
              <w:sdtContent>
                <w:sdt>
                  <w:sdtPr>
                    <w:rPr>
                      <w:sz w:val="24"/>
                      <w:szCs w:val="24"/>
                    </w:rPr>
                    <w:tag w:val="goog_rdk_11"/>
                    <w:id w:val="1425932450"/>
                  </w:sdtPr>
                  <w:sdtContent>
                    <w:r w:rsidRPr="0068551B">
                      <w:rPr>
                        <w:rFonts w:ascii="Times New Roman" w:hAnsi="Times New Roman" w:cs="Times New Roman"/>
                        <w:sz w:val="24"/>
                        <w:szCs w:val="24"/>
                      </w:rPr>
                      <w:t>Regulamentul (UE) 2019/1009</w:t>
                    </w:r>
                  </w:sdtContent>
                </w:sdt>
              </w:sdtContent>
            </w:sdt>
            <w:sdt>
              <w:sdtPr>
                <w:rPr>
                  <w:sz w:val="24"/>
                  <w:szCs w:val="24"/>
                </w:rPr>
                <w:tag w:val="goog_rdk_12"/>
                <w:id w:val="1478168740"/>
              </w:sdtPr>
              <w:sdtContent>
                <w:sdt>
                  <w:sdtPr>
                    <w:rPr>
                      <w:sz w:val="24"/>
                      <w:szCs w:val="24"/>
                    </w:rPr>
                    <w:tag w:val="goog_rdk_13"/>
                    <w:id w:val="318075767"/>
                    <w:showingPlcHdr/>
                  </w:sdtPr>
                  <w:sdtContent>
                    <w:r w:rsidR="00E75162"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nu împiedică punerea la dispoziție pe piața internă a îngrășămintelor nearmonizate, în conformitate cu dreptul intern și cu normele generale privind libera circulație din Tratatul privind funcționarea Uniunii Europene (TFUE). Având în vedere caracterul național pronunțat al anumitor piețe de produse, această posibilitate a fost menținută și în reglementările naționale. Respectarea normelor armonizate rămâne opțională</w:t>
            </w:r>
            <w:r w:rsidR="00A22316">
              <w:rPr>
                <w:rFonts w:ascii="Times New Roman" w:eastAsia="Times New Roman" w:hAnsi="Times New Roman" w:cs="Times New Roman"/>
                <w:color w:val="000000"/>
                <w:sz w:val="24"/>
                <w:szCs w:val="24"/>
              </w:rPr>
              <w:t xml:space="preserve"> la nivelul fiecărui stat membru</w:t>
            </w:r>
            <w:r w:rsidRPr="0068551B">
              <w:rPr>
                <w:rFonts w:ascii="Times New Roman" w:eastAsia="Times New Roman" w:hAnsi="Times New Roman" w:cs="Times New Roman"/>
                <w:color w:val="000000"/>
                <w:sz w:val="24"/>
                <w:szCs w:val="24"/>
              </w:rPr>
              <w:t xml:space="preserve"> și necesară numai pentru produsele</w:t>
            </w:r>
            <w:sdt>
              <w:sdtPr>
                <w:rPr>
                  <w:sz w:val="24"/>
                  <w:szCs w:val="24"/>
                </w:rPr>
                <w:tag w:val="goog_rdk_14"/>
                <w:id w:val="1276786781"/>
                <w:showingPlcHdr/>
              </w:sdtPr>
              <w:sdtContent>
                <w:r w:rsidR="00E75162"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 destinate să furnizeze plantelor </w:t>
            </w:r>
            <w:proofErr w:type="spellStart"/>
            <w:r w:rsidRPr="0068551B">
              <w:rPr>
                <w:rFonts w:ascii="Times New Roman" w:eastAsia="Times New Roman" w:hAnsi="Times New Roman" w:cs="Times New Roman"/>
                <w:color w:val="000000"/>
                <w:sz w:val="24"/>
                <w:szCs w:val="24"/>
              </w:rPr>
              <w:t>nutrienți</w:t>
            </w:r>
            <w:proofErr w:type="spellEnd"/>
            <w:r w:rsidRPr="0068551B">
              <w:rPr>
                <w:rFonts w:ascii="Times New Roman" w:eastAsia="Times New Roman" w:hAnsi="Times New Roman" w:cs="Times New Roman"/>
                <w:color w:val="000000"/>
                <w:sz w:val="24"/>
                <w:szCs w:val="24"/>
              </w:rPr>
              <w:t xml:space="preserve"> sau să îmbunătățească eficiența nutrițională a plantelor, care poartă marcajul CE atunci când sunt puse la dispoziție pe piață. Prin urmare, prezentul </w:t>
            </w:r>
            <w:sdt>
              <w:sdtPr>
                <w:rPr>
                  <w:sz w:val="24"/>
                  <w:szCs w:val="24"/>
                </w:rPr>
                <w:tag w:val="goog_rdk_15"/>
                <w:id w:val="-676992541"/>
              </w:sdtPr>
              <w:sdtContent>
                <w:sdt>
                  <w:sdtPr>
                    <w:rPr>
                      <w:sz w:val="24"/>
                      <w:szCs w:val="24"/>
                    </w:rPr>
                    <w:tag w:val="goog_rdk_16"/>
                    <w:id w:val="-618357808"/>
                  </w:sdtPr>
                  <w:sdtContent>
                    <w:r w:rsidRPr="0068551B">
                      <w:rPr>
                        <w:rFonts w:ascii="Times New Roman" w:hAnsi="Times New Roman" w:cs="Times New Roman"/>
                        <w:sz w:val="24"/>
                        <w:szCs w:val="24"/>
                      </w:rPr>
                      <w:t>proiect</w:t>
                    </w:r>
                  </w:sdtContent>
                </w:sdt>
              </w:sdtContent>
            </w:sdt>
            <w:sdt>
              <w:sdtPr>
                <w:rPr>
                  <w:sz w:val="24"/>
                  <w:szCs w:val="24"/>
                </w:rPr>
                <w:tag w:val="goog_rdk_17"/>
                <w:id w:val="98916087"/>
              </w:sdtPr>
              <w:sdtContent>
                <w:sdt>
                  <w:sdtPr>
                    <w:rPr>
                      <w:sz w:val="24"/>
                      <w:szCs w:val="24"/>
                    </w:rPr>
                    <w:tag w:val="goog_rdk_18"/>
                    <w:id w:val="2141216877"/>
                    <w:showingPlcHdr/>
                  </w:sdtPr>
                  <w:sdtContent>
                    <w:r w:rsidR="00E75162"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vine să se stabil</w:t>
            </w:r>
            <w:r w:rsidR="00A637FF">
              <w:rPr>
                <w:rFonts w:ascii="Times New Roman" w:eastAsia="Times New Roman" w:hAnsi="Times New Roman" w:cs="Times New Roman"/>
                <w:color w:val="000000"/>
                <w:sz w:val="24"/>
                <w:szCs w:val="24"/>
              </w:rPr>
              <w:t>ească</w:t>
            </w:r>
            <w:r w:rsidRPr="0068551B">
              <w:rPr>
                <w:rFonts w:ascii="Times New Roman" w:eastAsia="Times New Roman" w:hAnsi="Times New Roman" w:cs="Times New Roman"/>
                <w:color w:val="000000"/>
                <w:sz w:val="24"/>
                <w:szCs w:val="24"/>
              </w:rPr>
              <w:t xml:space="preserve"> procedur</w:t>
            </w:r>
            <w:r w:rsidR="00A637FF">
              <w:rPr>
                <w:rFonts w:ascii="Times New Roman" w:eastAsia="Times New Roman" w:hAnsi="Times New Roman" w:cs="Times New Roman"/>
                <w:color w:val="000000"/>
                <w:sz w:val="24"/>
                <w:szCs w:val="24"/>
              </w:rPr>
              <w:t>a</w:t>
            </w:r>
            <w:r w:rsidRPr="0068551B">
              <w:rPr>
                <w:rFonts w:ascii="Times New Roman" w:eastAsia="Times New Roman" w:hAnsi="Times New Roman" w:cs="Times New Roman"/>
                <w:color w:val="000000"/>
                <w:sz w:val="24"/>
                <w:szCs w:val="24"/>
              </w:rPr>
              <w:t xml:space="preserve"> de includere și/sau radierei produselor care nu poartă marcajul CE atunci când sunt puse la dispoziție pe piață.</w:t>
            </w:r>
          </w:p>
          <w:p w14:paraId="2CEC5AE1" w14:textId="7777777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Republica Moldova dispune de un sector agricol extins, cu 2467,0 mii hectare terenuri agricole, dintre care peste 75% reprezintă teren arabil (tabelul nr.1), ceea ce implică o cerere structurală ridicată de produse fertilizante pentru menținerea productivității. </w:t>
            </w:r>
          </w:p>
          <w:tbl>
            <w:tblPr>
              <w:tblStyle w:val="a0"/>
              <w:tblW w:w="8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0"/>
              <w:gridCol w:w="1300"/>
              <w:gridCol w:w="1300"/>
              <w:gridCol w:w="1301"/>
              <w:gridCol w:w="1301"/>
              <w:gridCol w:w="1301"/>
              <w:gridCol w:w="1190"/>
            </w:tblGrid>
            <w:tr w:rsidR="003D3B48" w:rsidRPr="0068551B" w14:paraId="6D1565F5" w14:textId="77777777">
              <w:tc>
                <w:tcPr>
                  <w:tcW w:w="1190" w:type="dxa"/>
                </w:tcPr>
                <w:p w14:paraId="0267307A" w14:textId="77777777" w:rsidR="003D3B48" w:rsidRPr="0068551B" w:rsidRDefault="003D3B48" w:rsidP="00EF3487">
                  <w:pPr>
                    <w:framePr w:hSpace="180" w:wrap="around" w:vAnchor="text" w:hAnchor="text" w:y="1"/>
                    <w:pBdr>
                      <w:top w:val="nil"/>
                      <w:left w:val="nil"/>
                      <w:bottom w:val="nil"/>
                      <w:right w:val="nil"/>
                      <w:between w:val="nil"/>
                    </w:pBdr>
                    <w:spacing w:line="276" w:lineRule="auto"/>
                    <w:ind w:firstLine="0"/>
                    <w:rPr>
                      <w:rFonts w:ascii="Times New Roman" w:eastAsia="Times New Roman" w:hAnsi="Times New Roman" w:cs="Times New Roman"/>
                      <w:color w:val="000000"/>
                      <w:sz w:val="24"/>
                      <w:szCs w:val="24"/>
                    </w:rPr>
                  </w:pPr>
                </w:p>
              </w:tc>
              <w:tc>
                <w:tcPr>
                  <w:tcW w:w="7693" w:type="dxa"/>
                  <w:gridSpan w:val="6"/>
                </w:tcPr>
                <w:sdt>
                  <w:sdtPr>
                    <w:rPr>
                      <w:sz w:val="24"/>
                      <w:szCs w:val="24"/>
                    </w:rPr>
                    <w:tag w:val="goog_rdk_20"/>
                    <w:id w:val="-1770478860"/>
                  </w:sdtPr>
                  <w:sdtContent>
                    <w:p w14:paraId="4BBB576A" w14:textId="77777777" w:rsidR="003D3B48" w:rsidRPr="0068551B" w:rsidRDefault="00000000" w:rsidP="00EF3487">
                      <w:pPr>
                        <w:framePr w:hSpace="180" w:wrap="around" w:vAnchor="text" w:hAnchor="text" w:y="1"/>
                        <w:pBdr>
                          <w:top w:val="nil"/>
                          <w:left w:val="nil"/>
                          <w:bottom w:val="nil"/>
                          <w:right w:val="nil"/>
                          <w:between w:val="nil"/>
                        </w:pBdr>
                        <w:spacing w:line="276" w:lineRule="auto"/>
                        <w:ind w:firstLine="720"/>
                        <w:jc w:val="center"/>
                        <w:rPr>
                          <w:rFonts w:ascii="Times New Roman" w:eastAsia="Times New Roman" w:hAnsi="Times New Roman" w:cs="Times New Roman"/>
                          <w:b/>
                          <w:bCs/>
                          <w:color w:val="000000"/>
                          <w:sz w:val="24"/>
                          <w:szCs w:val="24"/>
                        </w:rPr>
                      </w:pPr>
                      <w:sdt>
                        <w:sdtPr>
                          <w:rPr>
                            <w:sz w:val="24"/>
                            <w:szCs w:val="24"/>
                          </w:rPr>
                          <w:tag w:val="goog_rdk_19"/>
                          <w:id w:val="-1676470967"/>
                        </w:sdtPr>
                        <w:sdtContent>
                          <w:proofErr w:type="spellStart"/>
                          <w:r w:rsidR="008875BF" w:rsidRPr="0068551B">
                            <w:rPr>
                              <w:rFonts w:ascii="Times New Roman" w:hAnsi="Times New Roman" w:cs="Times New Roman"/>
                              <w:b/>
                              <w:bCs/>
                              <w:color w:val="000000"/>
                              <w:sz w:val="24"/>
                              <w:szCs w:val="24"/>
                            </w:rPr>
                            <w:t>Suprafaţa</w:t>
                          </w:r>
                          <w:proofErr w:type="spellEnd"/>
                          <w:r w:rsidR="008875BF" w:rsidRPr="0068551B">
                            <w:rPr>
                              <w:rFonts w:ascii="Times New Roman" w:hAnsi="Times New Roman" w:cs="Times New Roman"/>
                              <w:b/>
                              <w:bCs/>
                              <w:color w:val="000000"/>
                              <w:sz w:val="24"/>
                              <w:szCs w:val="24"/>
                            </w:rPr>
                            <w:t>, mii ha</w:t>
                          </w:r>
                        </w:sdtContent>
                      </w:sdt>
                    </w:p>
                  </w:sdtContent>
                </w:sdt>
              </w:tc>
            </w:tr>
            <w:tr w:rsidR="003D3B48" w:rsidRPr="0068551B" w14:paraId="41AA355E" w14:textId="77777777">
              <w:tc>
                <w:tcPr>
                  <w:tcW w:w="1190" w:type="dxa"/>
                </w:tcPr>
                <w:p w14:paraId="68F560C9" w14:textId="77777777" w:rsidR="003D3B48" w:rsidRPr="0068551B" w:rsidRDefault="003D3B48" w:rsidP="00EF3487">
                  <w:pPr>
                    <w:framePr w:hSpace="180" w:wrap="around" w:vAnchor="text" w:hAnchor="text" w:y="1"/>
                    <w:pBdr>
                      <w:top w:val="nil"/>
                      <w:left w:val="nil"/>
                      <w:bottom w:val="nil"/>
                      <w:right w:val="nil"/>
                      <w:between w:val="nil"/>
                    </w:pBdr>
                    <w:spacing w:line="276" w:lineRule="auto"/>
                    <w:ind w:firstLine="0"/>
                    <w:rPr>
                      <w:rFonts w:ascii="Times New Roman" w:eastAsia="Times New Roman" w:hAnsi="Times New Roman" w:cs="Times New Roman"/>
                      <w:color w:val="000000"/>
                      <w:sz w:val="24"/>
                      <w:szCs w:val="24"/>
                    </w:rPr>
                  </w:pPr>
                </w:p>
              </w:tc>
              <w:tc>
                <w:tcPr>
                  <w:tcW w:w="1300" w:type="dxa"/>
                </w:tcPr>
                <w:p w14:paraId="288EF7BB" w14:textId="77777777" w:rsidR="003D3B48" w:rsidRPr="0068551B" w:rsidRDefault="008875BF" w:rsidP="00EF3487">
                  <w:pPr>
                    <w:framePr w:hSpace="180" w:wrap="around" w:vAnchor="text" w:hAnchor="text" w:y="1"/>
                    <w:pBdr>
                      <w:top w:val="nil"/>
                      <w:left w:val="nil"/>
                      <w:bottom w:val="nil"/>
                      <w:right w:val="nil"/>
                      <w:between w:val="nil"/>
                    </w:pBdr>
                    <w:spacing w:line="276" w:lineRule="auto"/>
                    <w:ind w:firstLine="0"/>
                    <w:jc w:val="center"/>
                    <w:rPr>
                      <w:rFonts w:ascii="Times New Roman" w:eastAsia="Times New Roman" w:hAnsi="Times New Roman" w:cs="Times New Roman"/>
                      <w:b/>
                      <w:bCs/>
                      <w:color w:val="000000"/>
                      <w:sz w:val="24"/>
                      <w:szCs w:val="24"/>
                    </w:rPr>
                  </w:pPr>
                  <w:r w:rsidRPr="0068551B">
                    <w:rPr>
                      <w:rFonts w:ascii="Times New Roman" w:eastAsia="Times New Roman" w:hAnsi="Times New Roman" w:cs="Times New Roman"/>
                      <w:b/>
                      <w:bCs/>
                      <w:color w:val="000000"/>
                      <w:sz w:val="24"/>
                      <w:szCs w:val="24"/>
                    </w:rPr>
                    <w:t>2011</w:t>
                  </w:r>
                </w:p>
              </w:tc>
              <w:tc>
                <w:tcPr>
                  <w:tcW w:w="1300" w:type="dxa"/>
                </w:tcPr>
                <w:p w14:paraId="0FC28C51" w14:textId="77777777" w:rsidR="003D3B48" w:rsidRPr="0068551B" w:rsidRDefault="008875BF" w:rsidP="00EF3487">
                  <w:pPr>
                    <w:framePr w:hSpace="180" w:wrap="around" w:vAnchor="text" w:hAnchor="text" w:y="1"/>
                    <w:pBdr>
                      <w:top w:val="nil"/>
                      <w:left w:val="nil"/>
                      <w:bottom w:val="nil"/>
                      <w:right w:val="nil"/>
                      <w:between w:val="nil"/>
                    </w:pBdr>
                    <w:spacing w:line="276" w:lineRule="auto"/>
                    <w:ind w:firstLine="0"/>
                    <w:jc w:val="center"/>
                    <w:rPr>
                      <w:rFonts w:ascii="Times New Roman" w:eastAsia="Times New Roman" w:hAnsi="Times New Roman" w:cs="Times New Roman"/>
                      <w:b/>
                      <w:bCs/>
                      <w:color w:val="000000"/>
                      <w:sz w:val="24"/>
                      <w:szCs w:val="24"/>
                    </w:rPr>
                  </w:pPr>
                  <w:r w:rsidRPr="0068551B">
                    <w:rPr>
                      <w:rFonts w:ascii="Times New Roman" w:eastAsia="Times New Roman" w:hAnsi="Times New Roman" w:cs="Times New Roman"/>
                      <w:b/>
                      <w:bCs/>
                      <w:color w:val="000000"/>
                      <w:sz w:val="24"/>
                      <w:szCs w:val="24"/>
                    </w:rPr>
                    <w:t>2016</w:t>
                  </w:r>
                </w:p>
              </w:tc>
              <w:tc>
                <w:tcPr>
                  <w:tcW w:w="1301" w:type="dxa"/>
                </w:tcPr>
                <w:p w14:paraId="358DA890" w14:textId="77777777" w:rsidR="003D3B48" w:rsidRPr="0068551B" w:rsidRDefault="008875BF" w:rsidP="00EF3487">
                  <w:pPr>
                    <w:framePr w:hSpace="180" w:wrap="around" w:vAnchor="text" w:hAnchor="text" w:y="1"/>
                    <w:pBdr>
                      <w:top w:val="nil"/>
                      <w:left w:val="nil"/>
                      <w:bottom w:val="nil"/>
                      <w:right w:val="nil"/>
                      <w:between w:val="nil"/>
                    </w:pBdr>
                    <w:spacing w:line="276" w:lineRule="auto"/>
                    <w:ind w:firstLine="0"/>
                    <w:jc w:val="center"/>
                    <w:rPr>
                      <w:rFonts w:ascii="Times New Roman" w:eastAsia="Times New Roman" w:hAnsi="Times New Roman" w:cs="Times New Roman"/>
                      <w:b/>
                      <w:bCs/>
                      <w:color w:val="000000"/>
                      <w:sz w:val="24"/>
                      <w:szCs w:val="24"/>
                    </w:rPr>
                  </w:pPr>
                  <w:r w:rsidRPr="0068551B">
                    <w:rPr>
                      <w:rFonts w:ascii="Times New Roman" w:eastAsia="Times New Roman" w:hAnsi="Times New Roman" w:cs="Times New Roman"/>
                      <w:b/>
                      <w:bCs/>
                      <w:color w:val="000000"/>
                      <w:sz w:val="24"/>
                      <w:szCs w:val="24"/>
                    </w:rPr>
                    <w:t>2021</w:t>
                  </w:r>
                </w:p>
              </w:tc>
              <w:tc>
                <w:tcPr>
                  <w:tcW w:w="1301" w:type="dxa"/>
                </w:tcPr>
                <w:p w14:paraId="16886B71" w14:textId="77777777" w:rsidR="003D3B48" w:rsidRPr="0068551B" w:rsidRDefault="008875BF" w:rsidP="00EF3487">
                  <w:pPr>
                    <w:framePr w:hSpace="180" w:wrap="around" w:vAnchor="text" w:hAnchor="text" w:y="1"/>
                    <w:pBdr>
                      <w:top w:val="nil"/>
                      <w:left w:val="nil"/>
                      <w:bottom w:val="nil"/>
                      <w:right w:val="nil"/>
                      <w:between w:val="nil"/>
                    </w:pBdr>
                    <w:spacing w:line="276" w:lineRule="auto"/>
                    <w:ind w:firstLine="0"/>
                    <w:jc w:val="center"/>
                    <w:rPr>
                      <w:rFonts w:ascii="Times New Roman" w:eastAsia="Times New Roman" w:hAnsi="Times New Roman" w:cs="Times New Roman"/>
                      <w:b/>
                      <w:bCs/>
                      <w:color w:val="000000"/>
                      <w:sz w:val="24"/>
                      <w:szCs w:val="24"/>
                    </w:rPr>
                  </w:pPr>
                  <w:r w:rsidRPr="0068551B">
                    <w:rPr>
                      <w:rFonts w:ascii="Times New Roman" w:eastAsia="Times New Roman" w:hAnsi="Times New Roman" w:cs="Times New Roman"/>
                      <w:b/>
                      <w:bCs/>
                      <w:color w:val="000000"/>
                      <w:sz w:val="24"/>
                      <w:szCs w:val="24"/>
                    </w:rPr>
                    <w:t>2022</w:t>
                  </w:r>
                </w:p>
              </w:tc>
              <w:tc>
                <w:tcPr>
                  <w:tcW w:w="1301" w:type="dxa"/>
                </w:tcPr>
                <w:p w14:paraId="0A8E7A56" w14:textId="77777777" w:rsidR="003D3B48" w:rsidRPr="0068551B" w:rsidRDefault="008875BF" w:rsidP="00EF3487">
                  <w:pPr>
                    <w:framePr w:hSpace="180" w:wrap="around" w:vAnchor="text" w:hAnchor="text" w:y="1"/>
                    <w:pBdr>
                      <w:top w:val="nil"/>
                      <w:left w:val="nil"/>
                      <w:bottom w:val="nil"/>
                      <w:right w:val="nil"/>
                      <w:between w:val="nil"/>
                    </w:pBdr>
                    <w:spacing w:line="276" w:lineRule="auto"/>
                    <w:ind w:firstLine="0"/>
                    <w:jc w:val="center"/>
                    <w:rPr>
                      <w:rFonts w:ascii="Times New Roman" w:eastAsia="Times New Roman" w:hAnsi="Times New Roman" w:cs="Times New Roman"/>
                      <w:b/>
                      <w:bCs/>
                      <w:color w:val="000000"/>
                      <w:sz w:val="24"/>
                      <w:szCs w:val="24"/>
                    </w:rPr>
                  </w:pPr>
                  <w:r w:rsidRPr="0068551B">
                    <w:rPr>
                      <w:rFonts w:ascii="Times New Roman" w:eastAsia="Times New Roman" w:hAnsi="Times New Roman" w:cs="Times New Roman"/>
                      <w:b/>
                      <w:bCs/>
                      <w:color w:val="000000"/>
                      <w:sz w:val="24"/>
                      <w:szCs w:val="24"/>
                    </w:rPr>
                    <w:t>2023</w:t>
                  </w:r>
                </w:p>
              </w:tc>
              <w:tc>
                <w:tcPr>
                  <w:tcW w:w="1190" w:type="dxa"/>
                </w:tcPr>
                <w:p w14:paraId="16F7F622" w14:textId="77777777" w:rsidR="003D3B48" w:rsidRPr="0068551B" w:rsidRDefault="008875BF" w:rsidP="00EF3487">
                  <w:pPr>
                    <w:framePr w:hSpace="180" w:wrap="around" w:vAnchor="text" w:hAnchor="text" w:y="1"/>
                    <w:pBdr>
                      <w:top w:val="nil"/>
                      <w:left w:val="nil"/>
                      <w:bottom w:val="nil"/>
                      <w:right w:val="nil"/>
                      <w:between w:val="nil"/>
                    </w:pBdr>
                    <w:spacing w:line="276" w:lineRule="auto"/>
                    <w:ind w:firstLine="0"/>
                    <w:jc w:val="center"/>
                    <w:rPr>
                      <w:rFonts w:ascii="Times New Roman" w:eastAsia="Times New Roman" w:hAnsi="Times New Roman" w:cs="Times New Roman"/>
                      <w:b/>
                      <w:bCs/>
                      <w:color w:val="000000"/>
                      <w:sz w:val="24"/>
                      <w:szCs w:val="24"/>
                    </w:rPr>
                  </w:pPr>
                  <w:r w:rsidRPr="0068551B">
                    <w:rPr>
                      <w:rFonts w:ascii="Times New Roman" w:eastAsia="Times New Roman" w:hAnsi="Times New Roman" w:cs="Times New Roman"/>
                      <w:b/>
                      <w:bCs/>
                      <w:color w:val="000000"/>
                      <w:sz w:val="24"/>
                      <w:szCs w:val="24"/>
                    </w:rPr>
                    <w:t>2024</w:t>
                  </w:r>
                </w:p>
              </w:tc>
            </w:tr>
            <w:tr w:rsidR="003D3B48" w:rsidRPr="0068551B" w14:paraId="2F3C7FD2" w14:textId="77777777">
              <w:tc>
                <w:tcPr>
                  <w:tcW w:w="1190" w:type="dxa"/>
                </w:tcPr>
                <w:p w14:paraId="39CE27C6" w14:textId="77777777" w:rsidR="003D3B48" w:rsidRPr="0068551B" w:rsidRDefault="008875BF" w:rsidP="00EF3487">
                  <w:pPr>
                    <w:framePr w:hSpace="180" w:wrap="around" w:vAnchor="text" w:hAnchor="text" w:y="1"/>
                    <w:pBdr>
                      <w:top w:val="nil"/>
                      <w:left w:val="nil"/>
                      <w:bottom w:val="nil"/>
                      <w:right w:val="nil"/>
                      <w:between w:val="nil"/>
                    </w:pBdr>
                    <w:spacing w:line="276" w:lineRule="auto"/>
                    <w:ind w:firstLine="0"/>
                    <w:rPr>
                      <w:rFonts w:ascii="Times New Roman" w:eastAsia="Times New Roman" w:hAnsi="Times New Roman" w:cs="Times New Roman"/>
                      <w:b/>
                      <w:bCs/>
                      <w:color w:val="000000"/>
                      <w:sz w:val="24"/>
                      <w:szCs w:val="24"/>
                    </w:rPr>
                  </w:pPr>
                  <w:r w:rsidRPr="0068551B">
                    <w:rPr>
                      <w:rFonts w:ascii="Times New Roman" w:eastAsia="Times New Roman" w:hAnsi="Times New Roman" w:cs="Times New Roman"/>
                      <w:b/>
                      <w:bCs/>
                      <w:color w:val="000000"/>
                      <w:sz w:val="24"/>
                      <w:szCs w:val="24"/>
                    </w:rPr>
                    <w:t>Terenuri agricole</w:t>
                  </w:r>
                </w:p>
              </w:tc>
              <w:tc>
                <w:tcPr>
                  <w:tcW w:w="1300" w:type="dxa"/>
                </w:tcPr>
                <w:p w14:paraId="34D89B7D" w14:textId="77777777" w:rsidR="003D3B48" w:rsidRPr="0068551B" w:rsidRDefault="008875BF" w:rsidP="00EF3487">
                  <w:pPr>
                    <w:framePr w:hSpace="180" w:wrap="around" w:vAnchor="text" w:hAnchor="text" w:y="1"/>
                    <w:pBdr>
                      <w:top w:val="nil"/>
                      <w:left w:val="nil"/>
                      <w:bottom w:val="nil"/>
                      <w:right w:val="nil"/>
                      <w:between w:val="nil"/>
                    </w:pBd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2 498,3     </w:t>
                  </w:r>
                </w:p>
              </w:tc>
              <w:tc>
                <w:tcPr>
                  <w:tcW w:w="1300" w:type="dxa"/>
                </w:tcPr>
                <w:p w14:paraId="74D1EBF7" w14:textId="77777777" w:rsidR="003D3B48" w:rsidRPr="0068551B" w:rsidRDefault="008875BF" w:rsidP="00EF3487">
                  <w:pPr>
                    <w:framePr w:hSpace="180" w:wrap="around" w:vAnchor="text" w:hAnchor="text" w:y="1"/>
                    <w:pBdr>
                      <w:top w:val="nil"/>
                      <w:left w:val="nil"/>
                      <w:bottom w:val="nil"/>
                      <w:right w:val="nil"/>
                      <w:between w:val="nil"/>
                    </w:pBd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2 499,6</w:t>
                  </w:r>
                </w:p>
              </w:tc>
              <w:tc>
                <w:tcPr>
                  <w:tcW w:w="1301" w:type="dxa"/>
                </w:tcPr>
                <w:p w14:paraId="34564F9A" w14:textId="77777777" w:rsidR="003D3B48" w:rsidRPr="0068551B" w:rsidRDefault="008875BF" w:rsidP="00EF3487">
                  <w:pPr>
                    <w:framePr w:hSpace="180" w:wrap="around" w:vAnchor="text" w:hAnchor="text" w:y="1"/>
                    <w:pBdr>
                      <w:top w:val="nil"/>
                      <w:left w:val="nil"/>
                      <w:bottom w:val="nil"/>
                      <w:right w:val="nil"/>
                      <w:between w:val="nil"/>
                    </w:pBd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2 491,7</w:t>
                  </w:r>
                </w:p>
              </w:tc>
              <w:tc>
                <w:tcPr>
                  <w:tcW w:w="1301" w:type="dxa"/>
                </w:tcPr>
                <w:p w14:paraId="6E389DEF" w14:textId="77777777" w:rsidR="003D3B48" w:rsidRPr="0068551B" w:rsidRDefault="008875BF" w:rsidP="00EF3487">
                  <w:pPr>
                    <w:framePr w:hSpace="180" w:wrap="around" w:vAnchor="text" w:hAnchor="text" w:y="1"/>
                    <w:pBdr>
                      <w:top w:val="nil"/>
                      <w:left w:val="nil"/>
                      <w:bottom w:val="nil"/>
                      <w:right w:val="nil"/>
                      <w:between w:val="nil"/>
                    </w:pBd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2 493,1</w:t>
                  </w:r>
                </w:p>
              </w:tc>
              <w:tc>
                <w:tcPr>
                  <w:tcW w:w="1301" w:type="dxa"/>
                </w:tcPr>
                <w:p w14:paraId="0D0FD59C" w14:textId="77777777" w:rsidR="003D3B48" w:rsidRPr="0068551B" w:rsidRDefault="008875BF" w:rsidP="00EF3487">
                  <w:pPr>
                    <w:framePr w:hSpace="180" w:wrap="around" w:vAnchor="text" w:hAnchor="text" w:y="1"/>
                    <w:pBdr>
                      <w:top w:val="nil"/>
                      <w:left w:val="nil"/>
                      <w:bottom w:val="nil"/>
                      <w:right w:val="nil"/>
                      <w:between w:val="nil"/>
                    </w:pBd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2 493,0</w:t>
                  </w:r>
                </w:p>
              </w:tc>
              <w:tc>
                <w:tcPr>
                  <w:tcW w:w="1190" w:type="dxa"/>
                </w:tcPr>
                <w:p w14:paraId="338277D9" w14:textId="77777777" w:rsidR="003D3B48" w:rsidRPr="0068551B" w:rsidRDefault="008875BF" w:rsidP="00EF3487">
                  <w:pPr>
                    <w:framePr w:hSpace="180" w:wrap="around" w:vAnchor="text" w:hAnchor="text" w:y="1"/>
                    <w:pBdr>
                      <w:top w:val="nil"/>
                      <w:left w:val="nil"/>
                      <w:bottom w:val="nil"/>
                      <w:right w:val="nil"/>
                      <w:between w:val="nil"/>
                    </w:pBd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2 467,0</w:t>
                  </w:r>
                </w:p>
              </w:tc>
            </w:tr>
            <w:tr w:rsidR="003D3B48" w:rsidRPr="0068551B" w14:paraId="306AD959" w14:textId="77777777">
              <w:tc>
                <w:tcPr>
                  <w:tcW w:w="1190" w:type="dxa"/>
                </w:tcPr>
                <w:p w14:paraId="3F0079C6" w14:textId="77777777" w:rsidR="003D3B48" w:rsidRPr="0068551B" w:rsidRDefault="008875BF" w:rsidP="00EF3487">
                  <w:pPr>
                    <w:framePr w:hSpace="180" w:wrap="around" w:vAnchor="text" w:hAnchor="text" w:y="1"/>
                    <w:pBdr>
                      <w:top w:val="nil"/>
                      <w:left w:val="nil"/>
                      <w:bottom w:val="nil"/>
                      <w:right w:val="nil"/>
                      <w:between w:val="nil"/>
                    </w:pBdr>
                    <w:spacing w:line="276" w:lineRule="auto"/>
                    <w:ind w:firstLine="0"/>
                    <w:rPr>
                      <w:rFonts w:ascii="Times New Roman" w:eastAsia="Times New Roman" w:hAnsi="Times New Roman" w:cs="Times New Roman"/>
                      <w:b/>
                      <w:bCs/>
                      <w:color w:val="000000"/>
                      <w:sz w:val="24"/>
                      <w:szCs w:val="24"/>
                    </w:rPr>
                  </w:pPr>
                  <w:r w:rsidRPr="0068551B">
                    <w:rPr>
                      <w:rFonts w:ascii="Times New Roman" w:eastAsia="Times New Roman" w:hAnsi="Times New Roman" w:cs="Times New Roman"/>
                      <w:b/>
                      <w:bCs/>
                      <w:color w:val="000000"/>
                      <w:sz w:val="24"/>
                      <w:szCs w:val="24"/>
                    </w:rPr>
                    <w:t>Teren arabil</w:t>
                  </w:r>
                </w:p>
              </w:tc>
              <w:tc>
                <w:tcPr>
                  <w:tcW w:w="1300" w:type="dxa"/>
                </w:tcPr>
                <w:p w14:paraId="104C7CA5" w14:textId="77777777" w:rsidR="003D3B48" w:rsidRPr="0068551B" w:rsidRDefault="008875BF" w:rsidP="00EF3487">
                  <w:pPr>
                    <w:framePr w:hSpace="180" w:wrap="around" w:vAnchor="text" w:hAnchor="text" w:y="1"/>
                    <w:pBdr>
                      <w:top w:val="nil"/>
                      <w:left w:val="nil"/>
                      <w:bottom w:val="nil"/>
                      <w:right w:val="nil"/>
                      <w:between w:val="nil"/>
                    </w:pBd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1 812,7     </w:t>
                  </w:r>
                </w:p>
              </w:tc>
              <w:tc>
                <w:tcPr>
                  <w:tcW w:w="1300" w:type="dxa"/>
                </w:tcPr>
                <w:p w14:paraId="61568601" w14:textId="77777777" w:rsidR="003D3B48" w:rsidRPr="0068551B" w:rsidRDefault="008875BF" w:rsidP="00EF3487">
                  <w:pPr>
                    <w:framePr w:hSpace="180" w:wrap="around" w:vAnchor="text" w:hAnchor="text" w:y="1"/>
                    <w:pBdr>
                      <w:top w:val="nil"/>
                      <w:left w:val="nil"/>
                      <w:bottom w:val="nil"/>
                      <w:right w:val="nil"/>
                      <w:between w:val="nil"/>
                    </w:pBd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1 822,9</w:t>
                  </w:r>
                </w:p>
              </w:tc>
              <w:tc>
                <w:tcPr>
                  <w:tcW w:w="1301" w:type="dxa"/>
                </w:tcPr>
                <w:p w14:paraId="4F5FB9D1" w14:textId="77777777" w:rsidR="003D3B48" w:rsidRPr="0068551B" w:rsidRDefault="008875BF" w:rsidP="00EF3487">
                  <w:pPr>
                    <w:framePr w:hSpace="180" w:wrap="around" w:vAnchor="text" w:hAnchor="text" w:y="1"/>
                    <w:pBdr>
                      <w:top w:val="nil"/>
                      <w:left w:val="nil"/>
                      <w:bottom w:val="nil"/>
                      <w:right w:val="nil"/>
                      <w:between w:val="nil"/>
                    </w:pBd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1 852,2</w:t>
                  </w:r>
                </w:p>
              </w:tc>
              <w:tc>
                <w:tcPr>
                  <w:tcW w:w="1301" w:type="dxa"/>
                </w:tcPr>
                <w:p w14:paraId="26685E85" w14:textId="77777777" w:rsidR="003D3B48" w:rsidRPr="0068551B" w:rsidRDefault="008875BF" w:rsidP="00EF3487">
                  <w:pPr>
                    <w:framePr w:hSpace="180" w:wrap="around" w:vAnchor="text" w:hAnchor="text" w:y="1"/>
                    <w:pBdr>
                      <w:top w:val="nil"/>
                      <w:left w:val="nil"/>
                      <w:bottom w:val="nil"/>
                      <w:right w:val="nil"/>
                      <w:between w:val="nil"/>
                    </w:pBd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1 857,5</w:t>
                  </w:r>
                </w:p>
              </w:tc>
              <w:tc>
                <w:tcPr>
                  <w:tcW w:w="1301" w:type="dxa"/>
                </w:tcPr>
                <w:p w14:paraId="0CFED4C2" w14:textId="77777777" w:rsidR="003D3B48" w:rsidRPr="0068551B" w:rsidRDefault="008875BF" w:rsidP="00EF3487">
                  <w:pPr>
                    <w:framePr w:hSpace="180" w:wrap="around" w:vAnchor="text" w:hAnchor="text" w:y="1"/>
                    <w:pBdr>
                      <w:top w:val="nil"/>
                      <w:left w:val="nil"/>
                      <w:bottom w:val="nil"/>
                      <w:right w:val="nil"/>
                      <w:between w:val="nil"/>
                    </w:pBd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1 866,1</w:t>
                  </w:r>
                </w:p>
              </w:tc>
              <w:tc>
                <w:tcPr>
                  <w:tcW w:w="1190" w:type="dxa"/>
                </w:tcPr>
                <w:p w14:paraId="2734D20C" w14:textId="77777777" w:rsidR="003D3B48" w:rsidRPr="0068551B" w:rsidRDefault="008875BF" w:rsidP="00EF3487">
                  <w:pPr>
                    <w:framePr w:hSpace="180" w:wrap="around" w:vAnchor="text" w:hAnchor="text" w:y="1"/>
                    <w:pBdr>
                      <w:top w:val="nil"/>
                      <w:left w:val="nil"/>
                      <w:bottom w:val="nil"/>
                      <w:right w:val="nil"/>
                      <w:between w:val="nil"/>
                    </w:pBd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1 870,5</w:t>
                  </w:r>
                </w:p>
              </w:tc>
            </w:tr>
          </w:tbl>
          <w:p w14:paraId="0E20EDA6" w14:textId="77777777" w:rsidR="003D3B48" w:rsidRPr="0068551B" w:rsidRDefault="008875BF" w:rsidP="00AF6EED">
            <w:pPr>
              <w:pBdr>
                <w:top w:val="nil"/>
                <w:left w:val="nil"/>
                <w:bottom w:val="nil"/>
                <w:right w:val="nil"/>
                <w:between w:val="nil"/>
              </w:pBdr>
              <w:spacing w:line="276" w:lineRule="auto"/>
              <w:ind w:firstLine="0"/>
              <w:jc w:val="center"/>
              <w:rPr>
                <w:rFonts w:ascii="Times New Roman" w:eastAsia="Times New Roman" w:hAnsi="Times New Roman" w:cs="Times New Roman"/>
                <w:i/>
                <w:iCs/>
                <w:color w:val="000000"/>
                <w:sz w:val="24"/>
                <w:szCs w:val="24"/>
              </w:rPr>
            </w:pPr>
            <w:r w:rsidRPr="0068551B">
              <w:rPr>
                <w:rFonts w:ascii="Times New Roman" w:eastAsia="Times New Roman" w:hAnsi="Times New Roman" w:cs="Times New Roman"/>
                <w:b/>
                <w:bCs/>
                <w:color w:val="000000"/>
                <w:sz w:val="24"/>
                <w:szCs w:val="24"/>
              </w:rPr>
              <w:t>Tabelul nr.1:</w:t>
            </w:r>
            <w:r w:rsidRPr="0068551B">
              <w:rPr>
                <w:rFonts w:ascii="Times New Roman" w:eastAsia="Times New Roman" w:hAnsi="Times New Roman" w:cs="Times New Roman"/>
                <w:color w:val="000000"/>
                <w:sz w:val="24"/>
                <w:szCs w:val="24"/>
              </w:rPr>
              <w:t xml:space="preserve"> </w:t>
            </w:r>
            <w:r w:rsidRPr="0068551B">
              <w:rPr>
                <w:rFonts w:ascii="Times New Roman" w:eastAsia="Times New Roman" w:hAnsi="Times New Roman" w:cs="Times New Roman"/>
                <w:i/>
                <w:iCs/>
                <w:color w:val="000000"/>
                <w:sz w:val="24"/>
                <w:szCs w:val="24"/>
              </w:rPr>
              <w:t>Evoluția suprafețelor terenurilor agricole și a terenului arabil în Republica Moldova (2011–2024), mii ha</w:t>
            </w:r>
          </w:p>
          <w:sdt>
            <w:sdtPr>
              <w:rPr>
                <w:sz w:val="24"/>
                <w:szCs w:val="24"/>
              </w:rPr>
              <w:tag w:val="goog_rdk_21"/>
              <w:id w:val="-1919065623"/>
            </w:sdtPr>
            <w:sdtContent>
              <w:p w14:paraId="2049A344" w14:textId="77777777" w:rsidR="003D3B48" w:rsidRPr="0068551B" w:rsidRDefault="008875BF" w:rsidP="00AF6EED">
                <w:pPr>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4"/>
                    <w:szCs w:val="24"/>
                  </w:rPr>
                </w:pPr>
                <w:r w:rsidRPr="0068551B">
                  <w:rPr>
                    <w:rFonts w:ascii="Times New Roman" w:eastAsia="Times New Roman" w:hAnsi="Times New Roman" w:cs="Times New Roman"/>
                    <w:i/>
                    <w:iCs/>
                    <w:color w:val="000000"/>
                    <w:sz w:val="24"/>
                    <w:szCs w:val="24"/>
                  </w:rPr>
                  <w:t xml:space="preserve"> Sursa: Anuarul statistic al Republicii Moldova 2024, Biroul Național de Statistică</w:t>
                </w:r>
                <w:r w:rsidRPr="0068551B">
                  <w:rPr>
                    <w:rFonts w:ascii="Times New Roman" w:eastAsia="Times New Roman" w:hAnsi="Times New Roman" w:cs="Times New Roman"/>
                    <w:color w:val="000000"/>
                    <w:sz w:val="24"/>
                    <w:szCs w:val="24"/>
                  </w:rPr>
                  <w:t>.</w:t>
                </w:r>
              </w:p>
            </w:sdtContent>
          </w:sdt>
          <w:sdt>
            <w:sdtPr>
              <w:rPr>
                <w:sz w:val="24"/>
                <w:szCs w:val="24"/>
              </w:rPr>
              <w:tag w:val="goog_rdk_23"/>
              <w:id w:val="-38979901"/>
            </w:sdtPr>
            <w:sdtContent>
              <w:p w14:paraId="440936C1" w14:textId="7777777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u w:val="single"/>
                  </w:rPr>
                </w:pPr>
                <w:r w:rsidRPr="0068551B">
                  <w:rPr>
                    <w:rFonts w:ascii="Times New Roman" w:eastAsia="Times New Roman" w:hAnsi="Times New Roman" w:cs="Times New Roman"/>
                    <w:color w:val="000000"/>
                    <w:sz w:val="24"/>
                    <w:szCs w:val="24"/>
                  </w:rPr>
                  <w:t>Agricultura contribuie constant cu aproximativ 7% la PIB, însă evoluțiile recente au arătat o sensibilitate sporită la costul și disponibilitatea inputurilor agrochimice. (</w:t>
                </w:r>
                <w:proofErr w:type="spellStart"/>
                <w:r w:rsidRPr="0068551B">
                  <w:rPr>
                    <w:rFonts w:ascii="Times New Roman" w:eastAsia="Times New Roman" w:hAnsi="Times New Roman" w:cs="Times New Roman"/>
                    <w:color w:val="000000"/>
                    <w:sz w:val="24"/>
                    <w:szCs w:val="24"/>
                  </w:rPr>
                  <w:t>Source</w:t>
                </w:r>
                <w:proofErr w:type="spellEnd"/>
                <w:r w:rsidRPr="0068551B">
                  <w:rPr>
                    <w:rFonts w:ascii="Times New Roman" w:eastAsia="Times New Roman" w:hAnsi="Times New Roman" w:cs="Times New Roman"/>
                    <w:color w:val="000000"/>
                    <w:sz w:val="24"/>
                    <w:szCs w:val="24"/>
                  </w:rPr>
                  <w:t xml:space="preserve">: </w:t>
                </w:r>
                <w:hyperlink r:id="rId7">
                  <w:r w:rsidRPr="0068551B">
                    <w:rPr>
                      <w:rFonts w:ascii="Times New Roman" w:eastAsia="Times New Roman" w:hAnsi="Times New Roman" w:cs="Times New Roman"/>
                      <w:color w:val="000000"/>
                      <w:sz w:val="24"/>
                      <w:szCs w:val="24"/>
                      <w:u w:val="single"/>
                    </w:rPr>
                    <w:t>https://data.worldbank.org/indicator/NV.AGR.TOTL.ZS?utm</w:t>
                  </w:r>
                </w:hyperlink>
                <w:r w:rsidRPr="0068551B">
                  <w:rPr>
                    <w:rFonts w:ascii="Times New Roman" w:eastAsia="Times New Roman" w:hAnsi="Times New Roman" w:cs="Times New Roman"/>
                    <w:color w:val="000000"/>
                    <w:sz w:val="24"/>
                    <w:szCs w:val="24"/>
                  </w:rPr>
                  <w:t xml:space="preserve">; </w:t>
                </w:r>
                <w:hyperlink r:id="rId8">
                  <w:r w:rsidRPr="0068551B">
                    <w:rPr>
                      <w:rFonts w:ascii="Times New Roman" w:eastAsia="Times New Roman" w:hAnsi="Times New Roman" w:cs="Times New Roman"/>
                      <w:color w:val="000000"/>
                      <w:sz w:val="24"/>
                      <w:szCs w:val="24"/>
                      <w:u w:val="single"/>
                    </w:rPr>
                    <w:t>https://www.intellinews.com/moldova-s-gdp-up-0-7-y-y-in-2023-thanks-to-farmers-317232/</w:t>
                  </w:r>
                </w:hyperlink>
                <w:r w:rsidRPr="0068551B">
                  <w:rPr>
                    <w:rFonts w:ascii="Times New Roman" w:eastAsia="Times New Roman" w:hAnsi="Times New Roman" w:cs="Times New Roman"/>
                    <w:color w:val="000000"/>
                    <w:sz w:val="24"/>
                    <w:szCs w:val="24"/>
                    <w:u w:val="single"/>
                  </w:rPr>
                  <w:t>).</w:t>
                </w:r>
                <w:sdt>
                  <w:sdtPr>
                    <w:rPr>
                      <w:sz w:val="24"/>
                      <w:szCs w:val="24"/>
                    </w:rPr>
                    <w:tag w:val="goog_rdk_22"/>
                    <w:id w:val="-954330795"/>
                  </w:sdtPr>
                  <w:sdtContent/>
                </w:sdt>
              </w:p>
            </w:sdtContent>
          </w:sdt>
          <w:p w14:paraId="308655CB" w14:textId="7777777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 Piața internă este pronunțat dependentă de importuri. Datele arată că, în 2024, Republica Moldova a importat fertilizanți minerali în valoare de aproximativ 120,8 milioane USD în absența capacității locale de producție (</w:t>
            </w:r>
            <w:proofErr w:type="spellStart"/>
            <w:r w:rsidRPr="0068551B">
              <w:rPr>
                <w:rFonts w:ascii="Times New Roman" w:eastAsia="Times New Roman" w:hAnsi="Times New Roman" w:cs="Times New Roman"/>
                <w:color w:val="000000"/>
                <w:sz w:val="24"/>
                <w:szCs w:val="24"/>
              </w:rPr>
              <w:t>Source</w:t>
            </w:r>
            <w:proofErr w:type="spellEnd"/>
            <w:r w:rsidRPr="0068551B">
              <w:rPr>
                <w:rFonts w:ascii="Times New Roman" w:eastAsia="Times New Roman" w:hAnsi="Times New Roman" w:cs="Times New Roman"/>
                <w:color w:val="000000"/>
                <w:sz w:val="24"/>
                <w:szCs w:val="24"/>
              </w:rPr>
              <w:t xml:space="preserve">: </w:t>
            </w:r>
            <w:hyperlink r:id="rId9">
              <w:r w:rsidRPr="0068551B">
                <w:rPr>
                  <w:rFonts w:ascii="Times New Roman" w:eastAsia="Times New Roman" w:hAnsi="Times New Roman" w:cs="Times New Roman"/>
                  <w:color w:val="000000"/>
                  <w:sz w:val="24"/>
                  <w:szCs w:val="24"/>
                  <w:u w:val="single"/>
                </w:rPr>
                <w:t>https://mded.gov.md/wp-content/uploads/2025/01/Raport_2024_T3.pdf</w:t>
              </w:r>
            </w:hyperlink>
            <w:r w:rsidRPr="0068551B">
              <w:rPr>
                <w:rFonts w:ascii="Times New Roman" w:eastAsia="Times New Roman" w:hAnsi="Times New Roman" w:cs="Times New Roman"/>
                <w:color w:val="000000"/>
                <w:sz w:val="24"/>
                <w:szCs w:val="24"/>
              </w:rPr>
              <w:t xml:space="preserve">?; </w:t>
            </w:r>
            <w:hyperlink r:id="rId10">
              <w:r w:rsidRPr="0068551B">
                <w:rPr>
                  <w:rFonts w:ascii="Times New Roman" w:eastAsia="Times New Roman" w:hAnsi="Times New Roman" w:cs="Times New Roman"/>
                  <w:color w:val="000000"/>
                  <w:sz w:val="24"/>
                  <w:szCs w:val="24"/>
                  <w:u w:val="single"/>
                </w:rPr>
                <w:t>https://infomarket.md/en/goverment/359533</w:t>
              </w:r>
            </w:hyperlink>
            <w:r w:rsidRPr="0068551B">
              <w:rPr>
                <w:rFonts w:ascii="Times New Roman" w:eastAsia="Times New Roman" w:hAnsi="Times New Roman" w:cs="Times New Roman"/>
                <w:color w:val="000000"/>
                <w:sz w:val="24"/>
                <w:szCs w:val="24"/>
              </w:rPr>
              <w:t xml:space="preserve">?). </w:t>
            </w:r>
          </w:p>
          <w:p w14:paraId="2C9611C2" w14:textId="09949F84"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Conform prevederilor Legii nr. 119/2004 cu privire la produsele de uz fitosanitar </w:t>
            </w:r>
            <w:proofErr w:type="spellStart"/>
            <w:r w:rsidRPr="0068551B">
              <w:rPr>
                <w:rFonts w:ascii="Times New Roman" w:eastAsia="Times New Roman" w:hAnsi="Times New Roman" w:cs="Times New Roman"/>
                <w:color w:val="000000"/>
                <w:sz w:val="24"/>
                <w:szCs w:val="24"/>
              </w:rPr>
              <w:t>şi</w:t>
            </w:r>
            <w:proofErr w:type="spellEnd"/>
            <w:r w:rsidRPr="0068551B">
              <w:rPr>
                <w:rFonts w:ascii="Times New Roman" w:eastAsia="Times New Roman" w:hAnsi="Times New Roman" w:cs="Times New Roman"/>
                <w:color w:val="000000"/>
                <w:sz w:val="24"/>
                <w:szCs w:val="24"/>
              </w:rPr>
              <w:t xml:space="preserve"> la </w:t>
            </w:r>
            <w:proofErr w:type="spellStart"/>
            <w:r w:rsidRPr="0068551B">
              <w:rPr>
                <w:rFonts w:ascii="Times New Roman" w:eastAsia="Times New Roman" w:hAnsi="Times New Roman" w:cs="Times New Roman"/>
                <w:color w:val="000000"/>
                <w:sz w:val="24"/>
                <w:szCs w:val="24"/>
              </w:rPr>
              <w:t>fertilizanţi</w:t>
            </w:r>
            <w:proofErr w:type="spellEnd"/>
            <w:sdt>
              <w:sdtPr>
                <w:rPr>
                  <w:sz w:val="24"/>
                  <w:szCs w:val="24"/>
                </w:rPr>
                <w:tag w:val="goog_rdk_24"/>
                <w:id w:val="1923386102"/>
              </w:sdtPr>
              <w:sdtContent>
                <w:r w:rsidRPr="0068551B">
                  <w:rPr>
                    <w:rFonts w:ascii="Times New Roman" w:eastAsia="Times New Roman" w:hAnsi="Times New Roman" w:cs="Times New Roman"/>
                    <w:color w:val="000000"/>
                    <w:sz w:val="24"/>
                    <w:szCs w:val="24"/>
                  </w:rPr>
                  <w:t xml:space="preserve"> (</w:t>
                </w:r>
                <w:sdt>
                  <w:sdtPr>
                    <w:rPr>
                      <w:sz w:val="24"/>
                      <w:szCs w:val="24"/>
                    </w:rPr>
                    <w:tag w:val="goog_rdk_25"/>
                    <w:id w:val="2042322230"/>
                  </w:sdtPr>
                  <w:sdtContent>
                    <w:r w:rsidRPr="0068551B">
                      <w:rPr>
                        <w:rFonts w:ascii="Times New Roman" w:hAnsi="Times New Roman" w:cs="Times New Roman"/>
                        <w:i/>
                        <w:iCs/>
                        <w:sz w:val="24"/>
                        <w:szCs w:val="24"/>
                      </w:rPr>
                      <w:t>în continuare</w:t>
                    </w:r>
                  </w:sdtContent>
                </w:sdt>
                <w:sdt>
                  <w:sdtPr>
                    <w:rPr>
                      <w:sz w:val="24"/>
                      <w:szCs w:val="24"/>
                    </w:rPr>
                    <w:tag w:val="goog_rdk_26"/>
                    <w:id w:val="332414349"/>
                  </w:sdtPr>
                  <w:sdtContent>
                    <w:r w:rsidRPr="0068551B">
                      <w:rPr>
                        <w:rFonts w:ascii="Times New Roman" w:hAnsi="Times New Roman" w:cs="Times New Roman"/>
                        <w:sz w:val="24"/>
                        <w:szCs w:val="24"/>
                      </w:rPr>
                      <w:t xml:space="preserve"> - Legea nr. 119/2004),</w:t>
                    </w:r>
                  </w:sdtContent>
                </w:sdt>
              </w:sdtContent>
            </w:sdt>
            <w:sdt>
              <w:sdtPr>
                <w:rPr>
                  <w:sz w:val="24"/>
                  <w:szCs w:val="24"/>
                </w:rPr>
                <w:tag w:val="goog_rdk_27"/>
                <w:id w:val="-1594546223"/>
                <w:showingPlcHdr/>
              </w:sdtPr>
              <w:sdtContent>
                <w:r w:rsidR="00E75162" w:rsidRPr="0068551B">
                  <w:rPr>
                    <w:rFonts w:ascii="Times New Roman" w:hAnsi="Times New Roman" w:cs="Times New Roman"/>
                    <w:sz w:val="24"/>
                    <w:szCs w:val="24"/>
                  </w:rPr>
                  <w:t xml:space="preserve">     </w:t>
                </w:r>
              </w:sdtContent>
            </w:sdt>
            <w:sdt>
              <w:sdtPr>
                <w:rPr>
                  <w:sz w:val="24"/>
                  <w:szCs w:val="24"/>
                </w:rPr>
                <w:tag w:val="goog_rdk_28"/>
                <w:id w:val="-155636508"/>
              </w:sdtPr>
              <w:sdtContent>
                <w:r w:rsidRPr="0068551B">
                  <w:rPr>
                    <w:rFonts w:ascii="Times New Roman" w:eastAsia="Times New Roman" w:hAnsi="Times New Roman" w:cs="Times New Roman"/>
                    <w:color w:val="000000"/>
                    <w:sz w:val="24"/>
                    <w:szCs w:val="24"/>
                  </w:rPr>
                  <w:t xml:space="preserve"> </w:t>
                </w:r>
                <w:sdt>
                  <w:sdtPr>
                    <w:rPr>
                      <w:sz w:val="24"/>
                      <w:szCs w:val="24"/>
                    </w:rPr>
                    <w:tag w:val="goog_rdk_29"/>
                    <w:id w:val="1774735594"/>
                  </w:sdtPr>
                  <w:sdtContent>
                    <w:r w:rsidRPr="0068551B">
                      <w:rPr>
                        <w:rFonts w:ascii="Times New Roman" w:hAnsi="Times New Roman" w:cs="Times New Roman"/>
                        <w:sz w:val="24"/>
                        <w:szCs w:val="24"/>
                      </w:rPr>
                      <w:t>p</w:t>
                    </w:r>
                  </w:sdtContent>
                </w:sdt>
              </w:sdtContent>
            </w:sdt>
            <w:r w:rsidRPr="0068551B">
              <w:rPr>
                <w:rFonts w:ascii="Times New Roman" w:eastAsia="Times New Roman" w:hAnsi="Times New Roman" w:cs="Times New Roman"/>
                <w:color w:val="000000"/>
                <w:sz w:val="24"/>
                <w:szCs w:val="24"/>
              </w:rPr>
              <w:t xml:space="preserve">rodusele fertilizante pot fi introduse pe </w:t>
            </w:r>
            <w:proofErr w:type="spellStart"/>
            <w:r w:rsidRPr="0068551B">
              <w:rPr>
                <w:rFonts w:ascii="Times New Roman" w:eastAsia="Times New Roman" w:hAnsi="Times New Roman" w:cs="Times New Roman"/>
                <w:color w:val="000000"/>
                <w:sz w:val="24"/>
                <w:szCs w:val="24"/>
              </w:rPr>
              <w:t>piaţă</w:t>
            </w:r>
            <w:proofErr w:type="spellEnd"/>
            <w:r w:rsidRPr="0068551B">
              <w:rPr>
                <w:rFonts w:ascii="Times New Roman" w:eastAsia="Times New Roman" w:hAnsi="Times New Roman" w:cs="Times New Roman"/>
                <w:color w:val="000000"/>
                <w:sz w:val="24"/>
                <w:szCs w:val="24"/>
              </w:rPr>
              <w:t xml:space="preserve"> dacă produsele au trecut testarea </w:t>
            </w:r>
            <w:proofErr w:type="spellStart"/>
            <w:r w:rsidRPr="0068551B">
              <w:rPr>
                <w:rFonts w:ascii="Times New Roman" w:eastAsia="Times New Roman" w:hAnsi="Times New Roman" w:cs="Times New Roman"/>
                <w:color w:val="000000"/>
                <w:sz w:val="24"/>
                <w:szCs w:val="24"/>
              </w:rPr>
              <w:t>şi</w:t>
            </w:r>
            <w:proofErr w:type="spellEnd"/>
            <w:r w:rsidRPr="0068551B">
              <w:rPr>
                <w:rFonts w:ascii="Times New Roman" w:eastAsia="Times New Roman" w:hAnsi="Times New Roman" w:cs="Times New Roman"/>
                <w:color w:val="000000"/>
                <w:sz w:val="24"/>
                <w:szCs w:val="24"/>
              </w:rPr>
              <w:t xml:space="preserve"> omologarea </w:t>
            </w:r>
            <w:proofErr w:type="spellStart"/>
            <w:r w:rsidRPr="0068551B">
              <w:rPr>
                <w:rFonts w:ascii="Times New Roman" w:eastAsia="Times New Roman" w:hAnsi="Times New Roman" w:cs="Times New Roman"/>
                <w:color w:val="000000"/>
                <w:sz w:val="24"/>
                <w:szCs w:val="24"/>
              </w:rPr>
              <w:t>şi</w:t>
            </w:r>
            <w:proofErr w:type="spellEnd"/>
            <w:r w:rsidRPr="0068551B">
              <w:rPr>
                <w:rFonts w:ascii="Times New Roman" w:eastAsia="Times New Roman" w:hAnsi="Times New Roman" w:cs="Times New Roman"/>
                <w:color w:val="000000"/>
                <w:sz w:val="24"/>
                <w:szCs w:val="24"/>
              </w:rPr>
              <w:t xml:space="preserve"> nu </w:t>
            </w:r>
            <w:proofErr w:type="spellStart"/>
            <w:r w:rsidRPr="0068551B">
              <w:rPr>
                <w:rFonts w:ascii="Times New Roman" w:eastAsia="Times New Roman" w:hAnsi="Times New Roman" w:cs="Times New Roman"/>
                <w:color w:val="000000"/>
                <w:sz w:val="24"/>
                <w:szCs w:val="24"/>
              </w:rPr>
              <w:t>sînt</w:t>
            </w:r>
            <w:proofErr w:type="spellEnd"/>
            <w:r w:rsidRPr="0068551B">
              <w:rPr>
                <w:rFonts w:ascii="Times New Roman" w:eastAsia="Times New Roman" w:hAnsi="Times New Roman" w:cs="Times New Roman"/>
                <w:color w:val="000000"/>
                <w:sz w:val="24"/>
                <w:szCs w:val="24"/>
              </w:rPr>
              <w:t xml:space="preserve"> înscrise în Registrul de stat al produselor de uz fitosanitar </w:t>
            </w:r>
            <w:proofErr w:type="spellStart"/>
            <w:r w:rsidRPr="0068551B">
              <w:rPr>
                <w:rFonts w:ascii="Times New Roman" w:eastAsia="Times New Roman" w:hAnsi="Times New Roman" w:cs="Times New Roman"/>
                <w:color w:val="000000"/>
                <w:sz w:val="24"/>
                <w:szCs w:val="24"/>
              </w:rPr>
              <w:t>şi</w:t>
            </w:r>
            <w:proofErr w:type="spellEnd"/>
            <w:r w:rsidRPr="0068551B">
              <w:rPr>
                <w:rFonts w:ascii="Times New Roman" w:eastAsia="Times New Roman" w:hAnsi="Times New Roman" w:cs="Times New Roman"/>
                <w:color w:val="000000"/>
                <w:sz w:val="24"/>
                <w:szCs w:val="24"/>
              </w:rPr>
              <w:t xml:space="preserve"> al </w:t>
            </w:r>
            <w:proofErr w:type="spellStart"/>
            <w:r w:rsidRPr="0068551B">
              <w:rPr>
                <w:rFonts w:ascii="Times New Roman" w:eastAsia="Times New Roman" w:hAnsi="Times New Roman" w:cs="Times New Roman"/>
                <w:color w:val="000000"/>
                <w:sz w:val="24"/>
                <w:szCs w:val="24"/>
              </w:rPr>
              <w:t>fertilizanţilor</w:t>
            </w:r>
            <w:proofErr w:type="spellEnd"/>
            <w:r w:rsidRPr="0068551B">
              <w:rPr>
                <w:rFonts w:ascii="Times New Roman" w:eastAsia="Times New Roman" w:hAnsi="Times New Roman" w:cs="Times New Roman"/>
                <w:color w:val="000000"/>
                <w:sz w:val="24"/>
                <w:szCs w:val="24"/>
              </w:rPr>
              <w:t xml:space="preserve"> (Registru de Stat), cu excepția fertilizanților marcați cu mențiunea „Fertilizant CE.</w:t>
            </w:r>
          </w:p>
          <w:p w14:paraId="1433FE1F" w14:textId="3900821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Hotărârea de Guvern nr. 1307/2005</w:t>
            </w:r>
            <w:sdt>
              <w:sdtPr>
                <w:rPr>
                  <w:sz w:val="24"/>
                  <w:szCs w:val="24"/>
                </w:rPr>
                <w:tag w:val="goog_rdk_30"/>
                <w:id w:val="1211416184"/>
              </w:sdtPr>
              <w:sdtContent>
                <w:r w:rsidRPr="0068551B">
                  <w:rPr>
                    <w:rFonts w:ascii="Times New Roman" w:hAnsi="Times New Roman" w:cs="Times New Roman"/>
                    <w:color w:val="000000"/>
                    <w:sz w:val="24"/>
                    <w:szCs w:val="24"/>
                  </w:rPr>
                  <w:t xml:space="preserve"> </w:t>
                </w:r>
              </w:sdtContent>
            </w:sdt>
            <w:hyperlink r:id="rId11">
              <w:sdt>
                <w:sdtPr>
                  <w:rPr>
                    <w:sz w:val="24"/>
                    <w:szCs w:val="24"/>
                  </w:rPr>
                  <w:tag w:val="goog_rdk_31"/>
                  <w:id w:val="-234609728"/>
                </w:sdtPr>
                <w:sdtContent>
                  <w:r w:rsidR="003D3B48" w:rsidRPr="0068551B">
                    <w:rPr>
                      <w:rFonts w:ascii="Times New Roman" w:hAnsi="Times New Roman" w:cs="Times New Roman"/>
                      <w:color w:val="000000"/>
                      <w:sz w:val="24"/>
                      <w:szCs w:val="24"/>
                    </w:rPr>
                    <w:t xml:space="preserve">cu privire la aprobarea Regulamentului privind atestarea </w:t>
                  </w:r>
                  <w:proofErr w:type="spellStart"/>
                  <w:r w:rsidR="003D3B48" w:rsidRPr="0068551B">
                    <w:rPr>
                      <w:rFonts w:ascii="Times New Roman" w:hAnsi="Times New Roman" w:cs="Times New Roman"/>
                      <w:color w:val="000000"/>
                      <w:sz w:val="24"/>
                      <w:szCs w:val="24"/>
                    </w:rPr>
                    <w:t>şi</w:t>
                  </w:r>
                  <w:proofErr w:type="spellEnd"/>
                  <w:r w:rsidR="003D3B48" w:rsidRPr="0068551B">
                    <w:rPr>
                      <w:rFonts w:ascii="Times New Roman" w:hAnsi="Times New Roman" w:cs="Times New Roman"/>
                      <w:color w:val="000000"/>
                      <w:sz w:val="24"/>
                      <w:szCs w:val="24"/>
                    </w:rPr>
                    <w:t xml:space="preserve"> omologarea de stat a </w:t>
                  </w:r>
                  <w:proofErr w:type="spellStart"/>
                  <w:r w:rsidR="003D3B48" w:rsidRPr="0068551B">
                    <w:rPr>
                      <w:rFonts w:ascii="Times New Roman" w:hAnsi="Times New Roman" w:cs="Times New Roman"/>
                      <w:color w:val="000000"/>
                      <w:sz w:val="24"/>
                      <w:szCs w:val="24"/>
                    </w:rPr>
                    <w:t>fertilizanţilor</w:t>
                  </w:r>
                  <w:proofErr w:type="spellEnd"/>
                  <w:r w:rsidR="003D3B48" w:rsidRPr="0068551B">
                    <w:rPr>
                      <w:rFonts w:ascii="Times New Roman" w:hAnsi="Times New Roman" w:cs="Times New Roman"/>
                      <w:color w:val="000000"/>
                      <w:sz w:val="24"/>
                      <w:szCs w:val="24"/>
                    </w:rPr>
                    <w:t xml:space="preserve"> pentru utilizare în agricultură </w:t>
                  </w:r>
                  <w:proofErr w:type="spellStart"/>
                  <w:r w:rsidR="003D3B48" w:rsidRPr="0068551B">
                    <w:rPr>
                      <w:rFonts w:ascii="Times New Roman" w:hAnsi="Times New Roman" w:cs="Times New Roman"/>
                      <w:color w:val="000000"/>
                      <w:sz w:val="24"/>
                      <w:szCs w:val="24"/>
                    </w:rPr>
                    <w:t>şi</w:t>
                  </w:r>
                  <w:proofErr w:type="spellEnd"/>
                  <w:r w:rsidR="003D3B48" w:rsidRPr="0068551B">
                    <w:rPr>
                      <w:rFonts w:ascii="Times New Roman" w:hAnsi="Times New Roman" w:cs="Times New Roman"/>
                      <w:color w:val="000000"/>
                      <w:sz w:val="24"/>
                      <w:szCs w:val="24"/>
                    </w:rPr>
                    <w:t xml:space="preserve"> silvicultură</w:t>
                  </w:r>
                </w:sdtContent>
              </w:sdt>
            </w:hyperlink>
            <w:sdt>
              <w:sdtPr>
                <w:rPr>
                  <w:sz w:val="24"/>
                  <w:szCs w:val="24"/>
                </w:rPr>
                <w:tag w:val="goog_rdk_32"/>
                <w:id w:val="-1347986202"/>
              </w:sdtPr>
              <w:sdtContent>
                <w:hyperlink r:id="rId12" w:history="1">
                  <w:sdt>
                    <w:sdtPr>
                      <w:rPr>
                        <w:sz w:val="24"/>
                        <w:szCs w:val="24"/>
                      </w:rPr>
                      <w:tag w:val="goog_rdk_33"/>
                      <w:id w:val="-1242390561"/>
                    </w:sdtPr>
                    <w:sdtContent>
                      <w:r w:rsidR="003D3B48" w:rsidRPr="0068551B">
                        <w:rPr>
                          <w:rFonts w:ascii="Times New Roman" w:hAnsi="Times New Roman" w:cs="Times New Roman"/>
                          <w:color w:val="000000"/>
                          <w:sz w:val="24"/>
                          <w:szCs w:val="24"/>
                        </w:rPr>
                        <w:t xml:space="preserve"> (</w:t>
                      </w:r>
                    </w:sdtContent>
                  </w:sdt>
                </w:hyperlink>
                <w:hyperlink r:id="rId13" w:history="1">
                  <w:sdt>
                    <w:sdtPr>
                      <w:rPr>
                        <w:sz w:val="24"/>
                        <w:szCs w:val="24"/>
                      </w:rPr>
                      <w:tag w:val="goog_rdk_34"/>
                      <w:id w:val="1227927901"/>
                    </w:sdtPr>
                    <w:sdtContent>
                      <w:r w:rsidR="003D3B48" w:rsidRPr="0068551B">
                        <w:rPr>
                          <w:rFonts w:ascii="Times New Roman" w:hAnsi="Times New Roman" w:cs="Times New Roman"/>
                          <w:i/>
                          <w:iCs/>
                          <w:color w:val="000000"/>
                          <w:sz w:val="24"/>
                          <w:szCs w:val="24"/>
                        </w:rPr>
                        <w:t>în continuare</w:t>
                      </w:r>
                    </w:sdtContent>
                  </w:sdt>
                </w:hyperlink>
                <w:hyperlink r:id="rId14" w:history="1">
                  <w:sdt>
                    <w:sdtPr>
                      <w:rPr>
                        <w:sz w:val="24"/>
                        <w:szCs w:val="24"/>
                      </w:rPr>
                      <w:tag w:val="goog_rdk_35"/>
                      <w:id w:val="-2010749115"/>
                    </w:sdtPr>
                    <w:sdtContent>
                      <w:r w:rsidR="003D3B48" w:rsidRPr="0068551B">
                        <w:rPr>
                          <w:rFonts w:ascii="Times New Roman" w:hAnsi="Times New Roman" w:cs="Times New Roman"/>
                          <w:color w:val="000000"/>
                          <w:sz w:val="24"/>
                          <w:szCs w:val="24"/>
                        </w:rPr>
                        <w:t xml:space="preserve"> - Hot</w:t>
                      </w:r>
                    </w:sdtContent>
                  </w:sdt>
                </w:hyperlink>
                <w:hyperlink r:id="rId15" w:history="1">
                  <w:sdt>
                    <w:sdtPr>
                      <w:rPr>
                        <w:sz w:val="24"/>
                        <w:szCs w:val="24"/>
                      </w:rPr>
                      <w:tag w:val="goog_rdk_36"/>
                      <w:id w:val="-1847243560"/>
                    </w:sdtPr>
                    <w:sdtContent>
                      <w:r w:rsidR="003D3B48" w:rsidRPr="0068551B">
                        <w:rPr>
                          <w:rFonts w:ascii="Times New Roman" w:hAnsi="Times New Roman" w:cs="Times New Roman"/>
                          <w:sz w:val="24"/>
                          <w:szCs w:val="24"/>
                        </w:rPr>
                        <w:t>ărârea Guvernului nr. 1307/2005)</w:t>
                      </w:r>
                    </w:sdtContent>
                  </w:sdt>
                </w:hyperlink>
                <w:sdt>
                  <w:sdtPr>
                    <w:rPr>
                      <w:sz w:val="24"/>
                      <w:szCs w:val="24"/>
                    </w:rPr>
                    <w:tag w:val="goog_rdk_37"/>
                    <w:id w:val="-279455357"/>
                  </w:sdtPr>
                  <w:sdtContent>
                    <w:r w:rsidRPr="0068551B">
                      <w:rPr>
                        <w:rFonts w:ascii="Times New Roman" w:hAnsi="Times New Roman" w:cs="Times New Roman"/>
                        <w:color w:val="000000"/>
                        <w:sz w:val="24"/>
                        <w:szCs w:val="24"/>
                      </w:rPr>
                      <w:t>,</w:t>
                    </w:r>
                  </w:sdtContent>
                </w:sdt>
              </w:sdtContent>
            </w:sdt>
            <w:r w:rsidRPr="0068551B">
              <w:rPr>
                <w:rFonts w:ascii="Times New Roman" w:eastAsia="Times New Roman" w:hAnsi="Times New Roman" w:cs="Times New Roman"/>
                <w:color w:val="000000"/>
                <w:sz w:val="24"/>
                <w:szCs w:val="24"/>
              </w:rPr>
              <w:t xml:space="preserve"> </w:t>
            </w:r>
            <w:proofErr w:type="spellStart"/>
            <w:r w:rsidRPr="0068551B">
              <w:rPr>
                <w:rFonts w:ascii="Times New Roman" w:eastAsia="Times New Roman" w:hAnsi="Times New Roman" w:cs="Times New Roman"/>
                <w:color w:val="000000"/>
                <w:sz w:val="24"/>
                <w:szCs w:val="24"/>
              </w:rPr>
              <w:t>stabileșete</w:t>
            </w:r>
            <w:proofErr w:type="spellEnd"/>
            <w:r w:rsidRPr="0068551B">
              <w:rPr>
                <w:rFonts w:ascii="Times New Roman" w:eastAsia="Times New Roman" w:hAnsi="Times New Roman" w:cs="Times New Roman"/>
                <w:color w:val="000000"/>
                <w:sz w:val="24"/>
                <w:szCs w:val="24"/>
              </w:rPr>
              <w:t xml:space="preserve"> normele secundare și procedurale de Atestarea şi omologarea de stat a </w:t>
            </w:r>
            <w:proofErr w:type="spellStart"/>
            <w:r w:rsidRPr="0068551B">
              <w:rPr>
                <w:rFonts w:ascii="Times New Roman" w:eastAsia="Times New Roman" w:hAnsi="Times New Roman" w:cs="Times New Roman"/>
                <w:color w:val="000000"/>
                <w:sz w:val="24"/>
                <w:szCs w:val="24"/>
              </w:rPr>
              <w:t>fertilizanţilor</w:t>
            </w:r>
            <w:proofErr w:type="spellEnd"/>
            <w:r w:rsidRPr="0068551B">
              <w:rPr>
                <w:rFonts w:ascii="Times New Roman" w:eastAsia="Times New Roman" w:hAnsi="Times New Roman" w:cs="Times New Roman"/>
                <w:color w:val="000000"/>
                <w:sz w:val="24"/>
                <w:szCs w:val="24"/>
              </w:rPr>
              <w:t xml:space="preserve"> și includ </w:t>
            </w:r>
            <w:r w:rsidR="00A637FF">
              <w:rPr>
                <w:rFonts w:ascii="Times New Roman" w:eastAsia="Times New Roman" w:hAnsi="Times New Roman" w:cs="Times New Roman"/>
                <w:color w:val="000000"/>
                <w:sz w:val="24"/>
                <w:szCs w:val="24"/>
              </w:rPr>
              <w:t xml:space="preserve">următoarele </w:t>
            </w:r>
            <w:r w:rsidRPr="0068551B">
              <w:rPr>
                <w:rFonts w:ascii="Times New Roman" w:eastAsia="Times New Roman" w:hAnsi="Times New Roman" w:cs="Times New Roman"/>
                <w:color w:val="000000"/>
                <w:sz w:val="24"/>
                <w:szCs w:val="24"/>
              </w:rPr>
              <w:t>etape</w:t>
            </w:r>
            <w:r w:rsidR="0096730B">
              <w:rPr>
                <w:rFonts w:ascii="Times New Roman" w:eastAsia="Times New Roman" w:hAnsi="Times New Roman" w:cs="Times New Roman"/>
                <w:color w:val="000000"/>
                <w:sz w:val="24"/>
                <w:szCs w:val="24"/>
              </w:rPr>
              <w:t>:</w:t>
            </w:r>
            <w:r w:rsidRPr="0068551B">
              <w:rPr>
                <w:rFonts w:ascii="Times New Roman" w:eastAsia="Times New Roman" w:hAnsi="Times New Roman" w:cs="Times New Roman"/>
                <w:color w:val="000000"/>
                <w:sz w:val="24"/>
                <w:szCs w:val="24"/>
              </w:rPr>
              <w:t xml:space="preserve"> depunerea cererii de către solicitant,  </w:t>
            </w:r>
            <w:proofErr w:type="spellStart"/>
            <w:r w:rsidRPr="0068551B">
              <w:rPr>
                <w:rFonts w:ascii="Times New Roman" w:eastAsia="Times New Roman" w:hAnsi="Times New Roman" w:cs="Times New Roman"/>
                <w:color w:val="000000"/>
                <w:sz w:val="24"/>
                <w:szCs w:val="24"/>
              </w:rPr>
              <w:t>recepţia</w:t>
            </w:r>
            <w:proofErr w:type="spellEnd"/>
            <w:r w:rsidRPr="0068551B">
              <w:rPr>
                <w:rFonts w:ascii="Times New Roman" w:eastAsia="Times New Roman" w:hAnsi="Times New Roman" w:cs="Times New Roman"/>
                <w:color w:val="000000"/>
                <w:sz w:val="24"/>
                <w:szCs w:val="24"/>
              </w:rPr>
              <w:t xml:space="preserve"> </w:t>
            </w:r>
            <w:proofErr w:type="spellStart"/>
            <w:r w:rsidRPr="0068551B">
              <w:rPr>
                <w:rFonts w:ascii="Times New Roman" w:eastAsia="Times New Roman" w:hAnsi="Times New Roman" w:cs="Times New Roman"/>
                <w:color w:val="000000"/>
                <w:sz w:val="24"/>
                <w:szCs w:val="24"/>
              </w:rPr>
              <w:t>şi</w:t>
            </w:r>
            <w:proofErr w:type="spellEnd"/>
            <w:r w:rsidRPr="0068551B">
              <w:rPr>
                <w:rFonts w:ascii="Times New Roman" w:eastAsia="Times New Roman" w:hAnsi="Times New Roman" w:cs="Times New Roman"/>
                <w:color w:val="000000"/>
                <w:sz w:val="24"/>
                <w:szCs w:val="24"/>
              </w:rPr>
              <w:t xml:space="preserve"> expertiza materialelor prezentate,  includerea produsului în Programul de cercetare-testare-experimentare de stat şi efectuarea cercetărilor în </w:t>
            </w:r>
            <w:proofErr w:type="spellStart"/>
            <w:r w:rsidRPr="0068551B">
              <w:rPr>
                <w:rFonts w:ascii="Times New Roman" w:eastAsia="Times New Roman" w:hAnsi="Times New Roman" w:cs="Times New Roman"/>
                <w:color w:val="000000"/>
                <w:sz w:val="24"/>
                <w:szCs w:val="24"/>
              </w:rPr>
              <w:t>condiţii</w:t>
            </w:r>
            <w:proofErr w:type="spellEnd"/>
            <w:r w:rsidRPr="0068551B">
              <w:rPr>
                <w:rFonts w:ascii="Times New Roman" w:eastAsia="Times New Roman" w:hAnsi="Times New Roman" w:cs="Times New Roman"/>
                <w:color w:val="000000"/>
                <w:sz w:val="24"/>
                <w:szCs w:val="24"/>
              </w:rPr>
              <w:t xml:space="preserve"> de </w:t>
            </w:r>
            <w:r w:rsidR="003E76E4" w:rsidRPr="0068551B">
              <w:rPr>
                <w:rFonts w:ascii="Times New Roman" w:eastAsia="Times New Roman" w:hAnsi="Times New Roman" w:cs="Times New Roman"/>
                <w:color w:val="000000"/>
                <w:sz w:val="24"/>
                <w:szCs w:val="24"/>
              </w:rPr>
              <w:t>câmp</w:t>
            </w:r>
            <w:r w:rsidRPr="0068551B">
              <w:rPr>
                <w:rFonts w:ascii="Times New Roman" w:eastAsia="Times New Roman" w:hAnsi="Times New Roman" w:cs="Times New Roman"/>
                <w:color w:val="000000"/>
                <w:sz w:val="24"/>
                <w:szCs w:val="24"/>
              </w:rPr>
              <w:t xml:space="preserve"> în zonele </w:t>
            </w:r>
            <w:proofErr w:type="spellStart"/>
            <w:r w:rsidRPr="0068551B">
              <w:rPr>
                <w:rFonts w:ascii="Times New Roman" w:eastAsia="Times New Roman" w:hAnsi="Times New Roman" w:cs="Times New Roman"/>
                <w:color w:val="000000"/>
                <w:sz w:val="24"/>
                <w:szCs w:val="24"/>
              </w:rPr>
              <w:t>pedoclimaterice</w:t>
            </w:r>
            <w:proofErr w:type="spellEnd"/>
            <w:r w:rsidRPr="0068551B">
              <w:rPr>
                <w:rFonts w:ascii="Times New Roman" w:eastAsia="Times New Roman" w:hAnsi="Times New Roman" w:cs="Times New Roman"/>
                <w:color w:val="000000"/>
                <w:sz w:val="24"/>
                <w:szCs w:val="24"/>
              </w:rPr>
              <w:t xml:space="preserve">, expertiza rezultatelor cercetărilor-testărilor-experimentărilor de stat ale produsului în scopul omologării ulterioare a acestuia,  omologarea, înregistrarea </w:t>
            </w:r>
            <w:proofErr w:type="spellStart"/>
            <w:r w:rsidRPr="0068551B">
              <w:rPr>
                <w:rFonts w:ascii="Times New Roman" w:eastAsia="Times New Roman" w:hAnsi="Times New Roman" w:cs="Times New Roman"/>
                <w:color w:val="000000"/>
                <w:sz w:val="24"/>
                <w:szCs w:val="24"/>
              </w:rPr>
              <w:t>şi</w:t>
            </w:r>
            <w:proofErr w:type="spellEnd"/>
            <w:r w:rsidRPr="0068551B">
              <w:rPr>
                <w:rFonts w:ascii="Times New Roman" w:eastAsia="Times New Roman" w:hAnsi="Times New Roman" w:cs="Times New Roman"/>
                <w:color w:val="000000"/>
                <w:sz w:val="24"/>
                <w:szCs w:val="24"/>
              </w:rPr>
              <w:t xml:space="preserve"> eliberarea </w:t>
            </w:r>
            <w:proofErr w:type="spellStart"/>
            <w:r w:rsidRPr="0068551B">
              <w:rPr>
                <w:rFonts w:ascii="Times New Roman" w:eastAsia="Times New Roman" w:hAnsi="Times New Roman" w:cs="Times New Roman"/>
                <w:color w:val="000000"/>
                <w:sz w:val="24"/>
                <w:szCs w:val="24"/>
              </w:rPr>
              <w:t>cetificatului</w:t>
            </w:r>
            <w:proofErr w:type="spellEnd"/>
            <w:r w:rsidRPr="0068551B">
              <w:rPr>
                <w:rFonts w:ascii="Times New Roman" w:eastAsia="Times New Roman" w:hAnsi="Times New Roman" w:cs="Times New Roman"/>
                <w:color w:val="000000"/>
                <w:sz w:val="24"/>
                <w:szCs w:val="24"/>
              </w:rPr>
              <w:t xml:space="preserve"> de omologare și  includerea fertilizantului în Registrul de stat.</w:t>
            </w:r>
          </w:p>
          <w:p w14:paraId="29A8990B" w14:textId="5A7B0170"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Conform noilor prevederi</w:t>
            </w:r>
            <w:r w:rsidR="0096730B">
              <w:rPr>
                <w:rFonts w:ascii="Times New Roman" w:eastAsia="Times New Roman" w:hAnsi="Times New Roman" w:cs="Times New Roman"/>
                <w:color w:val="000000"/>
                <w:sz w:val="24"/>
                <w:szCs w:val="24"/>
              </w:rPr>
              <w:t xml:space="preserve"> din </w:t>
            </w:r>
            <w:r w:rsidRPr="0068551B">
              <w:rPr>
                <w:rFonts w:ascii="Times New Roman" w:eastAsia="Times New Roman" w:hAnsi="Times New Roman" w:cs="Times New Roman"/>
                <w:color w:val="000000"/>
                <w:sz w:val="24"/>
                <w:szCs w:val="24"/>
              </w:rPr>
              <w:t>Legea nr. 21/2025, a fost stabilit că plasarea pe piață ale produselor fertilizante să urmărească aceleași principii stabilite la nivelul UE, iar pentru o mai bună delimitare</w:t>
            </w:r>
            <w:sdt>
              <w:sdtPr>
                <w:rPr>
                  <w:sz w:val="24"/>
                  <w:szCs w:val="24"/>
                </w:rPr>
                <w:tag w:val="goog_rdk_39"/>
                <w:id w:val="-1603403696"/>
                <w:showingPlcHdr/>
              </w:sdtPr>
              <w:sdtContent>
                <w:r w:rsidR="00E75162"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 </w:t>
            </w:r>
            <w:sdt>
              <w:sdtPr>
                <w:rPr>
                  <w:sz w:val="24"/>
                  <w:szCs w:val="24"/>
                </w:rPr>
                <w:tag w:val="goog_rdk_40"/>
                <w:id w:val="2007482760"/>
              </w:sdtPr>
              <w:sdtContent>
                <w:sdt>
                  <w:sdtPr>
                    <w:rPr>
                      <w:sz w:val="24"/>
                      <w:szCs w:val="24"/>
                    </w:rPr>
                    <w:tag w:val="goog_rdk_41"/>
                    <w:id w:val="-42584934"/>
                  </w:sdtPr>
                  <w:sdtContent>
                    <w:r w:rsidRPr="0068551B">
                      <w:rPr>
                        <w:rFonts w:ascii="Times New Roman" w:hAnsi="Times New Roman" w:cs="Times New Roman"/>
                        <w:sz w:val="24"/>
                        <w:szCs w:val="24"/>
                      </w:rPr>
                      <w:t>a</w:t>
                    </w:r>
                  </w:sdtContent>
                </w:sdt>
              </w:sdtContent>
            </w:sdt>
            <w:sdt>
              <w:sdtPr>
                <w:rPr>
                  <w:sz w:val="24"/>
                  <w:szCs w:val="24"/>
                </w:rPr>
                <w:tag w:val="goog_rdk_42"/>
                <w:id w:val="-1883193323"/>
              </w:sdtPr>
              <w:sdtContent>
                <w:sdt>
                  <w:sdtPr>
                    <w:rPr>
                      <w:sz w:val="24"/>
                      <w:szCs w:val="24"/>
                    </w:rPr>
                    <w:tag w:val="goog_rdk_43"/>
                    <w:id w:val="-1860723834"/>
                    <w:showingPlcHdr/>
                  </w:sdtPr>
                  <w:sdtContent>
                    <w:r w:rsidR="00E75162"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produse</w:t>
            </w:r>
            <w:sdt>
              <w:sdtPr>
                <w:rPr>
                  <w:sz w:val="24"/>
                  <w:szCs w:val="24"/>
                </w:rPr>
                <w:tag w:val="goog_rdk_44"/>
                <w:id w:val="-1788832163"/>
              </w:sdtPr>
              <w:sdtContent>
                <w:r w:rsidRPr="0068551B">
                  <w:rPr>
                    <w:rFonts w:ascii="Times New Roman" w:eastAsia="Times New Roman" w:hAnsi="Times New Roman" w:cs="Times New Roman"/>
                    <w:color w:val="000000"/>
                    <w:sz w:val="24"/>
                    <w:szCs w:val="24"/>
                  </w:rPr>
                  <w:t>lor</w:t>
                </w:r>
              </w:sdtContent>
            </w:sdt>
            <w:r w:rsidRPr="0068551B">
              <w:rPr>
                <w:rFonts w:ascii="Times New Roman" w:eastAsia="Times New Roman" w:hAnsi="Times New Roman" w:cs="Times New Roman"/>
                <w:color w:val="000000"/>
                <w:sz w:val="24"/>
                <w:szCs w:val="24"/>
              </w:rPr>
              <w:t xml:space="preserve"> </w:t>
            </w:r>
            <w:sdt>
              <w:sdtPr>
                <w:rPr>
                  <w:sz w:val="24"/>
                  <w:szCs w:val="24"/>
                </w:rPr>
                <w:tag w:val="goog_rdk_45"/>
                <w:id w:val="-2025986832"/>
              </w:sdtPr>
              <w:sdtContent>
                <w:sdt>
                  <w:sdtPr>
                    <w:rPr>
                      <w:sz w:val="24"/>
                      <w:szCs w:val="24"/>
                    </w:rPr>
                    <w:tag w:val="goog_rdk_46"/>
                    <w:id w:val="173895633"/>
                  </w:sdtPr>
                  <w:sdtContent>
                    <w:r w:rsidRPr="0068551B">
                      <w:rPr>
                        <w:rFonts w:ascii="Times New Roman" w:hAnsi="Times New Roman" w:cs="Times New Roman"/>
                        <w:sz w:val="24"/>
                        <w:szCs w:val="24"/>
                      </w:rPr>
                      <w:t>naționale,</w:t>
                    </w:r>
                  </w:sdtContent>
                </w:sdt>
              </w:sdtContent>
            </w:sdt>
            <w:sdt>
              <w:sdtPr>
                <w:rPr>
                  <w:sz w:val="24"/>
                  <w:szCs w:val="24"/>
                </w:rPr>
                <w:tag w:val="goog_rdk_47"/>
                <w:id w:val="-376903985"/>
              </w:sdtPr>
              <w:sdtContent>
                <w:sdt>
                  <w:sdtPr>
                    <w:rPr>
                      <w:sz w:val="24"/>
                      <w:szCs w:val="24"/>
                    </w:rPr>
                    <w:tag w:val="goog_rdk_48"/>
                    <w:id w:val="-1193717394"/>
                    <w:showingPlcHdr/>
                  </w:sdtPr>
                  <w:sdtContent>
                    <w:r w:rsidR="00E75162"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a fost introdus noțiunea de produse fertilizante MD. Cerințele legale pentru produsele fertilizante MD</w:t>
            </w:r>
            <w:sdt>
              <w:sdtPr>
                <w:rPr>
                  <w:sz w:val="24"/>
                  <w:szCs w:val="24"/>
                </w:rPr>
                <w:tag w:val="goog_rdk_49"/>
                <w:id w:val="-1899690581"/>
              </w:sdtPr>
              <w:sdtContent>
                <w:r w:rsidRPr="0068551B">
                  <w:rPr>
                    <w:rFonts w:ascii="Times New Roman" w:eastAsia="Times New Roman" w:hAnsi="Times New Roman" w:cs="Times New Roman"/>
                    <w:color w:val="000000"/>
                    <w:sz w:val="24"/>
                    <w:szCs w:val="24"/>
                  </w:rPr>
                  <w:t>,</w:t>
                </w:r>
              </w:sdtContent>
            </w:sdt>
            <w:r w:rsidRPr="0068551B">
              <w:rPr>
                <w:rFonts w:ascii="Times New Roman" w:eastAsia="Times New Roman" w:hAnsi="Times New Roman" w:cs="Times New Roman"/>
                <w:color w:val="000000"/>
                <w:sz w:val="24"/>
                <w:szCs w:val="24"/>
              </w:rPr>
              <w:t xml:space="preserve"> sunt </w:t>
            </w:r>
            <w:sdt>
              <w:sdtPr>
                <w:rPr>
                  <w:sz w:val="24"/>
                  <w:szCs w:val="24"/>
                </w:rPr>
                <w:tag w:val="goog_rdk_50"/>
                <w:id w:val="-988519843"/>
              </w:sdtPr>
              <w:sdtContent>
                <w:r w:rsidRPr="0068551B">
                  <w:rPr>
                    <w:rFonts w:ascii="Times New Roman" w:eastAsia="Times New Roman" w:hAnsi="Times New Roman" w:cs="Times New Roman"/>
                    <w:color w:val="000000"/>
                    <w:sz w:val="24"/>
                    <w:szCs w:val="24"/>
                  </w:rPr>
                  <w:t xml:space="preserve">condiționate de </w:t>
                </w:r>
              </w:sdtContent>
            </w:sdt>
            <w:sdt>
              <w:sdtPr>
                <w:rPr>
                  <w:sz w:val="24"/>
                  <w:szCs w:val="24"/>
                </w:rPr>
                <w:tag w:val="goog_rdk_51"/>
                <w:id w:val="42631384"/>
                <w:showingPlcHdr/>
              </w:sdtPr>
              <w:sdtContent>
                <w:r w:rsidR="00E75162" w:rsidRPr="0068551B">
                  <w:rPr>
                    <w:rFonts w:ascii="Times New Roman" w:hAnsi="Times New Roman" w:cs="Times New Roman"/>
                    <w:sz w:val="24"/>
                    <w:szCs w:val="24"/>
                  </w:rPr>
                  <w:t xml:space="preserve">     </w:t>
                </w:r>
              </w:sdtContent>
            </w:sdt>
            <w:sdt>
              <w:sdtPr>
                <w:rPr>
                  <w:sz w:val="24"/>
                  <w:szCs w:val="24"/>
                </w:rPr>
                <w:tag w:val="goog_rdk_52"/>
                <w:id w:val="-463746656"/>
              </w:sdtPr>
              <w:sdtContent>
                <w:r w:rsidRPr="0068551B">
                  <w:rPr>
                    <w:rFonts w:ascii="Times New Roman" w:eastAsia="Times New Roman" w:hAnsi="Times New Roman" w:cs="Times New Roman"/>
                    <w:color w:val="000000"/>
                    <w:sz w:val="24"/>
                    <w:szCs w:val="24"/>
                  </w:rPr>
                  <w:t xml:space="preserve"> </w:t>
                </w:r>
                <w:sdt>
                  <w:sdtPr>
                    <w:rPr>
                      <w:sz w:val="24"/>
                      <w:szCs w:val="24"/>
                    </w:rPr>
                    <w:tag w:val="goog_rdk_53"/>
                    <w:id w:val="1533022655"/>
                  </w:sdtPr>
                  <w:sdtContent>
                    <w:r w:rsidRPr="0068551B">
                      <w:rPr>
                        <w:rFonts w:ascii="Times New Roman" w:hAnsi="Times New Roman" w:cs="Times New Roman"/>
                        <w:sz w:val="24"/>
                        <w:szCs w:val="24"/>
                      </w:rPr>
                      <w:t>necesitatea</w:t>
                    </w:r>
                  </w:sdtContent>
                </w:sdt>
              </w:sdtContent>
            </w:sdt>
            <w:r w:rsidRPr="0068551B">
              <w:rPr>
                <w:rFonts w:ascii="Times New Roman" w:eastAsia="Times New Roman" w:hAnsi="Times New Roman" w:cs="Times New Roman"/>
                <w:color w:val="000000"/>
                <w:sz w:val="24"/>
                <w:szCs w:val="24"/>
              </w:rPr>
              <w:t xml:space="preserve"> inclu</w:t>
            </w:r>
            <w:sdt>
              <w:sdtPr>
                <w:rPr>
                  <w:sz w:val="24"/>
                  <w:szCs w:val="24"/>
                </w:rPr>
                <w:tag w:val="goog_rdk_54"/>
                <w:id w:val="-522050370"/>
              </w:sdtPr>
              <w:sdtContent>
                <w:sdt>
                  <w:sdtPr>
                    <w:rPr>
                      <w:sz w:val="24"/>
                      <w:szCs w:val="24"/>
                    </w:rPr>
                    <w:tag w:val="goog_rdk_55"/>
                    <w:id w:val="-727745993"/>
                  </w:sdtPr>
                  <w:sdtContent>
                    <w:r w:rsidRPr="0068551B">
                      <w:rPr>
                        <w:rFonts w:ascii="Times New Roman" w:hAnsi="Times New Roman" w:cs="Times New Roman"/>
                        <w:sz w:val="24"/>
                        <w:szCs w:val="24"/>
                      </w:rPr>
                      <w:t>derii</w:t>
                    </w:r>
                  </w:sdtContent>
                </w:sdt>
              </w:sdtContent>
            </w:sdt>
            <w:sdt>
              <w:sdtPr>
                <w:rPr>
                  <w:sz w:val="24"/>
                  <w:szCs w:val="24"/>
                </w:rPr>
                <w:tag w:val="goog_rdk_56"/>
                <w:id w:val="-744826586"/>
                <w:showingPlcHdr/>
              </w:sdtPr>
              <w:sdtContent>
                <w:r w:rsidR="00E75162"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 în lista de identificare a produselor fertilizante MD (în continuare – lista de identificare), ambalate și etichetate în conformitate cu cerințele stabilite de autoritatea competentă de elaborarea politicilor și  introduse/puse la dispoziție pe piață împreună cu fișele ce cuprind datele de </w:t>
            </w:r>
            <w:sdt>
              <w:sdtPr>
                <w:rPr>
                  <w:sz w:val="24"/>
                  <w:szCs w:val="24"/>
                </w:rPr>
                <w:tag w:val="goog_rdk_57"/>
                <w:id w:val="-1004475559"/>
              </w:sdtPr>
              <w:sdtContent>
                <w:sdt>
                  <w:sdtPr>
                    <w:rPr>
                      <w:sz w:val="24"/>
                      <w:szCs w:val="24"/>
                    </w:rPr>
                    <w:tag w:val="goog_rdk_58"/>
                    <w:id w:val="520210493"/>
                  </w:sdtPr>
                  <w:sdtContent>
                    <w:r w:rsidRPr="0068551B">
                      <w:rPr>
                        <w:rFonts w:ascii="Times New Roman" w:hAnsi="Times New Roman" w:cs="Times New Roman"/>
                        <w:sz w:val="24"/>
                        <w:szCs w:val="24"/>
                      </w:rPr>
                      <w:t>s</w:t>
                    </w:r>
                  </w:sdtContent>
                </w:sdt>
              </w:sdtContent>
            </w:sdt>
            <w:r w:rsidRPr="0068551B">
              <w:rPr>
                <w:rFonts w:ascii="Times New Roman" w:eastAsia="Times New Roman" w:hAnsi="Times New Roman" w:cs="Times New Roman"/>
                <w:color w:val="000000"/>
                <w:sz w:val="24"/>
                <w:szCs w:val="24"/>
              </w:rPr>
              <w:t xml:space="preserve">ecuritate. Documentația tehnică (instrucțiunile de utilizare, cu protocoale de testare a compoziției chimice a produsului fertilizant emise de un laborator acreditat, precum și cu specificarea </w:t>
            </w:r>
            <w:proofErr w:type="spellStart"/>
            <w:r w:rsidRPr="0068551B">
              <w:rPr>
                <w:rFonts w:ascii="Times New Roman" w:eastAsia="Times New Roman" w:hAnsi="Times New Roman" w:cs="Times New Roman"/>
                <w:color w:val="000000"/>
                <w:sz w:val="24"/>
                <w:szCs w:val="24"/>
              </w:rPr>
              <w:t>nutrienților</w:t>
            </w:r>
            <w:proofErr w:type="spellEnd"/>
            <w:r w:rsidRPr="0068551B">
              <w:rPr>
                <w:rFonts w:ascii="Times New Roman" w:eastAsia="Times New Roman" w:hAnsi="Times New Roman" w:cs="Times New Roman"/>
                <w:color w:val="000000"/>
                <w:sz w:val="24"/>
                <w:szCs w:val="24"/>
              </w:rPr>
              <w:t xml:space="preserve"> principali și a celor secundari, a substanțelor solubile în apă, a impurităților nocive, a microorganismelor destinate aplicării pe plante) la fel însoțește produsul, oferind criteriile clare de utilizare, modalitatea de operare și depozitare reducând riscurile la gestionarea produselor fertilizante.  </w:t>
            </w:r>
          </w:p>
          <w:p w14:paraId="44041429" w14:textId="7777777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Oferirea de instrumente pentru informare și gestiune a produselor fertilizante de către producător (furnizor, distribuitor ș.a.m.d.) ar trebui să ofere posibilitatea de diminuarea a sarcinii administrative și a procedurilor urmate, ori stabilirea de condiții similare și păstrarea unui Registru pentru produsele fertilizante pentru aceluiași tip de produs fertilizant dar cu denumiri comerciale diferite, diminuează esența asumării conformității de către producător.</w:t>
            </w:r>
          </w:p>
          <w:p w14:paraId="6B864893" w14:textId="276BE6CF"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La examinarea Registrului de stat, produse fertilizante omologate conform</w:t>
            </w:r>
            <w:r w:rsidR="003E76E4">
              <w:rPr>
                <w:rFonts w:ascii="Times New Roman" w:hAnsi="Times New Roman" w:cs="Times New Roman"/>
                <w:sz w:val="24"/>
                <w:szCs w:val="24"/>
              </w:rPr>
              <w:t xml:space="preserve"> anexei</w:t>
            </w:r>
            <w:r w:rsidRPr="0068551B">
              <w:rPr>
                <w:rFonts w:ascii="Times New Roman" w:eastAsia="Times New Roman" w:hAnsi="Times New Roman" w:cs="Times New Roman"/>
                <w:color w:val="000000"/>
                <w:sz w:val="24"/>
                <w:szCs w:val="24"/>
              </w:rPr>
              <w:t xml:space="preserve"> 1, total </w:t>
            </w:r>
            <w:sdt>
              <w:sdtPr>
                <w:rPr>
                  <w:sz w:val="24"/>
                  <w:szCs w:val="24"/>
                </w:rPr>
                <w:tag w:val="goog_rdk_65"/>
                <w:id w:val="2133245050"/>
              </w:sdtPr>
              <w:sdtContent>
                <w:sdt>
                  <w:sdtPr>
                    <w:rPr>
                      <w:sz w:val="24"/>
                      <w:szCs w:val="24"/>
                    </w:rPr>
                    <w:tag w:val="goog_rdk_66"/>
                    <w:id w:val="1033890336"/>
                  </w:sdtPr>
                  <w:sdtContent>
                    <w:r w:rsidRPr="0068551B">
                      <w:rPr>
                        <w:rFonts w:ascii="Times New Roman" w:hAnsi="Times New Roman" w:cs="Times New Roman"/>
                        <w:sz w:val="24"/>
                        <w:szCs w:val="24"/>
                      </w:rPr>
                      <w:t xml:space="preserve">sunt peste 550 de produse </w:t>
                    </w:r>
                  </w:sdtContent>
                </w:sdt>
              </w:sdtContent>
            </w:sdt>
            <w:r w:rsidRPr="0068551B">
              <w:rPr>
                <w:rFonts w:ascii="Times New Roman" w:eastAsia="Times New Roman" w:hAnsi="Times New Roman" w:cs="Times New Roman"/>
                <w:color w:val="000000"/>
                <w:sz w:val="24"/>
                <w:szCs w:val="24"/>
              </w:rPr>
              <w:t xml:space="preserve">fertilizante omologate, doar că din multitudinea de produse se observă că omologarea se bazează pe denumirea de produs, cultura pentru care sunt destinate </w:t>
            </w:r>
            <w:r w:rsidRPr="0068551B">
              <w:rPr>
                <w:rFonts w:ascii="Times New Roman" w:eastAsia="Times New Roman" w:hAnsi="Times New Roman" w:cs="Times New Roman"/>
                <w:color w:val="000000"/>
                <w:sz w:val="24"/>
                <w:szCs w:val="24"/>
              </w:rPr>
              <w:lastRenderedPageBreak/>
              <w:t>și deținătorul de drept a acestui produs.  Astfel, în calitate de exemplu, din total de produse fertilizante, poate servi ureea, care în calitate de tip de produs era reprezentat în Registru de Stat de 20 produse omologate</w:t>
            </w:r>
            <w:sdt>
              <w:sdtPr>
                <w:rPr>
                  <w:sz w:val="24"/>
                  <w:szCs w:val="24"/>
                </w:rPr>
                <w:tag w:val="goog_rdk_68"/>
                <w:id w:val="-1639453206"/>
              </w:sdtPr>
              <w:sdtContent>
                <w:r w:rsidRPr="0068551B">
                  <w:rPr>
                    <w:rFonts w:ascii="Times New Roman" w:eastAsia="Times New Roman" w:hAnsi="Times New Roman" w:cs="Times New Roman"/>
                    <w:color w:val="000000"/>
                    <w:sz w:val="24"/>
                    <w:szCs w:val="24"/>
                  </w:rPr>
                  <w:t xml:space="preserve"> </w:t>
                </w:r>
                <w:sdt>
                  <w:sdtPr>
                    <w:rPr>
                      <w:sz w:val="24"/>
                      <w:szCs w:val="24"/>
                    </w:rPr>
                    <w:tag w:val="goog_rdk_69"/>
                    <w:id w:val="725462239"/>
                  </w:sdtPr>
                  <w:sdtContent>
                    <w:r w:rsidRPr="0068551B">
                      <w:rPr>
                        <w:rFonts w:ascii="Times New Roman" w:hAnsi="Times New Roman" w:cs="Times New Roman"/>
                        <w:color w:val="000000"/>
                        <w:sz w:val="24"/>
                        <w:szCs w:val="24"/>
                      </w:rPr>
                      <w:t>(</w:t>
                    </w:r>
                    <w:proofErr w:type="spellStart"/>
                    <w:r w:rsidRPr="0068551B">
                      <w:rPr>
                        <w:rFonts w:ascii="Times New Roman" w:hAnsi="Times New Roman" w:cs="Times New Roman"/>
                        <w:color w:val="000000"/>
                        <w:sz w:val="24"/>
                        <w:szCs w:val="24"/>
                      </w:rPr>
                      <w:t>Source</w:t>
                    </w:r>
                    <w:proofErr w:type="spellEnd"/>
                    <w:r w:rsidRPr="0068551B">
                      <w:rPr>
                        <w:rFonts w:ascii="Times New Roman" w:hAnsi="Times New Roman" w:cs="Times New Roman"/>
                        <w:color w:val="000000"/>
                        <w:sz w:val="24"/>
                        <w:szCs w:val="24"/>
                      </w:rPr>
                      <w:t>: https://registru.cnsapsa.md/ords/r/pesticide/pesticide/5-registru?session=3366122984115)</w:t>
                    </w:r>
                  </w:sdtContent>
                </w:sdt>
              </w:sdtContent>
            </w:sdt>
            <w:r w:rsidRPr="0068551B">
              <w:rPr>
                <w:rFonts w:ascii="Times New Roman" w:eastAsia="Times New Roman" w:hAnsi="Times New Roman" w:cs="Times New Roman"/>
                <w:color w:val="000000"/>
                <w:sz w:val="24"/>
                <w:szCs w:val="24"/>
              </w:rPr>
              <w:t>. Aceste produse, conform Categoriilor de materii componente</w:t>
            </w:r>
            <w:sdt>
              <w:sdtPr>
                <w:rPr>
                  <w:sz w:val="24"/>
                  <w:szCs w:val="24"/>
                </w:rPr>
                <w:tag w:val="goog_rdk_70"/>
                <w:id w:val="-460365166"/>
              </w:sdtPr>
              <w:sdtContent>
                <w:sdt>
                  <w:sdtPr>
                    <w:rPr>
                      <w:sz w:val="24"/>
                      <w:szCs w:val="24"/>
                    </w:rPr>
                    <w:tag w:val="goog_rdk_71"/>
                    <w:id w:val="1651984350"/>
                  </w:sdtPr>
                  <w:sdtContent>
                    <w:r w:rsidRPr="0068551B">
                      <w:rPr>
                        <w:rFonts w:ascii="Times New Roman" w:hAnsi="Times New Roman" w:cs="Times New Roman"/>
                        <w:sz w:val="24"/>
                        <w:szCs w:val="24"/>
                      </w:rPr>
                      <w:t xml:space="preserve"> (</w:t>
                    </w:r>
                  </w:sdtContent>
                </w:sdt>
                <w:sdt>
                  <w:sdtPr>
                    <w:rPr>
                      <w:sz w:val="24"/>
                      <w:szCs w:val="24"/>
                    </w:rPr>
                    <w:tag w:val="goog_rdk_72"/>
                    <w:id w:val="-538548087"/>
                  </w:sdtPr>
                  <w:sdtContent>
                    <w:r w:rsidRPr="0068551B">
                      <w:rPr>
                        <w:rFonts w:ascii="Times New Roman" w:hAnsi="Times New Roman" w:cs="Times New Roman"/>
                        <w:i/>
                        <w:iCs/>
                        <w:sz w:val="24"/>
                        <w:szCs w:val="24"/>
                      </w:rPr>
                      <w:t>în continuare</w:t>
                    </w:r>
                  </w:sdtContent>
                </w:sdt>
                <w:sdt>
                  <w:sdtPr>
                    <w:rPr>
                      <w:sz w:val="24"/>
                      <w:szCs w:val="24"/>
                    </w:rPr>
                    <w:tag w:val="goog_rdk_73"/>
                    <w:id w:val="-360030774"/>
                  </w:sdtPr>
                  <w:sdtContent>
                    <w:r w:rsidRPr="0068551B">
                      <w:rPr>
                        <w:rFonts w:ascii="Times New Roman" w:hAnsi="Times New Roman" w:cs="Times New Roman"/>
                        <w:sz w:val="24"/>
                        <w:szCs w:val="24"/>
                      </w:rPr>
                      <w:t xml:space="preserve"> -CMC)</w:t>
                    </w:r>
                  </w:sdtContent>
                </w:sdt>
              </w:sdtContent>
            </w:sdt>
            <w:r w:rsidRPr="0068551B">
              <w:rPr>
                <w:rFonts w:ascii="Times New Roman" w:eastAsia="Times New Roman" w:hAnsi="Times New Roman" w:cs="Times New Roman"/>
                <w:color w:val="000000"/>
                <w:sz w:val="24"/>
                <w:szCs w:val="24"/>
              </w:rPr>
              <w:t xml:space="preserve"> și Categorii funcționale de produse fertilizante</w:t>
            </w:r>
            <w:sdt>
              <w:sdtPr>
                <w:rPr>
                  <w:sz w:val="24"/>
                  <w:szCs w:val="24"/>
                </w:rPr>
                <w:tag w:val="goog_rdk_74"/>
                <w:id w:val="-100067015"/>
              </w:sdtPr>
              <w:sdtContent>
                <w:r w:rsidRPr="0068551B">
                  <w:rPr>
                    <w:rFonts w:ascii="Times New Roman" w:eastAsia="Times New Roman" w:hAnsi="Times New Roman" w:cs="Times New Roman"/>
                    <w:color w:val="000000"/>
                    <w:sz w:val="24"/>
                    <w:szCs w:val="24"/>
                  </w:rPr>
                  <w:t xml:space="preserve"> </w:t>
                </w:r>
                <w:sdt>
                  <w:sdtPr>
                    <w:rPr>
                      <w:sz w:val="24"/>
                      <w:szCs w:val="24"/>
                    </w:rPr>
                    <w:tag w:val="goog_rdk_75"/>
                    <w:id w:val="-931749420"/>
                  </w:sdtPr>
                  <w:sdtContent>
                    <w:r w:rsidRPr="0068551B">
                      <w:rPr>
                        <w:rFonts w:ascii="Times New Roman" w:hAnsi="Times New Roman" w:cs="Times New Roman"/>
                        <w:sz w:val="24"/>
                        <w:szCs w:val="24"/>
                      </w:rPr>
                      <w:t>(</w:t>
                    </w:r>
                  </w:sdtContent>
                </w:sdt>
                <w:sdt>
                  <w:sdtPr>
                    <w:rPr>
                      <w:sz w:val="24"/>
                      <w:szCs w:val="24"/>
                    </w:rPr>
                    <w:tag w:val="goog_rdk_76"/>
                    <w:id w:val="-44561009"/>
                  </w:sdtPr>
                  <w:sdtContent>
                    <w:r w:rsidRPr="0068551B">
                      <w:rPr>
                        <w:rFonts w:ascii="Times New Roman" w:hAnsi="Times New Roman" w:cs="Times New Roman"/>
                        <w:i/>
                        <w:iCs/>
                        <w:sz w:val="24"/>
                        <w:szCs w:val="24"/>
                      </w:rPr>
                      <w:t>în continuare</w:t>
                    </w:r>
                  </w:sdtContent>
                </w:sdt>
                <w:sdt>
                  <w:sdtPr>
                    <w:rPr>
                      <w:sz w:val="24"/>
                      <w:szCs w:val="24"/>
                    </w:rPr>
                    <w:tag w:val="goog_rdk_77"/>
                    <w:id w:val="-1638602506"/>
                  </w:sdtPr>
                  <w:sdtContent>
                    <w:r w:rsidRPr="0068551B">
                      <w:rPr>
                        <w:rFonts w:ascii="Times New Roman" w:hAnsi="Times New Roman" w:cs="Times New Roman"/>
                        <w:sz w:val="24"/>
                        <w:szCs w:val="24"/>
                      </w:rPr>
                      <w:t xml:space="preserve"> -CFP)</w:t>
                    </w:r>
                  </w:sdtContent>
                </w:sdt>
              </w:sdtContent>
            </w:sdt>
            <w:r w:rsidRPr="0068551B">
              <w:rPr>
                <w:rFonts w:ascii="Times New Roman" w:eastAsia="Times New Roman" w:hAnsi="Times New Roman" w:cs="Times New Roman"/>
                <w:color w:val="000000"/>
                <w:sz w:val="24"/>
                <w:szCs w:val="24"/>
              </w:rPr>
              <w:t xml:space="preserve">, se caracterizează ca  -  </w:t>
            </w:r>
            <w:sdt>
              <w:sdtPr>
                <w:rPr>
                  <w:sz w:val="24"/>
                  <w:szCs w:val="24"/>
                </w:rPr>
                <w:tag w:val="goog_rdk_78"/>
                <w:id w:val="-1188417184"/>
              </w:sdtPr>
              <w:sdtContent>
                <w:r w:rsidRPr="0068551B">
                  <w:rPr>
                    <w:rFonts w:ascii="Times New Roman" w:hAnsi="Times New Roman" w:cs="Times New Roman"/>
                    <w:i/>
                    <w:iCs/>
                    <w:color w:val="000000"/>
                    <w:sz w:val="24"/>
                    <w:szCs w:val="24"/>
                  </w:rPr>
                  <w:t>Îngrășământ anorganic solid simplu cu macroelement</w:t>
                </w:r>
              </w:sdtContent>
            </w:sdt>
            <w:r w:rsidRPr="0068551B">
              <w:rPr>
                <w:rFonts w:ascii="Times New Roman" w:eastAsia="Times New Roman" w:hAnsi="Times New Roman" w:cs="Times New Roman"/>
                <w:color w:val="000000"/>
                <w:sz w:val="24"/>
                <w:szCs w:val="24"/>
              </w:rPr>
              <w:t xml:space="preserve">. La fel, acest produs are un conținut declarat de un singur macroelement azot (N), sau un singur macroelement și unul sau mai multe macroelemente secundare </w:t>
            </w:r>
            <w:sdt>
              <w:sdtPr>
                <w:rPr>
                  <w:sz w:val="24"/>
                  <w:szCs w:val="24"/>
                </w:rPr>
                <w:tag w:val="goog_rdk_79"/>
                <w:id w:val="1955597471"/>
              </w:sdtPr>
              <w:sdtContent>
                <w:sdt>
                  <w:sdtPr>
                    <w:rPr>
                      <w:sz w:val="24"/>
                      <w:szCs w:val="24"/>
                    </w:rPr>
                    <w:tag w:val="goog_rdk_80"/>
                    <w:id w:val="276569947"/>
                  </w:sdtPr>
                  <w:sdtContent>
                    <w:r w:rsidRPr="0068551B">
                      <w:rPr>
                        <w:rFonts w:ascii="Times New Roman" w:hAnsi="Times New Roman" w:cs="Times New Roman"/>
                        <w:sz w:val="24"/>
                        <w:szCs w:val="24"/>
                      </w:rPr>
                      <w:t>(</w:t>
                    </w:r>
                  </w:sdtContent>
                </w:sdt>
              </w:sdtContent>
            </w:sdt>
            <w:sdt>
              <w:sdtPr>
                <w:rPr>
                  <w:sz w:val="24"/>
                  <w:szCs w:val="24"/>
                </w:rPr>
                <w:tag w:val="goog_rdk_81"/>
                <w:id w:val="1660342948"/>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calciu (Ca), magneziu (Mg), sodiu (Na), sulf (S)</w:t>
            </w:r>
            <w:sdt>
              <w:sdtPr>
                <w:rPr>
                  <w:sz w:val="24"/>
                  <w:szCs w:val="24"/>
                </w:rPr>
                <w:tag w:val="goog_rdk_82"/>
                <w:id w:val="-1428058505"/>
              </w:sdtPr>
              <w:sdtContent>
                <w:sdt>
                  <w:sdtPr>
                    <w:rPr>
                      <w:sz w:val="24"/>
                      <w:szCs w:val="24"/>
                    </w:rPr>
                    <w:tag w:val="goog_rdk_83"/>
                    <w:id w:val="1938358809"/>
                  </w:sdtPr>
                  <w:sdtContent>
                    <w:r w:rsidRPr="0068551B">
                      <w:rPr>
                        <w:rFonts w:ascii="Times New Roman" w:hAnsi="Times New Roman" w:cs="Times New Roman"/>
                        <w:sz w:val="24"/>
                        <w:szCs w:val="24"/>
                      </w:rPr>
                      <w:t>)</w:t>
                    </w:r>
                  </w:sdtContent>
                </w:sdt>
              </w:sdtContent>
            </w:sdt>
            <w:sdt>
              <w:sdtPr>
                <w:rPr>
                  <w:sz w:val="24"/>
                  <w:szCs w:val="24"/>
                </w:rPr>
                <w:tag w:val="goog_rdk_84"/>
                <w:id w:val="2061603925"/>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  În cazul în care un îngrășământ anorganic solid simplu cu macroelement conține un singur macroelement declarat, macroelementul respectiv reprezintă de obicei  cel puțin 10 % din masă azot (N) total. </w:t>
            </w:r>
          </w:p>
          <w:p w14:paraId="199B2DE2" w14:textId="4B060B20"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În contextul intențiilor și proiectului Listei de identificare (anexa nr. 2), produsele fertilizante vor fi grupate după denumirea comună nu și după denumirea comercială sau deținătorul omologării, oferind posibilitatea c</w:t>
            </w:r>
            <w:sdt>
              <w:sdtPr>
                <w:rPr>
                  <w:sz w:val="24"/>
                  <w:szCs w:val="24"/>
                </w:rPr>
                <w:tag w:val="goog_rdk_85"/>
                <w:id w:val="-765459816"/>
              </w:sdtPr>
              <w:sdtContent>
                <w:sdt>
                  <w:sdtPr>
                    <w:rPr>
                      <w:sz w:val="24"/>
                      <w:szCs w:val="24"/>
                    </w:rPr>
                    <w:tag w:val="goog_rdk_86"/>
                    <w:id w:val="1345240856"/>
                  </w:sdtPr>
                  <w:sdtContent>
                    <w:r w:rsidRPr="0068551B">
                      <w:rPr>
                        <w:rFonts w:ascii="Times New Roman" w:hAnsi="Times New Roman" w:cs="Times New Roman"/>
                        <w:sz w:val="24"/>
                        <w:szCs w:val="24"/>
                      </w:rPr>
                      <w:t>a</w:t>
                    </w:r>
                  </w:sdtContent>
                </w:sdt>
              </w:sdtContent>
            </w:sdt>
            <w:sdt>
              <w:sdtPr>
                <w:rPr>
                  <w:sz w:val="24"/>
                  <w:szCs w:val="24"/>
                </w:rPr>
                <w:tag w:val="goog_rdk_87"/>
                <w:id w:val="-1992969781"/>
              </w:sdtPr>
              <w:sdtContent>
                <w:sdt>
                  <w:sdtPr>
                    <w:rPr>
                      <w:sz w:val="24"/>
                      <w:szCs w:val="24"/>
                    </w:rPr>
                    <w:tag w:val="goog_rdk_88"/>
                    <w:id w:val="-1279767714"/>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toate produsele ce întrunesc condițiile generale stabilite</w:t>
            </w:r>
            <w:sdt>
              <w:sdtPr>
                <w:rPr>
                  <w:sz w:val="24"/>
                  <w:szCs w:val="24"/>
                </w:rPr>
                <w:tag w:val="goog_rdk_89"/>
                <w:id w:val="-1743631173"/>
              </w:sdtPr>
              <w:sdtContent>
                <w:r w:rsidRPr="0068551B">
                  <w:rPr>
                    <w:rFonts w:ascii="Times New Roman" w:eastAsia="Times New Roman" w:hAnsi="Times New Roman" w:cs="Times New Roman"/>
                    <w:color w:val="000000"/>
                    <w:sz w:val="24"/>
                    <w:szCs w:val="24"/>
                  </w:rPr>
                  <w:t>,</w:t>
                </w:r>
              </w:sdtContent>
            </w:sdt>
            <w:r w:rsidRPr="0068551B">
              <w:rPr>
                <w:rFonts w:ascii="Times New Roman" w:eastAsia="Times New Roman" w:hAnsi="Times New Roman" w:cs="Times New Roman"/>
                <w:color w:val="000000"/>
                <w:sz w:val="24"/>
                <w:szCs w:val="24"/>
              </w:rPr>
              <w:t xml:space="preserve"> să poată fi plasate pe piață fără a fi necesară identificarea în listă ca produs cu distinct.</w:t>
            </w:r>
          </w:p>
          <w:p w14:paraId="713C01F4" w14:textId="7777777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În cazul în care un produs fertilizant MD nu întrunește cel puțin una dintre cerințele stabilite în lista de identificare, operatorul economic prezintă autorității de autorizare o cerere de includere a produsului respectiv în lista de identificare (ca tip), precum și documentele justificative privind conformitatea produsului în cauză cu cerințele, care să demonstreze, că produsul fertilizant:</w:t>
            </w:r>
          </w:p>
          <w:p w14:paraId="2623D917" w14:textId="7777777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a) respectă cerințele generale de siguranță și de calitate ale categoriilor funcționale de produse din care face parte produsul respectiv, astfel cum au fost stabilite prin Ordinul MAIA nr. 165</w:t>
            </w:r>
            <w:sdt>
              <w:sdtPr>
                <w:rPr>
                  <w:sz w:val="24"/>
                  <w:szCs w:val="24"/>
                </w:rPr>
                <w:tag w:val="goog_rdk_90"/>
                <w:id w:val="-677250291"/>
              </w:sdtPr>
              <w:sdtContent>
                <w:r w:rsidRPr="0068551B">
                  <w:rPr>
                    <w:rFonts w:ascii="Times New Roman" w:hAnsi="Times New Roman" w:cs="Times New Roman"/>
                    <w:sz w:val="24"/>
                    <w:szCs w:val="24"/>
                  </w:rPr>
                  <w:t>/</w:t>
                </w:r>
              </w:sdtContent>
            </w:sdt>
            <w:sdt>
              <w:sdtPr>
                <w:rPr>
                  <w:sz w:val="24"/>
                  <w:szCs w:val="24"/>
                </w:rPr>
                <w:tag w:val="goog_rdk_91"/>
                <w:id w:val="1372885530"/>
              </w:sdtPr>
              <w:sdtContent>
                <w:r w:rsidRPr="0068551B">
                  <w:rPr>
                    <w:rFonts w:ascii="Times New Roman" w:hAnsi="Times New Roman" w:cs="Times New Roman"/>
                    <w:sz w:val="24"/>
                    <w:szCs w:val="24"/>
                  </w:rPr>
                  <w:t>2025</w:t>
                </w:r>
              </w:sdtContent>
            </w:sdt>
            <w:sdt>
              <w:sdtPr>
                <w:rPr>
                  <w:sz w:val="24"/>
                  <w:szCs w:val="24"/>
                </w:rPr>
                <w:tag w:val="goog_rdk_92"/>
                <w:id w:val="-1174122436"/>
              </w:sdtPr>
              <w:sdtContent>
                <w:sdt>
                  <w:sdtPr>
                    <w:rPr>
                      <w:sz w:val="24"/>
                      <w:szCs w:val="24"/>
                    </w:rPr>
                    <w:tag w:val="goog_rdk_93"/>
                    <w:id w:val="-120223624"/>
                  </w:sdtPr>
                  <w:sdtContent>
                    <w:r w:rsidRPr="0068551B">
                      <w:rPr>
                        <w:rFonts w:ascii="Times New Roman" w:hAnsi="Times New Roman" w:cs="Times New Roman"/>
                        <w:sz w:val="24"/>
                        <w:szCs w:val="24"/>
                      </w:rPr>
                      <w:t xml:space="preserve"> </w:t>
                    </w:r>
                  </w:sdtContent>
                </w:sdt>
                <w:sdt>
                  <w:sdtPr>
                    <w:rPr>
                      <w:sz w:val="24"/>
                      <w:szCs w:val="24"/>
                    </w:rPr>
                    <w:tag w:val="goog_rdk_94"/>
                    <w:id w:val="-13684970"/>
                  </w:sdtPr>
                  <w:sdtContent>
                    <w:r w:rsidRPr="0068551B">
                      <w:rPr>
                        <w:rFonts w:ascii="Times New Roman" w:hAnsi="Times New Roman" w:cs="Times New Roman"/>
                        <w:sz w:val="24"/>
                        <w:szCs w:val="24"/>
                      </w:rPr>
                      <w:t xml:space="preserve">cu privire la aprobarea </w:t>
                    </w:r>
                  </w:sdtContent>
                </w:sdt>
                <w:sdt>
                  <w:sdtPr>
                    <w:rPr>
                      <w:sz w:val="24"/>
                      <w:szCs w:val="24"/>
                    </w:rPr>
                    <w:tag w:val="goog_rdk_95"/>
                    <w:id w:val="-803504412"/>
                  </w:sdtPr>
                  <w:sdtContent>
                    <w:r w:rsidRPr="0068551B">
                      <w:rPr>
                        <w:rFonts w:ascii="Times New Roman" w:hAnsi="Times New Roman" w:cs="Times New Roman"/>
                        <w:sz w:val="24"/>
                        <w:szCs w:val="24"/>
                      </w:rPr>
                      <w:t>Categoriilor funcționale de produse și a Categoriilor de materii componente pentru produsele fertilizante UE</w:t>
                    </w:r>
                  </w:sdtContent>
                </w:sdt>
              </w:sdtContent>
            </w:sdt>
            <w:sdt>
              <w:sdtPr>
                <w:rPr>
                  <w:sz w:val="24"/>
                  <w:szCs w:val="24"/>
                </w:rPr>
                <w:tag w:val="goog_rdk_96"/>
                <w:id w:val="189083446"/>
              </w:sdtPr>
              <w:sdtContent>
                <w:r w:rsidRPr="0068551B">
                  <w:rPr>
                    <w:rFonts w:ascii="Times New Roman" w:hAnsi="Times New Roman" w:cs="Times New Roman"/>
                    <w:sz w:val="24"/>
                    <w:szCs w:val="24"/>
                  </w:rPr>
                  <w:t>;</w:t>
                </w:r>
              </w:sdtContent>
            </w:sdt>
          </w:p>
          <w:p w14:paraId="484C0D1D" w14:textId="7777777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b) influențează pozitiv asupra nutriției plantelor, a indicatorilor fizici, chimici și biologici ai solului, în funcție de utilizarea preconizată, fapt confirmat de testele efectuate la unul dintre centrele de cercetare desemnate de către autoritatea de autorizare;</w:t>
            </w:r>
          </w:p>
          <w:p w14:paraId="289FEF7F" w14:textId="7777777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c) nu prezintă riscuri pentru sănătatea și siguranța oamenilor, a animalelor, a plantelor, precum și pentru mediul înconjurător, fapt confirmat de testele efectuate la una dintre autoritățile desemnate de autoritatea de autorizare.</w:t>
            </w:r>
          </w:p>
          <w:p w14:paraId="1AB3AC70" w14:textId="24D17926"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Dependenț</w:t>
            </w:r>
            <w:sdt>
              <w:sdtPr>
                <w:rPr>
                  <w:sz w:val="24"/>
                  <w:szCs w:val="24"/>
                </w:rPr>
                <w:tag w:val="goog_rdk_97"/>
                <w:id w:val="916863752"/>
              </w:sdtPr>
              <w:sdtContent>
                <w:sdt>
                  <w:sdtPr>
                    <w:rPr>
                      <w:sz w:val="24"/>
                      <w:szCs w:val="24"/>
                    </w:rPr>
                    <w:tag w:val="goog_rdk_98"/>
                    <w:id w:val="-1817831210"/>
                  </w:sdtPr>
                  <w:sdtContent>
                    <w:r w:rsidRPr="0068551B">
                      <w:rPr>
                        <w:rFonts w:ascii="Times New Roman" w:hAnsi="Times New Roman" w:cs="Times New Roman"/>
                        <w:sz w:val="24"/>
                        <w:szCs w:val="24"/>
                      </w:rPr>
                      <w:t>a</w:t>
                    </w:r>
                  </w:sdtContent>
                </w:sdt>
              </w:sdtContent>
            </w:sdt>
            <w:sdt>
              <w:sdtPr>
                <w:rPr>
                  <w:sz w:val="24"/>
                  <w:szCs w:val="24"/>
                </w:rPr>
                <w:tag w:val="goog_rdk_99"/>
                <w:id w:val="379087835"/>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 comercială de importuri, </w:t>
            </w:r>
            <w:sdt>
              <w:sdtPr>
                <w:rPr>
                  <w:sz w:val="24"/>
                  <w:szCs w:val="24"/>
                </w:rPr>
                <w:tag w:val="goog_rdk_100"/>
                <w:id w:val="318987038"/>
              </w:sdtPr>
              <w:sdtContent>
                <w:sdt>
                  <w:sdtPr>
                    <w:rPr>
                      <w:sz w:val="24"/>
                      <w:szCs w:val="24"/>
                    </w:rPr>
                    <w:tag w:val="goog_rdk_101"/>
                    <w:id w:val="-2019504421"/>
                  </w:sdtPr>
                  <w:sdtContent>
                    <w:r w:rsidRPr="0068551B">
                      <w:rPr>
                        <w:rFonts w:ascii="Times New Roman" w:hAnsi="Times New Roman" w:cs="Times New Roman"/>
                        <w:sz w:val="24"/>
                        <w:szCs w:val="24"/>
                      </w:rPr>
                      <w:t xml:space="preserve">au stabilite </w:t>
                    </w:r>
                  </w:sdtContent>
                </w:sdt>
              </w:sdtContent>
            </w:sdt>
            <w:r w:rsidRPr="0068551B">
              <w:rPr>
                <w:rFonts w:ascii="Times New Roman" w:eastAsia="Times New Roman" w:hAnsi="Times New Roman" w:cs="Times New Roman"/>
                <w:color w:val="000000"/>
                <w:sz w:val="24"/>
                <w:szCs w:val="24"/>
              </w:rPr>
              <w:t xml:space="preserve">normele primare </w:t>
            </w:r>
            <w:sdt>
              <w:sdtPr>
                <w:rPr>
                  <w:sz w:val="24"/>
                  <w:szCs w:val="24"/>
                </w:rPr>
                <w:tag w:val="goog_rdk_102"/>
                <w:id w:val="392262943"/>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 și lipsa normelor secundare ce descriu și specifică proceduri de punere în aplicare a normelor primare  ar putea duce ca operatorii economici se confruntă cu aplicarea omologării unui și aceluiași produs cu cerințe tehnice, de calitate și siguranță identice.</w:t>
            </w:r>
          </w:p>
          <w:p w14:paraId="79EAFB3B" w14:textId="13217EC6"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Părțile</w:t>
            </w:r>
            <w:sdt>
              <w:sdtPr>
                <w:rPr>
                  <w:sz w:val="24"/>
                  <w:szCs w:val="24"/>
                </w:rPr>
                <w:tag w:val="goog_rdk_103"/>
                <w:id w:val="759669857"/>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 interesate vizează operatorii economici din sectorul producției și importului de fertilizanți,  autoritățile de autorizare și supraveghere a pieței și utilizatorii finali (fermierii).</w:t>
            </w:r>
          </w:p>
          <w:p w14:paraId="46B50FA1" w14:textId="7777777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Aceste lacune generează riscuri semnificative pentru comerțul cu produse fertilizante în contextul pieței globale, regionale și locale.</w:t>
            </w:r>
          </w:p>
          <w:p w14:paraId="2B255D72" w14:textId="72DBB02D"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Totodată, întrucât cadrul normativ primar și secundar a fost divizat, pentru a se sincroniza cu reglementările acquis-ului UE ale produselor fertilizante și ale produselor fitosanitare, au apărut lacune normative care pun în aplicare normele primare stabilite în concordanță cu perioadele de tranziție stabilite. Astfel, pentru produsele fertilizante normele au intrat în vigoare</w:t>
            </w:r>
            <w:sdt>
              <w:sdtPr>
                <w:rPr>
                  <w:sz w:val="24"/>
                  <w:szCs w:val="24"/>
                </w:rPr>
                <w:tag w:val="goog_rdk_104"/>
                <w:id w:val="1677041828"/>
              </w:sdtPr>
              <w:sdtContent>
                <w:sdt>
                  <w:sdtPr>
                    <w:rPr>
                      <w:sz w:val="24"/>
                      <w:szCs w:val="24"/>
                    </w:rPr>
                    <w:tag w:val="goog_rdk_105"/>
                    <w:id w:val="-1393861614"/>
                  </w:sdtPr>
                  <w:sdtContent>
                    <w:r w:rsidRPr="0068551B">
                      <w:rPr>
                        <w:rFonts w:ascii="Times New Roman" w:hAnsi="Times New Roman" w:cs="Times New Roman"/>
                        <w:sz w:val="24"/>
                        <w:szCs w:val="24"/>
                      </w:rPr>
                      <w:t xml:space="preserve"> </w:t>
                    </w:r>
                  </w:sdtContent>
                </w:sdt>
              </w:sdtContent>
            </w:sdt>
            <w:sdt>
              <w:sdtPr>
                <w:rPr>
                  <w:sz w:val="24"/>
                  <w:szCs w:val="24"/>
                </w:rPr>
                <w:tag w:val="goog_rdk_106"/>
                <w:id w:val="-100713985"/>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la data de 27.09.2025, iar pentru produsele fitosanitare, perioadele de </w:t>
            </w:r>
            <w:r w:rsidRPr="0068551B">
              <w:rPr>
                <w:rFonts w:ascii="Times New Roman" w:eastAsia="Times New Roman" w:hAnsi="Times New Roman" w:cs="Times New Roman"/>
                <w:color w:val="000000"/>
                <w:sz w:val="24"/>
                <w:szCs w:val="24"/>
              </w:rPr>
              <w:lastRenderedPageBreak/>
              <w:t>tranziție au permis depunerea cererilor doar până la 31 decembrie 2024. Întrucât normele primare anterioare erau stabilite</w:t>
            </w:r>
            <w:sdt>
              <w:sdtPr>
                <w:rPr>
                  <w:sz w:val="24"/>
                  <w:szCs w:val="24"/>
                </w:rPr>
                <w:tag w:val="goog_rdk_107"/>
                <w:id w:val="-830366893"/>
              </w:sdtPr>
              <w:sdtContent>
                <w:r w:rsidRPr="0068551B">
                  <w:rPr>
                    <w:rFonts w:ascii="Times New Roman" w:eastAsia="Times New Roman" w:hAnsi="Times New Roman" w:cs="Times New Roman"/>
                    <w:color w:val="000000"/>
                    <w:sz w:val="24"/>
                    <w:szCs w:val="24"/>
                  </w:rPr>
                  <w:t xml:space="preserve"> prin</w:t>
                </w:r>
              </w:sdtContent>
            </w:sdt>
            <w:r w:rsidRPr="0068551B">
              <w:rPr>
                <w:rFonts w:ascii="Times New Roman" w:eastAsia="Times New Roman" w:hAnsi="Times New Roman" w:cs="Times New Roman"/>
                <w:color w:val="000000"/>
                <w:sz w:val="24"/>
                <w:szCs w:val="24"/>
              </w:rPr>
              <w:t xml:space="preserve"> Legea nr. 119/2004 și reglementau în comun produsele fertilizante și produsele fitosanitare și normele secundare prevedeau norme de omologare a acestora în acte unificate. Prin intermediul stabilirii normelor specifice, adoptarea Hotărârii de Guvern nr. 420/2025 cu  privire la implementarea prevederilor Legii nr. 403/2023 privind introducerea pe piață a produselor fitosanitare și pentru modificarea unor acte normative</w:t>
            </w:r>
            <w:sdt>
              <w:sdtPr>
                <w:rPr>
                  <w:sz w:val="24"/>
                  <w:szCs w:val="24"/>
                </w:rPr>
                <w:tag w:val="goog_rdk_108"/>
                <w:id w:val="-1347376211"/>
              </w:sdtPr>
              <w:sdtContent>
                <w:r w:rsidRPr="0068551B">
                  <w:rPr>
                    <w:rFonts w:ascii="Times New Roman" w:eastAsia="Times New Roman" w:hAnsi="Times New Roman" w:cs="Times New Roman"/>
                    <w:color w:val="000000"/>
                    <w:sz w:val="24"/>
                    <w:szCs w:val="24"/>
                  </w:rPr>
                  <w:t xml:space="preserve"> (</w:t>
                </w:r>
                <w:sdt>
                  <w:sdtPr>
                    <w:rPr>
                      <w:sz w:val="24"/>
                      <w:szCs w:val="24"/>
                    </w:rPr>
                    <w:tag w:val="goog_rdk_109"/>
                    <w:id w:val="350224731"/>
                  </w:sdtPr>
                  <w:sdtContent>
                    <w:r w:rsidRPr="0068551B">
                      <w:rPr>
                        <w:rFonts w:ascii="Times New Roman" w:hAnsi="Times New Roman" w:cs="Times New Roman"/>
                        <w:i/>
                        <w:iCs/>
                        <w:color w:val="000000"/>
                        <w:sz w:val="24"/>
                        <w:szCs w:val="24"/>
                      </w:rPr>
                      <w:t>în continuare</w:t>
                    </w:r>
                  </w:sdtContent>
                </w:sdt>
                <w:r w:rsidRPr="0068551B">
                  <w:rPr>
                    <w:rFonts w:ascii="Times New Roman" w:eastAsia="Times New Roman" w:hAnsi="Times New Roman" w:cs="Times New Roman"/>
                    <w:color w:val="000000"/>
                    <w:sz w:val="24"/>
                    <w:szCs w:val="24"/>
                  </w:rPr>
                  <w:t xml:space="preserve"> - Hot</w:t>
                </w:r>
                <w:sdt>
                  <w:sdtPr>
                    <w:rPr>
                      <w:sz w:val="24"/>
                      <w:szCs w:val="24"/>
                    </w:rPr>
                    <w:tag w:val="goog_rdk_110"/>
                    <w:id w:val="1932780756"/>
                  </w:sdtPr>
                  <w:sdtContent>
                    <w:r w:rsidRPr="0068551B">
                      <w:rPr>
                        <w:rFonts w:ascii="Times New Roman" w:hAnsi="Times New Roman" w:cs="Times New Roman"/>
                        <w:sz w:val="24"/>
                        <w:szCs w:val="24"/>
                      </w:rPr>
                      <w:t>ărârea Guvernului nr. 420/2025)</w:t>
                    </w:r>
                  </w:sdtContent>
                </w:sdt>
              </w:sdtContent>
            </w:sdt>
            <w:r w:rsidRPr="0068551B">
              <w:rPr>
                <w:rFonts w:ascii="Times New Roman" w:eastAsia="Times New Roman" w:hAnsi="Times New Roman" w:cs="Times New Roman"/>
                <w:color w:val="000000"/>
                <w:sz w:val="24"/>
                <w:szCs w:val="24"/>
              </w:rPr>
              <w:t xml:space="preserve">, au fost operate modificări la Hotărârea Guvernului nr. 1307/2005 </w:t>
            </w:r>
            <w:sdt>
              <w:sdtPr>
                <w:rPr>
                  <w:sz w:val="24"/>
                  <w:szCs w:val="24"/>
                </w:rPr>
                <w:tag w:val="goog_rdk_111"/>
                <w:id w:val="413289733"/>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cu excluderea domeniului asupra produselor fitosanitare. În mod specific, prin excluderea sintagmei "produse de uz fitosanitar" din Hotărârea Guvernului nr. 1307/2005, cererile depuse de către agenții economici pentru omologarea produselor fitosanitare conform normelor tranzitorii nu mai pot fi realizare, întrucât, conform pct. 7 din H</w:t>
            </w:r>
            <w:sdt>
              <w:sdtPr>
                <w:rPr>
                  <w:sz w:val="24"/>
                  <w:szCs w:val="24"/>
                </w:rPr>
                <w:tag w:val="goog_rdk_112"/>
                <w:id w:val="1578277517"/>
              </w:sdtPr>
              <w:sdtContent>
                <w:sdt>
                  <w:sdtPr>
                    <w:rPr>
                      <w:sz w:val="24"/>
                      <w:szCs w:val="24"/>
                    </w:rPr>
                    <w:tag w:val="goog_rdk_113"/>
                    <w:id w:val="-637940772"/>
                  </w:sdtPr>
                  <w:sdtContent>
                    <w:r w:rsidRPr="0068551B">
                      <w:rPr>
                        <w:rFonts w:ascii="Times New Roman" w:hAnsi="Times New Roman" w:cs="Times New Roman"/>
                        <w:sz w:val="24"/>
                        <w:szCs w:val="24"/>
                      </w:rPr>
                      <w:t>otărârea Guvernului</w:t>
                    </w:r>
                  </w:sdtContent>
                </w:sdt>
              </w:sdtContent>
            </w:sdt>
            <w:sdt>
              <w:sdtPr>
                <w:rPr>
                  <w:sz w:val="24"/>
                  <w:szCs w:val="24"/>
                </w:rPr>
                <w:tag w:val="goog_rdk_114"/>
                <w:id w:val="-2096441431"/>
              </w:sdtPr>
              <w:sdtContent>
                <w:sdt>
                  <w:sdtPr>
                    <w:rPr>
                      <w:sz w:val="24"/>
                      <w:szCs w:val="24"/>
                    </w:rPr>
                    <w:tag w:val="goog_rdk_115"/>
                    <w:id w:val="-603181386"/>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nr. 420/2025, modificările urmează să intre în vigoare la data de 01 ianuarie 2026. Acest termen riscă să creeze un blocaj sistemic pentru un număr mare de produse de uz fitosanitar care se află în plin proces de omologare sau extindere a sferei de utilizare. Intrarea în vigoare a modificărilor la data menționată ar însemna că toate aceste produse, care nu au finalizat procesul de avizare, ar rămâne într-un vid legislativ, fiind excluse din procedura de omologare înainte de a o putea finaliza. Acest lucru ar afecta direct interesele economice ale operatori</w:t>
            </w:r>
            <w:sdt>
              <w:sdtPr>
                <w:rPr>
                  <w:sz w:val="24"/>
                  <w:szCs w:val="24"/>
                </w:rPr>
                <w:tag w:val="goog_rdk_116"/>
                <w:id w:val="-639851411"/>
                <w:showingPlcHdr/>
              </w:sdtPr>
              <w:sdtContent>
                <w:r w:rsidR="001445E0" w:rsidRPr="0068551B">
                  <w:rPr>
                    <w:rFonts w:ascii="Times New Roman" w:hAnsi="Times New Roman" w:cs="Times New Roman"/>
                    <w:sz w:val="24"/>
                    <w:szCs w:val="24"/>
                  </w:rPr>
                  <w:t xml:space="preserve">     </w:t>
                </w:r>
              </w:sdtContent>
            </w:sdt>
            <w:sdt>
              <w:sdtPr>
                <w:rPr>
                  <w:sz w:val="24"/>
                  <w:szCs w:val="24"/>
                </w:rPr>
                <w:tag w:val="goog_rdk_117"/>
                <w:id w:val="-565825324"/>
              </w:sdtPr>
              <w:sdtContent>
                <w:sdt>
                  <w:sdtPr>
                    <w:rPr>
                      <w:sz w:val="24"/>
                      <w:szCs w:val="24"/>
                    </w:rPr>
                    <w:tag w:val="goog_rdk_118"/>
                    <w:id w:val="-769277181"/>
                  </w:sdtPr>
                  <w:sdtContent>
                    <w:r w:rsidRPr="0068551B">
                      <w:rPr>
                        <w:rFonts w:ascii="Times New Roman" w:hAnsi="Times New Roman" w:cs="Times New Roman"/>
                        <w:sz w:val="24"/>
                        <w:szCs w:val="24"/>
                      </w:rPr>
                      <w:t>lor</w:t>
                    </w:r>
                  </w:sdtContent>
                </w:sdt>
              </w:sdtContent>
            </w:sdt>
            <w:r w:rsidRPr="0068551B">
              <w:rPr>
                <w:rFonts w:ascii="Times New Roman" w:eastAsia="Times New Roman" w:hAnsi="Times New Roman" w:cs="Times New Roman"/>
                <w:color w:val="000000"/>
                <w:sz w:val="24"/>
                <w:szCs w:val="24"/>
              </w:rPr>
              <w:t xml:space="preserve"> economici. </w:t>
            </w:r>
          </w:p>
          <w:p w14:paraId="537E9C9B" w14:textId="7777777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Analiza datelor situației curente livrate de către I</w:t>
            </w:r>
            <w:sdt>
              <w:sdtPr>
                <w:rPr>
                  <w:sz w:val="24"/>
                  <w:szCs w:val="24"/>
                </w:rPr>
                <w:tag w:val="goog_rdk_119"/>
                <w:id w:val="-1083658508"/>
              </w:sdtPr>
              <w:sdtContent>
                <w:r w:rsidRPr="0068551B">
                  <w:rPr>
                    <w:rFonts w:ascii="Times New Roman" w:eastAsia="Times New Roman" w:hAnsi="Times New Roman" w:cs="Times New Roman"/>
                    <w:color w:val="000000"/>
                    <w:sz w:val="24"/>
                    <w:szCs w:val="24"/>
                  </w:rPr>
                  <w:t>.</w:t>
                </w:r>
              </w:sdtContent>
            </w:sdt>
            <w:r w:rsidRPr="0068551B">
              <w:rPr>
                <w:rFonts w:ascii="Times New Roman" w:eastAsia="Times New Roman" w:hAnsi="Times New Roman" w:cs="Times New Roman"/>
                <w:color w:val="000000"/>
                <w:sz w:val="24"/>
                <w:szCs w:val="24"/>
              </w:rPr>
              <w:t>P</w:t>
            </w:r>
            <w:sdt>
              <w:sdtPr>
                <w:rPr>
                  <w:sz w:val="24"/>
                  <w:szCs w:val="24"/>
                </w:rPr>
                <w:tag w:val="goog_rdk_120"/>
                <w:id w:val="606915476"/>
              </w:sdtPr>
              <w:sdtContent>
                <w:r w:rsidRPr="0068551B">
                  <w:rPr>
                    <w:rFonts w:ascii="Times New Roman" w:eastAsia="Times New Roman" w:hAnsi="Times New Roman" w:cs="Times New Roman"/>
                    <w:color w:val="000000"/>
                    <w:sz w:val="24"/>
                    <w:szCs w:val="24"/>
                  </w:rPr>
                  <w:t>.</w:t>
                </w:r>
              </w:sdtContent>
            </w:sdt>
            <w:r w:rsidRPr="0068551B">
              <w:rPr>
                <w:rFonts w:ascii="Times New Roman" w:eastAsia="Times New Roman" w:hAnsi="Times New Roman" w:cs="Times New Roman"/>
                <w:color w:val="000000"/>
                <w:sz w:val="24"/>
                <w:szCs w:val="24"/>
              </w:rPr>
              <w:t xml:space="preserve"> Centru Național Sănătatea Animalelor, Plantelor și Siguranța Alimentelor (</w:t>
            </w:r>
            <w:sdt>
              <w:sdtPr>
                <w:rPr>
                  <w:sz w:val="24"/>
                  <w:szCs w:val="24"/>
                </w:rPr>
                <w:tag w:val="goog_rdk_121"/>
                <w:id w:val="-1185082131"/>
              </w:sdtPr>
              <w:sdtContent>
                <w:r w:rsidRPr="0068551B">
                  <w:rPr>
                    <w:rFonts w:ascii="Times New Roman" w:eastAsia="Times New Roman" w:hAnsi="Times New Roman" w:cs="Times New Roman"/>
                    <w:color w:val="000000"/>
                    <w:sz w:val="24"/>
                    <w:szCs w:val="24"/>
                  </w:rPr>
                  <w:t xml:space="preserve">I.P. </w:t>
                </w:r>
              </w:sdtContent>
            </w:sdt>
            <w:r w:rsidRPr="0068551B">
              <w:rPr>
                <w:rFonts w:ascii="Times New Roman" w:eastAsia="Times New Roman" w:hAnsi="Times New Roman" w:cs="Times New Roman"/>
                <w:color w:val="000000"/>
                <w:sz w:val="24"/>
                <w:szCs w:val="24"/>
              </w:rPr>
              <w:t>CNSAPSA) privind procesul de omologare a produselor de uz fitosanitar, demonstrează clar că termenul de 01.01.2026 este imposibil de respectat fără a cauza prejudicii semnificative solicitanților de autorizare/omologare ale produselor.</w:t>
            </w:r>
          </w:p>
          <w:p w14:paraId="3B4AB702" w14:textId="0F50E493"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Principalul argument împotriva termenului propus este volumul mare de rapoarte de eficacitate biologică (530</w:t>
            </w:r>
            <w:sdt>
              <w:sdtPr>
                <w:rPr>
                  <w:sz w:val="24"/>
                  <w:szCs w:val="24"/>
                </w:rPr>
                <w:tag w:val="goog_rdk_122"/>
                <w:id w:val="751641841"/>
              </w:sdtPr>
              <w:sdtContent>
                <w:r w:rsidRPr="0068551B">
                  <w:rPr>
                    <w:rFonts w:ascii="Times New Roman" w:eastAsia="Times New Roman" w:hAnsi="Times New Roman" w:cs="Times New Roman"/>
                    <w:color w:val="000000"/>
                    <w:sz w:val="24"/>
                    <w:szCs w:val="24"/>
                  </w:rPr>
                  <w:t xml:space="preserve"> rapoarte</w:t>
                </w:r>
              </w:sdtContent>
            </w:sdt>
            <w:r w:rsidRPr="0068551B">
              <w:rPr>
                <w:rFonts w:ascii="Times New Roman" w:eastAsia="Times New Roman" w:hAnsi="Times New Roman" w:cs="Times New Roman"/>
                <w:color w:val="000000"/>
                <w:sz w:val="24"/>
                <w:szCs w:val="24"/>
              </w:rPr>
              <w:t>) care sunt în proces de recepționare de la instituțiile de cercetări științifice și a numărului de produse care fie nu au început procesul de omologare/avizare, fie sunt în etape intermediare. Dosarele a  67 de produse de uz fitosanitar la moment încă nici nu au fost transmise la instituție abilitate (A</w:t>
            </w:r>
            <w:sdt>
              <w:sdtPr>
                <w:rPr>
                  <w:sz w:val="24"/>
                  <w:szCs w:val="24"/>
                </w:rPr>
                <w:tag w:val="goog_rdk_123"/>
                <w:id w:val="239617702"/>
              </w:sdtPr>
              <w:sdtContent>
                <w:sdt>
                  <w:sdtPr>
                    <w:rPr>
                      <w:sz w:val="24"/>
                      <w:szCs w:val="24"/>
                    </w:rPr>
                    <w:tag w:val="goog_rdk_124"/>
                    <w:id w:val="80323696"/>
                  </w:sdtPr>
                  <w:sdtContent>
                    <w:r w:rsidRPr="0068551B">
                      <w:rPr>
                        <w:rFonts w:ascii="Times New Roman" w:hAnsi="Times New Roman" w:cs="Times New Roman"/>
                        <w:sz w:val="24"/>
                        <w:szCs w:val="24"/>
                      </w:rPr>
                      <w:t>genția Națională pentru Sănătate Publică</w:t>
                    </w:r>
                  </w:sdtContent>
                </w:sdt>
              </w:sdtContent>
            </w:sdt>
            <w:sdt>
              <w:sdtPr>
                <w:rPr>
                  <w:sz w:val="24"/>
                  <w:szCs w:val="24"/>
                </w:rPr>
                <w:tag w:val="goog_rdk_125"/>
                <w:id w:val="757163268"/>
              </w:sdtPr>
              <w:sdtContent>
                <w:sdt>
                  <w:sdtPr>
                    <w:rPr>
                      <w:sz w:val="24"/>
                      <w:szCs w:val="24"/>
                    </w:rPr>
                    <w:tag w:val="goog_rdk_126"/>
                    <w:id w:val="467915747"/>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și I</w:t>
            </w:r>
            <w:sdt>
              <w:sdtPr>
                <w:rPr>
                  <w:sz w:val="24"/>
                  <w:szCs w:val="24"/>
                </w:rPr>
                <w:tag w:val="goog_rdk_127"/>
                <w:id w:val="-1467737805"/>
              </w:sdtPr>
              <w:sdtContent>
                <w:sdt>
                  <w:sdtPr>
                    <w:rPr>
                      <w:sz w:val="24"/>
                      <w:szCs w:val="24"/>
                    </w:rPr>
                    <w:tag w:val="goog_rdk_128"/>
                    <w:id w:val="963782391"/>
                  </w:sdtPr>
                  <w:sdtContent>
                    <w:r w:rsidRPr="0068551B">
                      <w:rPr>
                        <w:rFonts w:ascii="Times New Roman" w:hAnsi="Times New Roman" w:cs="Times New Roman"/>
                        <w:sz w:val="24"/>
                        <w:szCs w:val="24"/>
                      </w:rPr>
                      <w:t>nspectoratul pentru Protecția Mediului</w:t>
                    </w:r>
                  </w:sdtContent>
                </w:sdt>
              </w:sdtContent>
            </w:sdt>
            <w:sdt>
              <w:sdtPr>
                <w:rPr>
                  <w:sz w:val="24"/>
                  <w:szCs w:val="24"/>
                </w:rPr>
                <w:tag w:val="goog_rdk_129"/>
                <w:id w:val="1540112330"/>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în scopul avizării lor. Concomitent cu aceste</w:t>
            </w:r>
            <w:sdt>
              <w:sdtPr>
                <w:rPr>
                  <w:sz w:val="24"/>
                  <w:szCs w:val="24"/>
                </w:rPr>
                <w:tag w:val="goog_rdk_130"/>
                <w:id w:val="-1357931429"/>
              </w:sdtPr>
              <w:sdtContent>
                <w:r w:rsidRPr="0068551B">
                  <w:rPr>
                    <w:rFonts w:ascii="Times New Roman" w:eastAsia="Times New Roman" w:hAnsi="Times New Roman" w:cs="Times New Roman"/>
                    <w:color w:val="000000"/>
                    <w:sz w:val="24"/>
                    <w:szCs w:val="24"/>
                  </w:rPr>
                  <w:t>a</w:t>
                </w:r>
                <w:sdt>
                  <w:sdtPr>
                    <w:rPr>
                      <w:sz w:val="24"/>
                      <w:szCs w:val="24"/>
                    </w:rPr>
                    <w:tag w:val="goog_rdk_131"/>
                    <w:id w:val="855844192"/>
                  </w:sdtPr>
                  <w:sdtContent>
                    <w:r w:rsidRPr="0068551B">
                      <w:rPr>
                        <w:rFonts w:ascii="Times New Roman" w:hAnsi="Times New Roman" w:cs="Times New Roman"/>
                        <w:sz w:val="24"/>
                        <w:szCs w:val="24"/>
                      </w:rPr>
                      <w:t>,</w:t>
                    </w:r>
                  </w:sdtContent>
                </w:sdt>
              </w:sdtContent>
            </w:sdt>
            <w:r w:rsidRPr="0068551B">
              <w:rPr>
                <w:rFonts w:ascii="Times New Roman" w:eastAsia="Times New Roman" w:hAnsi="Times New Roman" w:cs="Times New Roman"/>
                <w:color w:val="000000"/>
                <w:sz w:val="24"/>
                <w:szCs w:val="24"/>
              </w:rPr>
              <w:t xml:space="preserve"> se număr</w:t>
            </w:r>
            <w:sdt>
              <w:sdtPr>
                <w:rPr>
                  <w:sz w:val="24"/>
                  <w:szCs w:val="24"/>
                </w:rPr>
                <w:tag w:val="goog_rdk_132"/>
                <w:id w:val="1520670375"/>
              </w:sdtPr>
              <w:sdtContent>
                <w:r w:rsidRPr="0068551B">
                  <w:rPr>
                    <w:rFonts w:ascii="Times New Roman" w:eastAsia="Times New Roman" w:hAnsi="Times New Roman" w:cs="Times New Roman"/>
                    <w:color w:val="000000"/>
                    <w:sz w:val="24"/>
                    <w:szCs w:val="24"/>
                  </w:rPr>
                  <w:t>ă</w:t>
                </w:r>
              </w:sdtContent>
            </w:sdt>
            <w:r w:rsidRPr="0068551B">
              <w:rPr>
                <w:rFonts w:ascii="Times New Roman" w:eastAsia="Times New Roman" w:hAnsi="Times New Roman" w:cs="Times New Roman"/>
                <w:color w:val="000000"/>
                <w:sz w:val="24"/>
                <w:szCs w:val="24"/>
              </w:rPr>
              <w:t xml:space="preserve"> și  177 de produse care sunt deja în diverse etape de evaluare la autorități</w:t>
            </w:r>
            <w:sdt>
              <w:sdtPr>
                <w:rPr>
                  <w:sz w:val="24"/>
                  <w:szCs w:val="24"/>
                </w:rPr>
                <w:tag w:val="goog_rdk_133"/>
                <w:id w:val="134523943"/>
              </w:sdtPr>
              <w:sdtContent>
                <w:r w:rsidRPr="0068551B">
                  <w:rPr>
                    <w:rFonts w:ascii="Times New Roman" w:eastAsia="Times New Roman" w:hAnsi="Times New Roman" w:cs="Times New Roman"/>
                    <w:color w:val="000000"/>
                    <w:sz w:val="24"/>
                    <w:szCs w:val="24"/>
                  </w:rPr>
                  <w:t>le</w:t>
                </w:r>
              </w:sdtContent>
            </w:sdt>
            <w:r w:rsidRPr="0068551B">
              <w:rPr>
                <w:rFonts w:ascii="Times New Roman" w:eastAsia="Times New Roman" w:hAnsi="Times New Roman" w:cs="Times New Roman"/>
                <w:color w:val="000000"/>
                <w:sz w:val="24"/>
                <w:szCs w:val="24"/>
              </w:rPr>
              <w:t xml:space="preserve"> menționate. În total peste 220 de produse al căror statut este incert și care riscă să fie blocate odată cu intrarea în vigoare a noilor prevederi.</w:t>
            </w:r>
          </w:p>
          <w:p w14:paraId="3C5B9341" w14:textId="7C3BBD02"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b/>
                <w:bCs/>
                <w:color w:val="000000"/>
                <w:sz w:val="24"/>
                <w:szCs w:val="24"/>
              </w:rPr>
            </w:pPr>
            <w:r w:rsidRPr="0068551B">
              <w:rPr>
                <w:rFonts w:ascii="Times New Roman" w:eastAsia="Times New Roman" w:hAnsi="Times New Roman" w:cs="Times New Roman"/>
                <w:color w:val="000000"/>
                <w:sz w:val="24"/>
                <w:szCs w:val="24"/>
              </w:rPr>
              <w:t>În anul 2025 au fost testate în vederea omologării/</w:t>
            </w:r>
            <w:sdt>
              <w:sdtPr>
                <w:rPr>
                  <w:sz w:val="24"/>
                  <w:szCs w:val="24"/>
                </w:rPr>
                <w:tag w:val="goog_rdk_134"/>
                <w:id w:val="-475468740"/>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extinderii sferei de utilizare</w:t>
            </w:r>
            <w:sdt>
              <w:sdtPr>
                <w:rPr>
                  <w:sz w:val="24"/>
                  <w:szCs w:val="24"/>
                </w:rPr>
                <w:tag w:val="goog_rdk_135"/>
                <w:id w:val="1556415938"/>
              </w:sdtPr>
              <w:sdtContent>
                <w:r w:rsidRPr="0068551B">
                  <w:rPr>
                    <w:rFonts w:ascii="Times New Roman" w:eastAsia="Times New Roman" w:hAnsi="Times New Roman" w:cs="Times New Roman"/>
                    <w:color w:val="000000"/>
                    <w:sz w:val="24"/>
                    <w:szCs w:val="24"/>
                  </w:rPr>
                  <w:t>,</w:t>
                </w:r>
              </w:sdtContent>
            </w:sdt>
            <w:r w:rsidRPr="0068551B">
              <w:rPr>
                <w:rFonts w:ascii="Times New Roman" w:eastAsia="Times New Roman" w:hAnsi="Times New Roman" w:cs="Times New Roman"/>
                <w:color w:val="000000"/>
                <w:sz w:val="24"/>
                <w:szCs w:val="24"/>
              </w:rPr>
              <w:t xml:space="preserve"> 225 produse la 530 de culturi/situații de aplicare. La moment </w:t>
            </w:r>
            <w:sdt>
              <w:sdtPr>
                <w:rPr>
                  <w:sz w:val="24"/>
                  <w:szCs w:val="24"/>
                </w:rPr>
                <w:tag w:val="goog_rdk_136"/>
                <w:id w:val="-930647097"/>
              </w:sdtPr>
              <w:sdtContent>
                <w:r w:rsidRPr="0068551B">
                  <w:rPr>
                    <w:rFonts w:ascii="Times New Roman" w:eastAsia="Times New Roman" w:hAnsi="Times New Roman" w:cs="Times New Roman"/>
                    <w:color w:val="000000"/>
                    <w:sz w:val="24"/>
                    <w:szCs w:val="24"/>
                  </w:rPr>
                  <w:t xml:space="preserve">la </w:t>
                </w:r>
              </w:sdtContent>
            </w:sdt>
            <w:r w:rsidRPr="0068551B">
              <w:rPr>
                <w:rFonts w:ascii="Times New Roman" w:eastAsia="Times New Roman" w:hAnsi="Times New Roman" w:cs="Times New Roman"/>
                <w:color w:val="000000"/>
                <w:sz w:val="24"/>
                <w:szCs w:val="24"/>
              </w:rPr>
              <w:t>cca 67</w:t>
            </w:r>
            <w:sdt>
              <w:sdtPr>
                <w:rPr>
                  <w:sz w:val="24"/>
                  <w:szCs w:val="24"/>
                </w:rPr>
                <w:tag w:val="goog_rdk_137"/>
                <w:id w:val="-1106910284"/>
              </w:sdtPr>
              <w:sdtContent>
                <w:sdt>
                  <w:sdtPr>
                    <w:rPr>
                      <w:sz w:val="24"/>
                      <w:szCs w:val="24"/>
                    </w:rPr>
                    <w:tag w:val="goog_rdk_138"/>
                    <w:id w:val="876843133"/>
                  </w:sdtPr>
                  <w:sdtContent>
                    <w:r w:rsidRPr="0068551B">
                      <w:rPr>
                        <w:rFonts w:ascii="Times New Roman" w:hAnsi="Times New Roman" w:cs="Times New Roman"/>
                        <w:sz w:val="24"/>
                        <w:szCs w:val="24"/>
                      </w:rPr>
                      <w:t xml:space="preserve"> </w:t>
                    </w:r>
                  </w:sdtContent>
                </w:sdt>
              </w:sdtContent>
            </w:sdt>
            <w:sdt>
              <w:sdtPr>
                <w:rPr>
                  <w:sz w:val="24"/>
                  <w:szCs w:val="24"/>
                </w:rPr>
                <w:tag w:val="goog_rdk_139"/>
                <w:id w:val="-984334157"/>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produse nu sunt prezentate dosarele în vederea omologării și/sau extinderii sferei de utilizare, o parte din produse fiind și din anul 2024. Datele referitor la numărul</w:t>
            </w:r>
            <w:r w:rsidRPr="0068551B">
              <w:rPr>
                <w:rFonts w:ascii="Times New Roman" w:eastAsia="Times New Roman" w:hAnsi="Times New Roman" w:cs="Times New Roman"/>
                <w:b/>
                <w:bCs/>
                <w:color w:val="000000"/>
                <w:sz w:val="24"/>
                <w:szCs w:val="24"/>
              </w:rPr>
              <w:t xml:space="preserve"> </w:t>
            </w:r>
            <w:r w:rsidRPr="0068551B">
              <w:rPr>
                <w:rFonts w:ascii="Times New Roman" w:eastAsia="Times New Roman" w:hAnsi="Times New Roman" w:cs="Times New Roman"/>
                <w:color w:val="000000"/>
                <w:sz w:val="24"/>
                <w:szCs w:val="24"/>
              </w:rPr>
              <w:t>de produse transmise/recepționate în vederea omologării, extinderii sferei de utilizare sunt indicate în tabelul nr. 2.</w:t>
            </w:r>
          </w:p>
          <w:p w14:paraId="202D020D" w14:textId="77777777" w:rsidR="003D3B48" w:rsidRPr="0068551B" w:rsidRDefault="003D3B48" w:rsidP="00AF6EED">
            <w:pPr>
              <w:pBdr>
                <w:top w:val="nil"/>
                <w:left w:val="nil"/>
                <w:bottom w:val="nil"/>
                <w:right w:val="nil"/>
                <w:between w:val="nil"/>
              </w:pBdr>
              <w:spacing w:after="60" w:line="276" w:lineRule="auto"/>
              <w:ind w:firstLine="0"/>
              <w:jc w:val="left"/>
              <w:rPr>
                <w:rFonts w:ascii="Times New Roman" w:eastAsia="Times New Roman" w:hAnsi="Times New Roman" w:cs="Times New Roman"/>
                <w:color w:val="000000"/>
                <w:sz w:val="24"/>
                <w:szCs w:val="24"/>
              </w:rPr>
            </w:pPr>
          </w:p>
          <w:tbl>
            <w:tblPr>
              <w:tblStyle w:val="a1"/>
              <w:tblW w:w="8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4"/>
              <w:gridCol w:w="1109"/>
              <w:gridCol w:w="1088"/>
              <w:gridCol w:w="3773"/>
            </w:tblGrid>
            <w:tr w:rsidR="003D3B48" w:rsidRPr="0068551B" w14:paraId="186A7931" w14:textId="77777777">
              <w:trPr>
                <w:cantSplit/>
                <w:trHeight w:val="709"/>
                <w:tblHeader/>
              </w:trPr>
              <w:tc>
                <w:tcPr>
                  <w:tcW w:w="2654"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79B4739A" w14:textId="77777777" w:rsidR="003D3B48" w:rsidRPr="0068551B" w:rsidRDefault="008875BF" w:rsidP="00EF3487">
                  <w:pPr>
                    <w:framePr w:hSpace="180" w:wrap="around" w:vAnchor="text" w:hAnchor="text" w:y="1"/>
                    <w:pBdr>
                      <w:top w:val="nil"/>
                      <w:left w:val="nil"/>
                      <w:bottom w:val="nil"/>
                      <w:right w:val="nil"/>
                      <w:between w:val="nil"/>
                    </w:pBdr>
                    <w:spacing w:before="60" w:after="60" w:line="276" w:lineRule="auto"/>
                    <w:ind w:firstLine="0"/>
                    <w:jc w:val="left"/>
                    <w:rPr>
                      <w:b/>
                      <w:bCs/>
                      <w:color w:val="000000"/>
                      <w:sz w:val="24"/>
                      <w:szCs w:val="24"/>
                    </w:rPr>
                  </w:pPr>
                  <w:r w:rsidRPr="0068551B">
                    <w:rPr>
                      <w:b/>
                      <w:bCs/>
                      <w:color w:val="000000"/>
                      <w:sz w:val="24"/>
                      <w:szCs w:val="24"/>
                    </w:rPr>
                    <w:t>Categorie / Indicator</w:t>
                  </w:r>
                </w:p>
              </w:tc>
              <w:tc>
                <w:tcPr>
                  <w:tcW w:w="1109"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1AC3D4B5" w14:textId="77777777" w:rsidR="003D3B48" w:rsidRPr="0068551B" w:rsidRDefault="008875BF" w:rsidP="00EF3487">
                  <w:pPr>
                    <w:framePr w:hSpace="180" w:wrap="around" w:vAnchor="text" w:hAnchor="text" w:y="1"/>
                    <w:pBdr>
                      <w:top w:val="nil"/>
                      <w:left w:val="nil"/>
                      <w:bottom w:val="nil"/>
                      <w:right w:val="nil"/>
                      <w:between w:val="nil"/>
                    </w:pBdr>
                    <w:spacing w:before="60" w:after="60" w:line="276" w:lineRule="auto"/>
                    <w:ind w:firstLine="0"/>
                    <w:jc w:val="left"/>
                    <w:rPr>
                      <w:b/>
                      <w:bCs/>
                      <w:color w:val="000000"/>
                      <w:sz w:val="24"/>
                      <w:szCs w:val="24"/>
                    </w:rPr>
                  </w:pPr>
                  <w:r w:rsidRPr="0068551B">
                    <w:rPr>
                      <w:b/>
                      <w:bCs/>
                      <w:color w:val="000000"/>
                      <w:sz w:val="24"/>
                      <w:szCs w:val="24"/>
                    </w:rPr>
                    <w:t>ANSP</w:t>
                  </w:r>
                  <w:r w:rsidRPr="0068551B">
                    <w:rPr>
                      <w:b/>
                      <w:bCs/>
                      <w:color w:val="000000"/>
                      <w:sz w:val="24"/>
                      <w:szCs w:val="24"/>
                    </w:rPr>
                    <w:br/>
                  </w:r>
                  <w:proofErr w:type="spellStart"/>
                  <w:r w:rsidRPr="0068551B">
                    <w:rPr>
                      <w:b/>
                      <w:bCs/>
                      <w:color w:val="000000"/>
                      <w:sz w:val="24"/>
                      <w:szCs w:val="24"/>
                    </w:rPr>
                    <w:t>nr.avize</w:t>
                  </w:r>
                  <w:proofErr w:type="spellEnd"/>
                </w:p>
              </w:tc>
              <w:tc>
                <w:tcPr>
                  <w:tcW w:w="1088"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65C3DDAC" w14:textId="77777777" w:rsidR="003D3B48" w:rsidRPr="0068551B" w:rsidRDefault="008875BF" w:rsidP="00EF3487">
                  <w:pPr>
                    <w:framePr w:hSpace="180" w:wrap="around" w:vAnchor="text" w:hAnchor="text" w:y="1"/>
                    <w:pBdr>
                      <w:top w:val="nil"/>
                      <w:left w:val="nil"/>
                      <w:bottom w:val="nil"/>
                      <w:right w:val="nil"/>
                      <w:between w:val="nil"/>
                    </w:pBdr>
                    <w:spacing w:before="60" w:after="60" w:line="276" w:lineRule="auto"/>
                    <w:ind w:firstLine="0"/>
                    <w:jc w:val="left"/>
                    <w:rPr>
                      <w:b/>
                      <w:bCs/>
                      <w:color w:val="000000"/>
                      <w:sz w:val="24"/>
                      <w:szCs w:val="24"/>
                    </w:rPr>
                  </w:pPr>
                  <w:r w:rsidRPr="0068551B">
                    <w:rPr>
                      <w:b/>
                      <w:bCs/>
                      <w:color w:val="000000"/>
                      <w:sz w:val="24"/>
                      <w:szCs w:val="24"/>
                    </w:rPr>
                    <w:t>IPM</w:t>
                  </w:r>
                </w:p>
                <w:p w14:paraId="261BF8FC" w14:textId="77777777" w:rsidR="003D3B48" w:rsidRPr="0068551B" w:rsidRDefault="008875BF" w:rsidP="00EF3487">
                  <w:pPr>
                    <w:framePr w:hSpace="180" w:wrap="around" w:vAnchor="text" w:hAnchor="text" w:y="1"/>
                    <w:pBdr>
                      <w:top w:val="nil"/>
                      <w:left w:val="nil"/>
                      <w:bottom w:val="nil"/>
                      <w:right w:val="nil"/>
                      <w:between w:val="nil"/>
                    </w:pBdr>
                    <w:spacing w:before="60" w:after="60" w:line="276" w:lineRule="auto"/>
                    <w:ind w:firstLine="0"/>
                    <w:jc w:val="left"/>
                    <w:rPr>
                      <w:b/>
                      <w:bCs/>
                      <w:color w:val="000000"/>
                      <w:sz w:val="24"/>
                      <w:szCs w:val="24"/>
                    </w:rPr>
                  </w:pPr>
                  <w:proofErr w:type="spellStart"/>
                  <w:r w:rsidRPr="0068551B">
                    <w:rPr>
                      <w:b/>
                      <w:bCs/>
                      <w:color w:val="000000"/>
                      <w:sz w:val="24"/>
                      <w:szCs w:val="24"/>
                    </w:rPr>
                    <w:t>nr.avize</w:t>
                  </w:r>
                  <w:proofErr w:type="spellEnd"/>
                </w:p>
              </w:tc>
              <w:tc>
                <w:tcPr>
                  <w:tcW w:w="3773"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1A2BABCC" w14:textId="77777777" w:rsidR="003D3B48" w:rsidRPr="0068551B" w:rsidRDefault="008875BF" w:rsidP="00EF3487">
                  <w:pPr>
                    <w:framePr w:hSpace="180" w:wrap="around" w:vAnchor="text" w:hAnchor="text" w:y="1"/>
                    <w:pBdr>
                      <w:top w:val="nil"/>
                      <w:left w:val="nil"/>
                      <w:bottom w:val="nil"/>
                      <w:right w:val="nil"/>
                      <w:between w:val="nil"/>
                    </w:pBdr>
                    <w:spacing w:before="60" w:after="60" w:line="276" w:lineRule="auto"/>
                    <w:ind w:firstLine="0"/>
                    <w:jc w:val="left"/>
                    <w:rPr>
                      <w:b/>
                      <w:bCs/>
                      <w:color w:val="000000"/>
                      <w:sz w:val="24"/>
                      <w:szCs w:val="24"/>
                    </w:rPr>
                  </w:pPr>
                  <w:r w:rsidRPr="0068551B">
                    <w:rPr>
                      <w:b/>
                      <w:bCs/>
                      <w:color w:val="000000"/>
                      <w:sz w:val="24"/>
                      <w:szCs w:val="24"/>
                    </w:rPr>
                    <w:t>Descriere</w:t>
                  </w:r>
                </w:p>
              </w:tc>
            </w:tr>
            <w:tr w:rsidR="003D3B48" w:rsidRPr="0068551B" w14:paraId="5389FB03" w14:textId="77777777">
              <w:trPr>
                <w:cantSplit/>
                <w:trHeight w:val="567"/>
              </w:trPr>
              <w:tc>
                <w:tcPr>
                  <w:tcW w:w="265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14:paraId="47B81C99" w14:textId="77777777" w:rsidR="003D3B48" w:rsidRPr="0068551B" w:rsidRDefault="008875BF" w:rsidP="00EF3487">
                  <w:pPr>
                    <w:framePr w:hSpace="180" w:wrap="around" w:vAnchor="text" w:hAnchor="text" w:y="1"/>
                    <w:pBdr>
                      <w:top w:val="nil"/>
                      <w:left w:val="nil"/>
                      <w:bottom w:val="nil"/>
                      <w:right w:val="nil"/>
                      <w:between w:val="nil"/>
                    </w:pBdr>
                    <w:spacing w:before="40" w:after="40" w:line="276" w:lineRule="auto"/>
                    <w:ind w:firstLine="0"/>
                    <w:jc w:val="left"/>
                    <w:rPr>
                      <w:color w:val="000000"/>
                      <w:sz w:val="24"/>
                      <w:szCs w:val="24"/>
                    </w:rPr>
                  </w:pPr>
                  <w:r w:rsidRPr="0068551B">
                    <w:rPr>
                      <w:b/>
                      <w:bCs/>
                      <w:color w:val="000000"/>
                      <w:sz w:val="24"/>
                      <w:szCs w:val="24"/>
                    </w:rPr>
                    <w:t xml:space="preserve">PRODUSE TRANSMISE </w:t>
                  </w:r>
                </w:p>
              </w:tc>
              <w:tc>
                <w:tcPr>
                  <w:tcW w:w="1109"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14:paraId="7D2E0494" w14:textId="77777777" w:rsidR="003D3B48" w:rsidRPr="0068551B" w:rsidRDefault="008875BF" w:rsidP="00EF3487">
                  <w:pPr>
                    <w:framePr w:hSpace="180" w:wrap="around" w:vAnchor="text" w:hAnchor="text" w:y="1"/>
                    <w:pBdr>
                      <w:top w:val="nil"/>
                      <w:left w:val="nil"/>
                      <w:bottom w:val="nil"/>
                      <w:right w:val="nil"/>
                      <w:between w:val="nil"/>
                    </w:pBdr>
                    <w:spacing w:before="40" w:after="40" w:line="276" w:lineRule="auto"/>
                    <w:ind w:firstLine="0"/>
                    <w:jc w:val="center"/>
                    <w:rPr>
                      <w:color w:val="000000"/>
                      <w:sz w:val="24"/>
                      <w:szCs w:val="24"/>
                    </w:rPr>
                  </w:pPr>
                  <w:r w:rsidRPr="0068551B">
                    <w:rPr>
                      <w:color w:val="000000"/>
                      <w:sz w:val="24"/>
                      <w:szCs w:val="24"/>
                    </w:rPr>
                    <w:t>98</w:t>
                  </w:r>
                </w:p>
              </w:tc>
              <w:tc>
                <w:tcPr>
                  <w:tcW w:w="1088"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14:paraId="69728A4A" w14:textId="77777777" w:rsidR="003D3B48" w:rsidRPr="0068551B" w:rsidRDefault="008875BF" w:rsidP="00EF3487">
                  <w:pPr>
                    <w:framePr w:hSpace="180" w:wrap="around" w:vAnchor="text" w:hAnchor="text" w:y="1"/>
                    <w:pBdr>
                      <w:top w:val="nil"/>
                      <w:left w:val="nil"/>
                      <w:bottom w:val="nil"/>
                      <w:right w:val="nil"/>
                      <w:between w:val="nil"/>
                    </w:pBdr>
                    <w:spacing w:before="40" w:after="40" w:line="276" w:lineRule="auto"/>
                    <w:ind w:firstLine="0"/>
                    <w:jc w:val="center"/>
                    <w:rPr>
                      <w:color w:val="000000"/>
                      <w:sz w:val="24"/>
                      <w:szCs w:val="24"/>
                    </w:rPr>
                  </w:pPr>
                  <w:r w:rsidRPr="0068551B">
                    <w:rPr>
                      <w:color w:val="000000"/>
                      <w:sz w:val="24"/>
                      <w:szCs w:val="24"/>
                    </w:rPr>
                    <w:t>78</w:t>
                  </w:r>
                </w:p>
              </w:tc>
              <w:tc>
                <w:tcPr>
                  <w:tcW w:w="377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14:paraId="6A3021B5" w14:textId="77777777" w:rsidR="003D3B48" w:rsidRPr="0068551B" w:rsidRDefault="008875BF" w:rsidP="00EF3487">
                  <w:pPr>
                    <w:framePr w:hSpace="180" w:wrap="around" w:vAnchor="text" w:hAnchor="text" w:y="1"/>
                    <w:pBdr>
                      <w:top w:val="nil"/>
                      <w:left w:val="nil"/>
                      <w:bottom w:val="nil"/>
                      <w:right w:val="nil"/>
                      <w:between w:val="nil"/>
                    </w:pBdr>
                    <w:spacing w:before="40" w:after="40" w:line="276" w:lineRule="auto"/>
                    <w:ind w:firstLine="0"/>
                    <w:jc w:val="left"/>
                    <w:rPr>
                      <w:color w:val="000000"/>
                      <w:sz w:val="24"/>
                      <w:szCs w:val="24"/>
                    </w:rPr>
                  </w:pPr>
                  <w:r w:rsidRPr="0068551B">
                    <w:rPr>
                      <w:color w:val="000000"/>
                      <w:sz w:val="24"/>
                      <w:szCs w:val="24"/>
                    </w:rPr>
                    <w:t>Produse transmise spre avizare în vederea omologării  și extinderii sferei de aplicare</w:t>
                  </w:r>
                </w:p>
              </w:tc>
            </w:tr>
            <w:tr w:rsidR="003D3B48" w:rsidRPr="0068551B" w14:paraId="680E4B34" w14:textId="77777777">
              <w:trPr>
                <w:cantSplit/>
                <w:trHeight w:val="567"/>
              </w:trPr>
              <w:tc>
                <w:tcPr>
                  <w:tcW w:w="265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14:paraId="6F6F8F42" w14:textId="77777777" w:rsidR="003D3B48" w:rsidRPr="0068551B" w:rsidRDefault="008875BF" w:rsidP="00EF3487">
                  <w:pPr>
                    <w:framePr w:hSpace="180" w:wrap="around" w:vAnchor="text" w:hAnchor="text" w:y="1"/>
                    <w:pBdr>
                      <w:top w:val="nil"/>
                      <w:left w:val="nil"/>
                      <w:bottom w:val="nil"/>
                      <w:right w:val="nil"/>
                      <w:between w:val="nil"/>
                    </w:pBdr>
                    <w:spacing w:before="40" w:after="40" w:line="276" w:lineRule="auto"/>
                    <w:ind w:firstLine="0"/>
                    <w:jc w:val="left"/>
                    <w:rPr>
                      <w:b/>
                      <w:bCs/>
                      <w:color w:val="000000"/>
                      <w:sz w:val="24"/>
                      <w:szCs w:val="24"/>
                    </w:rPr>
                  </w:pPr>
                  <w:r w:rsidRPr="0068551B">
                    <w:rPr>
                      <w:b/>
                      <w:bCs/>
                      <w:color w:val="000000"/>
                      <w:sz w:val="24"/>
                      <w:szCs w:val="24"/>
                    </w:rPr>
                    <w:lastRenderedPageBreak/>
                    <w:t xml:space="preserve">PRODUSE AVIZATE </w:t>
                  </w:r>
                </w:p>
              </w:tc>
              <w:tc>
                <w:tcPr>
                  <w:tcW w:w="1109"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14:paraId="25D7C9C5" w14:textId="77777777" w:rsidR="003D3B48" w:rsidRPr="0068551B" w:rsidRDefault="008875BF" w:rsidP="00EF3487">
                  <w:pPr>
                    <w:framePr w:hSpace="180" w:wrap="around" w:vAnchor="text" w:hAnchor="text" w:y="1"/>
                    <w:pBdr>
                      <w:top w:val="nil"/>
                      <w:left w:val="nil"/>
                      <w:bottom w:val="nil"/>
                      <w:right w:val="nil"/>
                      <w:between w:val="nil"/>
                    </w:pBdr>
                    <w:spacing w:before="40" w:after="40" w:line="276" w:lineRule="auto"/>
                    <w:ind w:firstLine="0"/>
                    <w:jc w:val="center"/>
                    <w:rPr>
                      <w:color w:val="000000"/>
                      <w:sz w:val="24"/>
                      <w:szCs w:val="24"/>
                    </w:rPr>
                  </w:pPr>
                  <w:r w:rsidRPr="0068551B">
                    <w:rPr>
                      <w:color w:val="000000"/>
                      <w:sz w:val="24"/>
                      <w:szCs w:val="24"/>
                    </w:rPr>
                    <w:t>92</w:t>
                  </w:r>
                </w:p>
              </w:tc>
              <w:tc>
                <w:tcPr>
                  <w:tcW w:w="1088"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14:paraId="62644888" w14:textId="77777777" w:rsidR="003D3B48" w:rsidRPr="0068551B" w:rsidRDefault="008875BF" w:rsidP="00EF3487">
                  <w:pPr>
                    <w:framePr w:hSpace="180" w:wrap="around" w:vAnchor="text" w:hAnchor="text" w:y="1"/>
                    <w:pBdr>
                      <w:top w:val="nil"/>
                      <w:left w:val="nil"/>
                      <w:bottom w:val="nil"/>
                      <w:right w:val="nil"/>
                      <w:between w:val="nil"/>
                    </w:pBdr>
                    <w:spacing w:before="40" w:after="40" w:line="276" w:lineRule="auto"/>
                    <w:ind w:firstLine="0"/>
                    <w:jc w:val="center"/>
                    <w:rPr>
                      <w:color w:val="000000"/>
                      <w:sz w:val="24"/>
                      <w:szCs w:val="24"/>
                    </w:rPr>
                  </w:pPr>
                  <w:r w:rsidRPr="0068551B">
                    <w:rPr>
                      <w:color w:val="000000"/>
                      <w:sz w:val="24"/>
                      <w:szCs w:val="24"/>
                    </w:rPr>
                    <w:t>55</w:t>
                  </w:r>
                </w:p>
              </w:tc>
              <w:tc>
                <w:tcPr>
                  <w:tcW w:w="377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14:paraId="3C3F6B90" w14:textId="77777777" w:rsidR="003D3B48" w:rsidRPr="0068551B" w:rsidRDefault="008875BF" w:rsidP="00EF3487">
                  <w:pPr>
                    <w:framePr w:hSpace="180" w:wrap="around" w:vAnchor="text" w:hAnchor="text" w:y="1"/>
                    <w:pBdr>
                      <w:top w:val="nil"/>
                      <w:left w:val="nil"/>
                      <w:bottom w:val="nil"/>
                      <w:right w:val="nil"/>
                      <w:between w:val="nil"/>
                    </w:pBdr>
                    <w:spacing w:before="40" w:after="40" w:line="276" w:lineRule="auto"/>
                    <w:ind w:firstLine="0"/>
                    <w:jc w:val="left"/>
                    <w:rPr>
                      <w:color w:val="000000"/>
                      <w:sz w:val="24"/>
                      <w:szCs w:val="24"/>
                    </w:rPr>
                  </w:pPr>
                  <w:r w:rsidRPr="0068551B">
                    <w:rPr>
                      <w:color w:val="000000"/>
                      <w:sz w:val="24"/>
                      <w:szCs w:val="24"/>
                    </w:rPr>
                    <w:t>Produse care am primit aviz pozitiv</w:t>
                  </w:r>
                </w:p>
              </w:tc>
            </w:tr>
            <w:tr w:rsidR="003D3B48" w:rsidRPr="0068551B" w14:paraId="30613A8B" w14:textId="77777777">
              <w:trPr>
                <w:cantSplit/>
                <w:trHeight w:val="567"/>
              </w:trPr>
              <w:tc>
                <w:tcPr>
                  <w:tcW w:w="265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14:paraId="0767E635" w14:textId="77777777" w:rsidR="003D3B48" w:rsidRPr="0068551B" w:rsidRDefault="008875BF" w:rsidP="00EF3487">
                  <w:pPr>
                    <w:framePr w:hSpace="180" w:wrap="around" w:vAnchor="text" w:hAnchor="text" w:y="1"/>
                    <w:pBdr>
                      <w:top w:val="nil"/>
                      <w:left w:val="nil"/>
                      <w:bottom w:val="nil"/>
                      <w:right w:val="nil"/>
                      <w:between w:val="nil"/>
                    </w:pBdr>
                    <w:spacing w:before="40" w:after="40" w:line="276" w:lineRule="auto"/>
                    <w:ind w:firstLine="0"/>
                    <w:jc w:val="left"/>
                    <w:rPr>
                      <w:color w:val="000000"/>
                      <w:sz w:val="24"/>
                      <w:szCs w:val="24"/>
                    </w:rPr>
                  </w:pPr>
                  <w:r w:rsidRPr="0068551B">
                    <w:rPr>
                      <w:b/>
                      <w:bCs/>
                      <w:color w:val="000000"/>
                      <w:sz w:val="24"/>
                      <w:szCs w:val="24"/>
                    </w:rPr>
                    <w:t>PRODUSE NETRANSMISE</w:t>
                  </w:r>
                </w:p>
              </w:tc>
              <w:tc>
                <w:tcPr>
                  <w:tcW w:w="1109"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14:paraId="37F72A57" w14:textId="77777777" w:rsidR="003D3B48" w:rsidRPr="0068551B" w:rsidRDefault="008875BF" w:rsidP="00EF3487">
                  <w:pPr>
                    <w:framePr w:hSpace="180" w:wrap="around" w:vAnchor="text" w:hAnchor="text" w:y="1"/>
                    <w:pBdr>
                      <w:top w:val="nil"/>
                      <w:left w:val="nil"/>
                      <w:bottom w:val="nil"/>
                      <w:right w:val="nil"/>
                      <w:between w:val="nil"/>
                    </w:pBdr>
                    <w:spacing w:before="40" w:after="40" w:line="276" w:lineRule="auto"/>
                    <w:ind w:firstLine="0"/>
                    <w:jc w:val="center"/>
                    <w:rPr>
                      <w:color w:val="000000"/>
                      <w:sz w:val="24"/>
                      <w:szCs w:val="24"/>
                    </w:rPr>
                  </w:pPr>
                  <w:r w:rsidRPr="0068551B">
                    <w:rPr>
                      <w:color w:val="000000"/>
                      <w:sz w:val="24"/>
                      <w:szCs w:val="24"/>
                    </w:rPr>
                    <w:t>-</w:t>
                  </w:r>
                </w:p>
              </w:tc>
              <w:tc>
                <w:tcPr>
                  <w:tcW w:w="1088"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14:paraId="20201018" w14:textId="77777777" w:rsidR="003D3B48" w:rsidRPr="0068551B" w:rsidRDefault="008875BF" w:rsidP="00EF3487">
                  <w:pPr>
                    <w:framePr w:hSpace="180" w:wrap="around" w:vAnchor="text" w:hAnchor="text" w:y="1"/>
                    <w:pBdr>
                      <w:top w:val="nil"/>
                      <w:left w:val="nil"/>
                      <w:bottom w:val="nil"/>
                      <w:right w:val="nil"/>
                      <w:between w:val="nil"/>
                    </w:pBdr>
                    <w:spacing w:before="40" w:after="40" w:line="276" w:lineRule="auto"/>
                    <w:ind w:firstLine="0"/>
                    <w:jc w:val="center"/>
                    <w:rPr>
                      <w:color w:val="000000"/>
                      <w:sz w:val="24"/>
                      <w:szCs w:val="24"/>
                    </w:rPr>
                  </w:pPr>
                  <w:r w:rsidRPr="0068551B">
                    <w:rPr>
                      <w:color w:val="000000"/>
                      <w:sz w:val="24"/>
                      <w:szCs w:val="24"/>
                    </w:rPr>
                    <w:t>67</w:t>
                  </w:r>
                </w:p>
              </w:tc>
              <w:tc>
                <w:tcPr>
                  <w:tcW w:w="377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14:paraId="09161CF3" w14:textId="1ACEDF74" w:rsidR="003D3B48" w:rsidRPr="0068551B" w:rsidRDefault="008875BF" w:rsidP="00EF3487">
                  <w:pPr>
                    <w:framePr w:hSpace="180" w:wrap="around" w:vAnchor="text" w:hAnchor="text" w:y="1"/>
                    <w:pBdr>
                      <w:top w:val="nil"/>
                      <w:left w:val="nil"/>
                      <w:bottom w:val="nil"/>
                      <w:right w:val="nil"/>
                      <w:between w:val="nil"/>
                    </w:pBdr>
                    <w:spacing w:before="40" w:after="40" w:line="276" w:lineRule="auto"/>
                    <w:ind w:firstLine="0"/>
                    <w:jc w:val="left"/>
                    <w:rPr>
                      <w:color w:val="000000"/>
                      <w:sz w:val="24"/>
                      <w:szCs w:val="24"/>
                    </w:rPr>
                  </w:pPr>
                  <w:r w:rsidRPr="0068551B">
                    <w:rPr>
                      <w:color w:val="000000"/>
                      <w:sz w:val="24"/>
                      <w:szCs w:val="24"/>
                    </w:rPr>
                    <w:t xml:space="preserve">Produse fără statut la nicio instituție, considerate "în lucru sau companiile încă nu au depus dosarele și </w:t>
                  </w:r>
                  <w:sdt>
                    <w:sdtPr>
                      <w:rPr>
                        <w:sz w:val="24"/>
                        <w:szCs w:val="24"/>
                      </w:rPr>
                      <w:tag w:val="goog_rdk_140"/>
                      <w:id w:val="-688160088"/>
                    </w:sdtPr>
                    <w:sdtContent>
                      <w:sdt>
                        <w:sdtPr>
                          <w:rPr>
                            <w:sz w:val="24"/>
                            <w:szCs w:val="24"/>
                          </w:rPr>
                          <w:tag w:val="goog_rdk_141"/>
                          <w:id w:val="-485086740"/>
                        </w:sdtPr>
                        <w:sdtContent>
                          <w:r w:rsidRPr="0068551B">
                            <w:rPr>
                              <w:sz w:val="24"/>
                              <w:szCs w:val="24"/>
                            </w:rPr>
                            <w:t>materiale</w:t>
                          </w:r>
                        </w:sdtContent>
                      </w:sdt>
                    </w:sdtContent>
                  </w:sdt>
                  <w:sdt>
                    <w:sdtPr>
                      <w:rPr>
                        <w:sz w:val="24"/>
                        <w:szCs w:val="24"/>
                      </w:rPr>
                      <w:tag w:val="goog_rdk_142"/>
                      <w:id w:val="-991788833"/>
                    </w:sdtPr>
                    <w:sdtContent>
                      <w:sdt>
                        <w:sdtPr>
                          <w:rPr>
                            <w:sz w:val="24"/>
                            <w:szCs w:val="24"/>
                          </w:rPr>
                          <w:tag w:val="goog_rdk_143"/>
                          <w:id w:val="-738055891"/>
                          <w:showingPlcHdr/>
                        </w:sdtPr>
                        <w:sdtContent>
                          <w:r w:rsidR="001445E0" w:rsidRPr="0068551B">
                            <w:rPr>
                              <w:sz w:val="24"/>
                              <w:szCs w:val="24"/>
                            </w:rPr>
                            <w:t xml:space="preserve">     </w:t>
                          </w:r>
                        </w:sdtContent>
                      </w:sdt>
                    </w:sdtContent>
                  </w:sdt>
                  <w:r w:rsidRPr="0068551B">
                    <w:rPr>
                      <w:color w:val="000000"/>
                      <w:sz w:val="24"/>
                      <w:szCs w:val="24"/>
                    </w:rPr>
                    <w:t xml:space="preserve"> necesare în vederea începerii procesului de omologare și/sau extindere"</w:t>
                  </w:r>
                </w:p>
              </w:tc>
            </w:tr>
            <w:tr w:rsidR="003D3B48" w:rsidRPr="0068551B" w14:paraId="3383646F" w14:textId="77777777">
              <w:trPr>
                <w:cantSplit/>
                <w:trHeight w:val="567"/>
              </w:trPr>
              <w:tc>
                <w:tcPr>
                  <w:tcW w:w="265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14:paraId="1D0FBD0A" w14:textId="77777777" w:rsidR="003D3B48" w:rsidRPr="0068551B" w:rsidRDefault="008875BF" w:rsidP="00EF3487">
                  <w:pPr>
                    <w:framePr w:hSpace="180" w:wrap="around" w:vAnchor="text" w:hAnchor="text" w:y="1"/>
                    <w:pBdr>
                      <w:top w:val="nil"/>
                      <w:left w:val="nil"/>
                      <w:bottom w:val="nil"/>
                      <w:right w:val="nil"/>
                      <w:between w:val="nil"/>
                    </w:pBdr>
                    <w:spacing w:before="40" w:after="40" w:line="276" w:lineRule="auto"/>
                    <w:ind w:firstLine="0"/>
                    <w:jc w:val="left"/>
                    <w:rPr>
                      <w:i/>
                      <w:iCs/>
                      <w:color w:val="000000"/>
                      <w:sz w:val="24"/>
                      <w:szCs w:val="24"/>
                    </w:rPr>
                  </w:pPr>
                  <w:r w:rsidRPr="0068551B">
                    <w:rPr>
                      <w:i/>
                      <w:iCs/>
                      <w:color w:val="000000"/>
                      <w:sz w:val="24"/>
                      <w:szCs w:val="24"/>
                    </w:rPr>
                    <w:t>Produse introduse în ordinea de zi a ședinței CRI din 21.11.2025</w:t>
                  </w:r>
                </w:p>
              </w:tc>
              <w:tc>
                <w:tcPr>
                  <w:tcW w:w="2197" w:type="dxa"/>
                  <w:gridSpan w:val="2"/>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14:paraId="7FD3FA9A" w14:textId="77777777" w:rsidR="003D3B48" w:rsidRPr="0068551B" w:rsidRDefault="008875BF" w:rsidP="00EF3487">
                  <w:pPr>
                    <w:framePr w:hSpace="180" w:wrap="around" w:vAnchor="text" w:hAnchor="text" w:y="1"/>
                    <w:pBdr>
                      <w:top w:val="nil"/>
                      <w:left w:val="nil"/>
                      <w:bottom w:val="nil"/>
                      <w:right w:val="nil"/>
                      <w:between w:val="nil"/>
                    </w:pBdr>
                    <w:spacing w:before="40" w:after="40" w:line="276" w:lineRule="auto"/>
                    <w:ind w:firstLine="0"/>
                    <w:jc w:val="center"/>
                    <w:rPr>
                      <w:color w:val="000000"/>
                      <w:sz w:val="24"/>
                      <w:szCs w:val="24"/>
                    </w:rPr>
                  </w:pPr>
                  <w:r w:rsidRPr="0068551B">
                    <w:rPr>
                      <w:color w:val="000000"/>
                      <w:sz w:val="24"/>
                      <w:szCs w:val="24"/>
                    </w:rPr>
                    <w:t>53</w:t>
                  </w:r>
                </w:p>
              </w:tc>
              <w:tc>
                <w:tcPr>
                  <w:tcW w:w="377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14:paraId="0241DB36" w14:textId="77777777" w:rsidR="003D3B48" w:rsidRPr="0068551B" w:rsidRDefault="008875BF" w:rsidP="00EF3487">
                  <w:pPr>
                    <w:framePr w:hSpace="180" w:wrap="around" w:vAnchor="text" w:hAnchor="text" w:y="1"/>
                    <w:pBdr>
                      <w:top w:val="nil"/>
                      <w:left w:val="nil"/>
                      <w:bottom w:val="nil"/>
                      <w:right w:val="nil"/>
                      <w:between w:val="nil"/>
                    </w:pBdr>
                    <w:spacing w:before="40" w:after="40" w:line="276" w:lineRule="auto"/>
                    <w:ind w:firstLine="0"/>
                    <w:jc w:val="left"/>
                    <w:rPr>
                      <w:color w:val="000000"/>
                      <w:sz w:val="24"/>
                      <w:szCs w:val="24"/>
                    </w:rPr>
                  </w:pPr>
                  <w:r w:rsidRPr="0068551B">
                    <w:rPr>
                      <w:color w:val="000000"/>
                      <w:sz w:val="24"/>
                      <w:szCs w:val="24"/>
                    </w:rPr>
                    <w:t>Produse avizate pozitiv de la ambele instituții abilitate (ANSP și IPM) și sunt incluse în ordinea de zi a ședinței CRI</w:t>
                  </w:r>
                </w:p>
              </w:tc>
            </w:tr>
          </w:tbl>
          <w:sdt>
            <w:sdtPr>
              <w:rPr>
                <w:sz w:val="24"/>
                <w:szCs w:val="24"/>
              </w:rPr>
              <w:tag w:val="goog_rdk_149"/>
              <w:id w:val="1073817668"/>
            </w:sdtPr>
            <w:sdtContent>
              <w:p w14:paraId="52B0CA8C" w14:textId="77777777" w:rsidR="003D3B48" w:rsidRPr="0068551B" w:rsidRDefault="00000000" w:rsidP="00AF6EED">
                <w:pPr>
                  <w:spacing w:line="276" w:lineRule="auto"/>
                  <w:ind w:firstLine="0"/>
                  <w:jc w:val="center"/>
                  <w:rPr>
                    <w:rFonts w:ascii="Times New Roman" w:eastAsia="Times New Roman" w:hAnsi="Times New Roman" w:cs="Times New Roman"/>
                    <w:color w:val="000000"/>
                    <w:sz w:val="24"/>
                    <w:szCs w:val="24"/>
                  </w:rPr>
                </w:pPr>
                <w:sdt>
                  <w:sdtPr>
                    <w:rPr>
                      <w:sz w:val="24"/>
                      <w:szCs w:val="24"/>
                    </w:rPr>
                    <w:tag w:val="goog_rdk_145"/>
                    <w:id w:val="1322267992"/>
                  </w:sdtPr>
                  <w:sdtContent>
                    <w:sdt>
                      <w:sdtPr>
                        <w:rPr>
                          <w:sz w:val="24"/>
                          <w:szCs w:val="24"/>
                        </w:rPr>
                        <w:tag w:val="goog_rdk_146"/>
                        <w:id w:val="1344847024"/>
                      </w:sdtPr>
                      <w:sdtContent>
                        <w:r w:rsidR="008875BF" w:rsidRPr="0068551B">
                          <w:rPr>
                            <w:rFonts w:ascii="Times New Roman" w:hAnsi="Times New Roman" w:cs="Times New Roman"/>
                            <w:b/>
                            <w:bCs/>
                            <w:sz w:val="24"/>
                            <w:szCs w:val="24"/>
                          </w:rPr>
                          <w:t>Tabelul nr.2:</w:t>
                        </w:r>
                      </w:sdtContent>
                    </w:sdt>
                    <w:sdt>
                      <w:sdtPr>
                        <w:rPr>
                          <w:sz w:val="24"/>
                          <w:szCs w:val="24"/>
                        </w:rPr>
                        <w:tag w:val="goog_rdk_147"/>
                        <w:id w:val="-1718726882"/>
                      </w:sdtPr>
                      <w:sdtContent>
                        <w:r w:rsidR="008875BF" w:rsidRPr="0068551B">
                          <w:rPr>
                            <w:rFonts w:ascii="Times New Roman" w:hAnsi="Times New Roman" w:cs="Times New Roman"/>
                            <w:sz w:val="24"/>
                            <w:szCs w:val="24"/>
                          </w:rPr>
                          <w:t xml:space="preserve"> </w:t>
                        </w:r>
                      </w:sdtContent>
                    </w:sdt>
                    <w:sdt>
                      <w:sdtPr>
                        <w:rPr>
                          <w:sz w:val="24"/>
                          <w:szCs w:val="24"/>
                        </w:rPr>
                        <w:tag w:val="goog_rdk_148"/>
                        <w:id w:val="927407059"/>
                      </w:sdtPr>
                      <w:sdtContent>
                        <w:r w:rsidR="008875BF" w:rsidRPr="0068551B">
                          <w:rPr>
                            <w:rFonts w:ascii="Times New Roman" w:hAnsi="Times New Roman" w:cs="Times New Roman"/>
                            <w:i/>
                            <w:iCs/>
                            <w:sz w:val="24"/>
                            <w:szCs w:val="24"/>
                          </w:rPr>
                          <w:t>Produse transmise/recepționate în vederea omologării, extinderii sferei de utilizare</w:t>
                        </w:r>
                      </w:sdtContent>
                    </w:sdt>
                  </w:sdtContent>
                </w:sdt>
              </w:p>
            </w:sdtContent>
          </w:sdt>
          <w:p w14:paraId="63572DA1" w14:textId="77777777" w:rsidR="003D3B48" w:rsidRPr="0068551B"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ANSP- Agenția Națională pentru Sănătate Publică.</w:t>
            </w:r>
          </w:p>
          <w:p w14:paraId="227E725A" w14:textId="77777777" w:rsidR="003D3B48" w:rsidRPr="0068551B"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IPM – Inspectoratul pentru Protecția Mediului.</w:t>
            </w:r>
          </w:p>
          <w:p w14:paraId="67F599A5" w14:textId="77777777" w:rsidR="003D3B48" w:rsidRPr="0068551B" w:rsidRDefault="003D3B48"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p>
          <w:p w14:paraId="54143C90" w14:textId="7777777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Un alt argument tehnic este legat de calendarul testelor de eficacitate biologică, care este dictat de ciclul agricol.</w:t>
            </w:r>
          </w:p>
          <w:p w14:paraId="27643030" w14:textId="58A85A24"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O parte din produsele testate privind eficacitatea biologică la anumite culturi au fost montate în toamna anului 2025, deci sunt testări privind eficacitatea biologică în derulare. Datorită ciclului de vegetație, raportul final pentru aceste teste vor fi disponibile abia în vara anului 2026 (iulie-august). În acest context extinderea termenul de 30.09.2026 și uniformizarea termenelor de intrare în vigoare pentru prevederilor secundare atât pentru produsele fertilizante cât și produsele fitosanitare ar stabili un termen rezonabil pentru finalizarea procedurală de examinare a dosarelor, analiza, avizarea acestora, organizarea și includerea acestora în ordinea de zi a ședințelor Consiliului </w:t>
            </w:r>
            <w:sdt>
              <w:sdtPr>
                <w:rPr>
                  <w:sz w:val="24"/>
                  <w:szCs w:val="24"/>
                </w:rPr>
                <w:tag w:val="goog_rdk_150"/>
                <w:id w:val="1914255084"/>
              </w:sdtPr>
              <w:sdtContent>
                <w:sdt>
                  <w:sdtPr>
                    <w:rPr>
                      <w:sz w:val="24"/>
                      <w:szCs w:val="24"/>
                    </w:rPr>
                    <w:tag w:val="goog_rdk_151"/>
                    <w:id w:val="-1474592505"/>
                  </w:sdtPr>
                  <w:sdtContent>
                    <w:r w:rsidRPr="0068551B">
                      <w:rPr>
                        <w:rFonts w:ascii="Times New Roman" w:hAnsi="Times New Roman" w:cs="Times New Roman"/>
                        <w:sz w:val="24"/>
                        <w:szCs w:val="24"/>
                      </w:rPr>
                      <w:t xml:space="preserve">Republican </w:t>
                    </w:r>
                  </w:sdtContent>
                </w:sdt>
              </w:sdtContent>
            </w:sdt>
            <w:r w:rsidRPr="0068551B">
              <w:rPr>
                <w:rFonts w:ascii="Times New Roman" w:eastAsia="Times New Roman" w:hAnsi="Times New Roman" w:cs="Times New Roman"/>
                <w:color w:val="000000"/>
                <w:sz w:val="24"/>
                <w:szCs w:val="24"/>
              </w:rPr>
              <w:t>Interdepartamental.</w:t>
            </w:r>
          </w:p>
          <w:p w14:paraId="49996D0A" w14:textId="7777777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Republica Moldova, în procesul de aliniere la UE, trebuie să reglementeze acele produse care nu sunt acoperite de Regulamentul (UE) 2019/1009 (adică, produsele cu specific național, care nu poartă marcajul CE), iar în calitate de exemplu poate servi Modelul adoptat de Letonia (</w:t>
            </w:r>
            <w:proofErr w:type="spellStart"/>
            <w:r w:rsidRPr="0068551B">
              <w:rPr>
                <w:rFonts w:ascii="Times New Roman" w:eastAsia="Times New Roman" w:hAnsi="Times New Roman" w:cs="Times New Roman"/>
                <w:color w:val="000000"/>
                <w:sz w:val="24"/>
                <w:szCs w:val="24"/>
              </w:rPr>
              <w:t>Likums</w:t>
            </w:r>
            <w:proofErr w:type="spellEnd"/>
            <w:r w:rsidRPr="0068551B">
              <w:rPr>
                <w:rFonts w:ascii="Times New Roman" w:eastAsia="Times New Roman" w:hAnsi="Times New Roman" w:cs="Times New Roman"/>
                <w:color w:val="000000"/>
                <w:sz w:val="24"/>
                <w:szCs w:val="24"/>
              </w:rPr>
              <w:t xml:space="preserve"> par </w:t>
            </w:r>
            <w:proofErr w:type="spellStart"/>
            <w:r w:rsidRPr="0068551B">
              <w:rPr>
                <w:rFonts w:ascii="Times New Roman" w:eastAsia="Times New Roman" w:hAnsi="Times New Roman" w:cs="Times New Roman"/>
                <w:color w:val="000000"/>
                <w:sz w:val="24"/>
                <w:szCs w:val="24"/>
              </w:rPr>
              <w:t>mēslošanas</w:t>
            </w:r>
            <w:proofErr w:type="spellEnd"/>
            <w:r w:rsidRPr="0068551B">
              <w:rPr>
                <w:rFonts w:ascii="Times New Roman" w:eastAsia="Times New Roman" w:hAnsi="Times New Roman" w:cs="Times New Roman"/>
                <w:color w:val="000000"/>
                <w:sz w:val="24"/>
                <w:szCs w:val="24"/>
              </w:rPr>
              <w:t xml:space="preserve"> </w:t>
            </w:r>
            <w:proofErr w:type="spellStart"/>
            <w:r w:rsidRPr="0068551B">
              <w:rPr>
                <w:rFonts w:ascii="Times New Roman" w:eastAsia="Times New Roman" w:hAnsi="Times New Roman" w:cs="Times New Roman"/>
                <w:color w:val="000000"/>
                <w:sz w:val="24"/>
                <w:szCs w:val="24"/>
              </w:rPr>
              <w:t>līdzekļu</w:t>
            </w:r>
            <w:proofErr w:type="spellEnd"/>
            <w:r w:rsidRPr="0068551B">
              <w:rPr>
                <w:rFonts w:ascii="Times New Roman" w:eastAsia="Times New Roman" w:hAnsi="Times New Roman" w:cs="Times New Roman"/>
                <w:color w:val="000000"/>
                <w:sz w:val="24"/>
                <w:szCs w:val="24"/>
              </w:rPr>
              <w:t xml:space="preserve"> un </w:t>
            </w:r>
            <w:proofErr w:type="spellStart"/>
            <w:r w:rsidRPr="0068551B">
              <w:rPr>
                <w:rFonts w:ascii="Times New Roman" w:eastAsia="Times New Roman" w:hAnsi="Times New Roman" w:cs="Times New Roman"/>
                <w:color w:val="000000"/>
                <w:sz w:val="24"/>
                <w:szCs w:val="24"/>
              </w:rPr>
              <w:t>substrātu</w:t>
            </w:r>
            <w:proofErr w:type="spellEnd"/>
            <w:r w:rsidRPr="0068551B">
              <w:rPr>
                <w:rFonts w:ascii="Times New Roman" w:eastAsia="Times New Roman" w:hAnsi="Times New Roman" w:cs="Times New Roman"/>
                <w:color w:val="000000"/>
                <w:sz w:val="24"/>
                <w:szCs w:val="24"/>
              </w:rPr>
              <w:t xml:space="preserve"> </w:t>
            </w:r>
            <w:proofErr w:type="spellStart"/>
            <w:r w:rsidRPr="0068551B">
              <w:rPr>
                <w:rFonts w:ascii="Times New Roman" w:eastAsia="Times New Roman" w:hAnsi="Times New Roman" w:cs="Times New Roman"/>
                <w:color w:val="000000"/>
                <w:sz w:val="24"/>
                <w:szCs w:val="24"/>
              </w:rPr>
              <w:t>apriti</w:t>
            </w:r>
            <w:proofErr w:type="spellEnd"/>
            <w:r w:rsidRPr="0068551B">
              <w:rPr>
                <w:rFonts w:ascii="Times New Roman" w:eastAsia="Times New Roman" w:hAnsi="Times New Roman" w:cs="Times New Roman"/>
                <w:color w:val="000000"/>
                <w:sz w:val="24"/>
                <w:szCs w:val="24"/>
              </w:rPr>
              <w:t xml:space="preserve"> – Legea privind circulația fertilizanților și substraturilor), deoarece Letonia a reușit să creeze un sistem național eficient care complementează legislația UE.</w:t>
            </w:r>
          </w:p>
          <w:p w14:paraId="1DF8FD0A" w14:textId="7777777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În acest context, adoptarea </w:t>
            </w:r>
            <w:r w:rsidRPr="0068551B">
              <w:rPr>
                <w:rFonts w:ascii="Times New Roman" w:eastAsia="Times New Roman" w:hAnsi="Times New Roman" w:cs="Times New Roman"/>
                <w:b/>
                <w:bCs/>
                <w:color w:val="000000"/>
                <w:sz w:val="24"/>
                <w:szCs w:val="24"/>
              </w:rPr>
              <w:t xml:space="preserve"> </w:t>
            </w:r>
            <w:r w:rsidRPr="0068551B">
              <w:rPr>
                <w:rFonts w:ascii="Times New Roman" w:eastAsia="Times New Roman" w:hAnsi="Times New Roman" w:cs="Times New Roman"/>
                <w:color w:val="000000"/>
                <w:sz w:val="24"/>
                <w:szCs w:val="24"/>
              </w:rPr>
              <w:t>proiectul de hotărâre de Guvern cu privire la procedurile de includere în lista de identificare ale produselor fertilizante și modificarea unor Hotărâri de Guvern, astfel încât să ofere și să asigure drepturile mediului de afaceri conferite legal, este necesară și urgentă, pentru a asigura predictibilitate operatorilor economici, securitate utilizatorilor și acces liber la piața europeană.</w:t>
            </w:r>
          </w:p>
        </w:tc>
      </w:tr>
      <w:tr w:rsidR="003D3B48" w:rsidRPr="0068551B" w14:paraId="403BACB4" w14:textId="77777777">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2B5D9576" w14:textId="77777777" w:rsidR="003D3B48" w:rsidRPr="0068551B" w:rsidRDefault="008875BF" w:rsidP="00AF6EED">
            <w:pPr>
              <w:spacing w:line="276" w:lineRule="auto"/>
              <w:rPr>
                <w:rFonts w:ascii="Times New Roman" w:eastAsia="Times New Roman" w:hAnsi="Times New Roman" w:cs="Times New Roman"/>
                <w:b/>
                <w:bCs/>
                <w:color w:val="000000"/>
                <w:sz w:val="24"/>
                <w:szCs w:val="24"/>
              </w:rPr>
            </w:pPr>
            <w:r w:rsidRPr="0068551B">
              <w:rPr>
                <w:rFonts w:ascii="Times New Roman" w:eastAsia="Times New Roman" w:hAnsi="Times New Roman" w:cs="Times New Roman"/>
                <w:b/>
                <w:bCs/>
                <w:color w:val="000000"/>
                <w:sz w:val="24"/>
                <w:szCs w:val="24"/>
              </w:rPr>
              <w:lastRenderedPageBreak/>
              <w:t>3. Obiectivele urmărite și soluțiile propuse</w:t>
            </w:r>
          </w:p>
        </w:tc>
      </w:tr>
      <w:tr w:rsidR="003D3B48" w:rsidRPr="0068551B" w14:paraId="3302F89D" w14:textId="77777777">
        <w:tc>
          <w:tcPr>
            <w:tcW w:w="9109"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tcPr>
          <w:p w14:paraId="4C5D5141" w14:textId="77777777" w:rsidR="003D3B48" w:rsidRPr="0068551B" w:rsidRDefault="008875BF" w:rsidP="00AF6EED">
            <w:pPr>
              <w:spacing w:line="276" w:lineRule="auto"/>
              <w:ind w:firstLine="0"/>
              <w:rPr>
                <w:rFonts w:ascii="Times New Roman" w:eastAsia="Times New Roman" w:hAnsi="Times New Roman" w:cs="Times New Roman"/>
                <w:b/>
                <w:bCs/>
                <w:color w:val="000000"/>
                <w:sz w:val="24"/>
                <w:szCs w:val="24"/>
              </w:rPr>
            </w:pPr>
            <w:r w:rsidRPr="0068551B">
              <w:rPr>
                <w:rFonts w:ascii="Times New Roman" w:eastAsia="Times New Roman" w:hAnsi="Times New Roman" w:cs="Times New Roman"/>
                <w:color w:val="000000"/>
                <w:sz w:val="24"/>
                <w:szCs w:val="24"/>
              </w:rPr>
              <w:t>3.1. Principalele prevederi ale proiectului și evidențierea elementelor noi</w:t>
            </w:r>
          </w:p>
        </w:tc>
      </w:tr>
      <w:tr w:rsidR="003D3B48" w:rsidRPr="0068551B" w14:paraId="054C2B52" w14:textId="77777777">
        <w:tc>
          <w:tcPr>
            <w:tcW w:w="91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4087C40" w14:textId="6A95810E" w:rsidR="003D3B48" w:rsidRPr="0068551B" w:rsidRDefault="008875BF" w:rsidP="00AF6EED">
            <w:pPr>
              <w:spacing w:line="276" w:lineRule="auto"/>
              <w:ind w:firstLine="332"/>
              <w:rPr>
                <w:rFonts w:ascii="Times New Roman" w:eastAsia="Times New Roman" w:hAnsi="Times New Roman" w:cs="Times New Roman"/>
                <w:color w:val="000000"/>
                <w:sz w:val="24"/>
                <w:szCs w:val="24"/>
              </w:rPr>
            </w:pPr>
            <w:bookmarkStart w:id="0" w:name="_heading=h.8651qeqj2750" w:colFirst="0" w:colLast="0"/>
            <w:bookmarkEnd w:id="0"/>
            <w:r w:rsidRPr="0068551B">
              <w:rPr>
                <w:rFonts w:ascii="Times New Roman" w:eastAsia="Times New Roman" w:hAnsi="Times New Roman" w:cs="Times New Roman"/>
                <w:color w:val="000000"/>
                <w:sz w:val="24"/>
                <w:szCs w:val="24"/>
              </w:rPr>
              <w:t xml:space="preserve">Proiectul de hotărâre de Guvern are drept obiectiv </w:t>
            </w:r>
            <w:sdt>
              <w:sdtPr>
                <w:rPr>
                  <w:sz w:val="24"/>
                  <w:szCs w:val="24"/>
                </w:rPr>
                <w:tag w:val="goog_rdk_153"/>
                <w:id w:val="891099294"/>
              </w:sdtPr>
              <w:sdtContent>
                <w:sdt>
                  <w:sdtPr>
                    <w:rPr>
                      <w:sz w:val="24"/>
                      <w:szCs w:val="24"/>
                    </w:rPr>
                    <w:tag w:val="goog_rdk_154"/>
                    <w:id w:val="758633461"/>
                  </w:sdtPr>
                  <w:sdtContent>
                    <w:r w:rsidRPr="0068551B">
                      <w:rPr>
                        <w:rFonts w:ascii="Times New Roman" w:hAnsi="Times New Roman" w:cs="Times New Roman"/>
                        <w:sz w:val="24"/>
                        <w:szCs w:val="24"/>
                      </w:rPr>
                      <w:t>general</w:t>
                    </w:r>
                  </w:sdtContent>
                </w:sdt>
              </w:sdtContent>
            </w:sdt>
            <w:sdt>
              <w:sdtPr>
                <w:rPr>
                  <w:sz w:val="24"/>
                  <w:szCs w:val="24"/>
                </w:rPr>
                <w:tag w:val="goog_rdk_155"/>
                <w:id w:val="-1483449685"/>
              </w:sdtPr>
              <w:sdtContent>
                <w:sdt>
                  <w:sdtPr>
                    <w:rPr>
                      <w:sz w:val="24"/>
                      <w:szCs w:val="24"/>
                    </w:rPr>
                    <w:tag w:val="goog_rdk_156"/>
                    <w:id w:val="1248088729"/>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instituirea unui cadru normativ secundar care să reglementeze procedurile de includere și radiere a produsele fertilizante în lista de identificare și oferirea opțiunii de exercitare ale obligațiilor și angajamentelor autorităților la omologarea și autorizarea produselor prin sincronizarea </w:t>
            </w:r>
            <w:r w:rsidRPr="0068551B">
              <w:rPr>
                <w:rFonts w:ascii="Times New Roman" w:eastAsia="Times New Roman" w:hAnsi="Times New Roman" w:cs="Times New Roman"/>
                <w:color w:val="000000"/>
                <w:sz w:val="24"/>
                <w:szCs w:val="24"/>
              </w:rPr>
              <w:lastRenderedPageBreak/>
              <w:t>perioadelor de tranziție dintre produsele fertilizante cu cele fitosanitare. Realizarea acestui obiectiv va permite urmărirea prevederilor dreptului pe domeniul produselor fertilizate, consolid</w:t>
            </w:r>
            <w:sdt>
              <w:sdtPr>
                <w:rPr>
                  <w:sz w:val="24"/>
                  <w:szCs w:val="24"/>
                </w:rPr>
                <w:tag w:val="goog_rdk_157"/>
                <w:id w:val="1854679192"/>
              </w:sdtPr>
              <w:sdtContent>
                <w:sdt>
                  <w:sdtPr>
                    <w:rPr>
                      <w:sz w:val="24"/>
                      <w:szCs w:val="24"/>
                    </w:rPr>
                    <w:tag w:val="goog_rdk_158"/>
                    <w:id w:val="-1893895163"/>
                  </w:sdtPr>
                  <w:sdtContent>
                    <w:r w:rsidRPr="0068551B">
                      <w:rPr>
                        <w:rFonts w:ascii="Times New Roman" w:hAnsi="Times New Roman" w:cs="Times New Roman"/>
                        <w:sz w:val="24"/>
                        <w:szCs w:val="24"/>
                      </w:rPr>
                      <w:t>area</w:t>
                    </w:r>
                  </w:sdtContent>
                </w:sdt>
              </w:sdtContent>
            </w:sdt>
            <w:sdt>
              <w:sdtPr>
                <w:rPr>
                  <w:sz w:val="24"/>
                  <w:szCs w:val="24"/>
                </w:rPr>
                <w:tag w:val="goog_rdk_159"/>
                <w:id w:val="1323394746"/>
              </w:sdtPr>
              <w:sdtContent>
                <w:sdt>
                  <w:sdtPr>
                    <w:rPr>
                      <w:sz w:val="24"/>
                      <w:szCs w:val="24"/>
                    </w:rPr>
                    <w:tag w:val="goog_rdk_160"/>
                    <w:id w:val="1431702498"/>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în același timp siguranța pieței interne și facilit</w:t>
            </w:r>
            <w:sdt>
              <w:sdtPr>
                <w:rPr>
                  <w:sz w:val="24"/>
                  <w:szCs w:val="24"/>
                </w:rPr>
                <w:tag w:val="goog_rdk_161"/>
                <w:id w:val="-1487786231"/>
              </w:sdtPr>
              <w:sdtContent>
                <w:sdt>
                  <w:sdtPr>
                    <w:rPr>
                      <w:sz w:val="24"/>
                      <w:szCs w:val="24"/>
                    </w:rPr>
                    <w:tag w:val="goog_rdk_162"/>
                    <w:id w:val="701567518"/>
                  </w:sdtPr>
                  <w:sdtContent>
                    <w:r w:rsidRPr="0068551B">
                      <w:rPr>
                        <w:rFonts w:ascii="Times New Roman" w:hAnsi="Times New Roman" w:cs="Times New Roman"/>
                        <w:sz w:val="24"/>
                        <w:szCs w:val="24"/>
                      </w:rPr>
                      <w:t>area</w:t>
                    </w:r>
                  </w:sdtContent>
                </w:sdt>
              </w:sdtContent>
            </w:sdt>
            <w:sdt>
              <w:sdtPr>
                <w:rPr>
                  <w:sz w:val="24"/>
                  <w:szCs w:val="24"/>
                </w:rPr>
                <w:tag w:val="goog_rdk_163"/>
                <w:id w:val="1418907332"/>
              </w:sdtPr>
              <w:sdtContent>
                <w:sdt>
                  <w:sdtPr>
                    <w:rPr>
                      <w:sz w:val="24"/>
                      <w:szCs w:val="24"/>
                    </w:rPr>
                    <w:tag w:val="goog_rdk_164"/>
                    <w:id w:val="1746985608"/>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liber</w:t>
            </w:r>
            <w:sdt>
              <w:sdtPr>
                <w:rPr>
                  <w:sz w:val="24"/>
                  <w:szCs w:val="24"/>
                </w:rPr>
                <w:tag w:val="goog_rdk_165"/>
                <w:id w:val="-556601032"/>
              </w:sdtPr>
              <w:sdtContent>
                <w:sdt>
                  <w:sdtPr>
                    <w:rPr>
                      <w:sz w:val="24"/>
                      <w:szCs w:val="24"/>
                    </w:rPr>
                    <w:tag w:val="goog_rdk_166"/>
                    <w:id w:val="-1351094709"/>
                  </w:sdtPr>
                  <w:sdtContent>
                    <w:r w:rsidRPr="0068551B">
                      <w:rPr>
                        <w:rFonts w:ascii="Times New Roman" w:hAnsi="Times New Roman" w:cs="Times New Roman"/>
                        <w:sz w:val="24"/>
                        <w:szCs w:val="24"/>
                      </w:rPr>
                      <w:t>ii</w:t>
                    </w:r>
                  </w:sdtContent>
                </w:sdt>
              </w:sdtContent>
            </w:sdt>
            <w:sdt>
              <w:sdtPr>
                <w:rPr>
                  <w:sz w:val="24"/>
                  <w:szCs w:val="24"/>
                </w:rPr>
                <w:tag w:val="goog_rdk_167"/>
                <w:id w:val="-606102344"/>
              </w:sdtPr>
              <w:sdtContent>
                <w:sdt>
                  <w:sdtPr>
                    <w:rPr>
                      <w:sz w:val="24"/>
                      <w:szCs w:val="24"/>
                    </w:rPr>
                    <w:tag w:val="goog_rdk_168"/>
                    <w:id w:val="-469619593"/>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circulați</w:t>
            </w:r>
            <w:sdt>
              <w:sdtPr>
                <w:rPr>
                  <w:sz w:val="24"/>
                  <w:szCs w:val="24"/>
                </w:rPr>
                <w:tag w:val="goog_rdk_169"/>
                <w:id w:val="-457905996"/>
              </w:sdtPr>
              <w:sdtContent>
                <w:sdt>
                  <w:sdtPr>
                    <w:rPr>
                      <w:sz w:val="24"/>
                      <w:szCs w:val="24"/>
                    </w:rPr>
                    <w:tag w:val="goog_rdk_170"/>
                    <w:id w:val="1580125046"/>
                  </w:sdtPr>
                  <w:sdtContent>
                    <w:r w:rsidRPr="0068551B">
                      <w:rPr>
                        <w:rFonts w:ascii="Times New Roman" w:hAnsi="Times New Roman" w:cs="Times New Roman"/>
                        <w:sz w:val="24"/>
                        <w:szCs w:val="24"/>
                      </w:rPr>
                      <w:t>i</w:t>
                    </w:r>
                  </w:sdtContent>
                </w:sdt>
              </w:sdtContent>
            </w:sdt>
            <w:sdt>
              <w:sdtPr>
                <w:rPr>
                  <w:sz w:val="24"/>
                  <w:szCs w:val="24"/>
                </w:rPr>
                <w:tag w:val="goog_rdk_171"/>
                <w:id w:val="-585332287"/>
              </w:sdtPr>
              <w:sdtContent>
                <w:sdt>
                  <w:sdtPr>
                    <w:rPr>
                      <w:sz w:val="24"/>
                      <w:szCs w:val="24"/>
                    </w:rPr>
                    <w:tag w:val="goog_rdk_172"/>
                    <w:id w:val="432399501"/>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a fertilizanților.</w:t>
            </w:r>
          </w:p>
          <w:p w14:paraId="2493553B" w14:textId="0484E74E" w:rsidR="003D3B48" w:rsidRPr="0068551B" w:rsidRDefault="00000000" w:rsidP="00AF6EED">
            <w:pPr>
              <w:spacing w:line="276" w:lineRule="auto"/>
              <w:ind w:firstLine="332"/>
              <w:rPr>
                <w:rFonts w:ascii="Times New Roman" w:eastAsia="Times New Roman" w:hAnsi="Times New Roman" w:cs="Times New Roman"/>
                <w:color w:val="000000"/>
                <w:sz w:val="24"/>
                <w:szCs w:val="24"/>
              </w:rPr>
            </w:pPr>
            <w:sdt>
              <w:sdtPr>
                <w:rPr>
                  <w:sz w:val="24"/>
                  <w:szCs w:val="24"/>
                </w:rPr>
                <w:tag w:val="goog_rdk_174"/>
                <w:id w:val="303971111"/>
              </w:sdtPr>
              <w:sdtContent>
                <w:sdt>
                  <w:sdtPr>
                    <w:rPr>
                      <w:sz w:val="24"/>
                      <w:szCs w:val="24"/>
                    </w:rPr>
                    <w:tag w:val="goog_rdk_175"/>
                    <w:id w:val="185360455"/>
                  </w:sdtPr>
                  <w:sdtContent>
                    <w:r w:rsidR="008875BF" w:rsidRPr="0068551B">
                      <w:rPr>
                        <w:rFonts w:ascii="Times New Roman" w:hAnsi="Times New Roman" w:cs="Times New Roman"/>
                        <w:sz w:val="24"/>
                        <w:szCs w:val="24"/>
                      </w:rPr>
                      <w:t xml:space="preserve">Totodată, </w:t>
                    </w:r>
                  </w:sdtContent>
                </w:sdt>
              </w:sdtContent>
            </w:sdt>
            <w:r w:rsidR="008875BF" w:rsidRPr="0068551B">
              <w:rPr>
                <w:rFonts w:ascii="Times New Roman" w:eastAsia="Times New Roman" w:hAnsi="Times New Roman" w:cs="Times New Roman"/>
                <w:color w:val="000000"/>
                <w:sz w:val="24"/>
                <w:szCs w:val="24"/>
              </w:rPr>
              <w:t xml:space="preserve">Obiectivul </w:t>
            </w:r>
            <w:sdt>
              <w:sdtPr>
                <w:rPr>
                  <w:sz w:val="24"/>
                  <w:szCs w:val="24"/>
                </w:rPr>
                <w:tag w:val="goog_rdk_176"/>
                <w:id w:val="-1417461084"/>
              </w:sdtPr>
              <w:sdtContent>
                <w:sdt>
                  <w:sdtPr>
                    <w:rPr>
                      <w:sz w:val="24"/>
                      <w:szCs w:val="24"/>
                    </w:rPr>
                    <w:tag w:val="goog_rdk_177"/>
                    <w:id w:val="-1577413698"/>
                  </w:sdtPr>
                  <w:sdtContent>
                    <w:r w:rsidR="008875BF" w:rsidRPr="0068551B">
                      <w:rPr>
                        <w:rFonts w:ascii="Times New Roman" w:hAnsi="Times New Roman" w:cs="Times New Roman"/>
                        <w:sz w:val="24"/>
                        <w:szCs w:val="24"/>
                      </w:rPr>
                      <w:t>specific</w:t>
                    </w:r>
                  </w:sdtContent>
                </w:sdt>
              </w:sdtContent>
            </w:sdt>
            <w:sdt>
              <w:sdtPr>
                <w:rPr>
                  <w:sz w:val="24"/>
                  <w:szCs w:val="24"/>
                </w:rPr>
                <w:tag w:val="goog_rdk_178"/>
                <w:id w:val="-1004799180"/>
              </w:sdtPr>
              <w:sdtContent>
                <w:sdt>
                  <w:sdtPr>
                    <w:rPr>
                      <w:sz w:val="24"/>
                      <w:szCs w:val="24"/>
                    </w:rPr>
                    <w:tag w:val="goog_rdk_179"/>
                    <w:id w:val="-1062474831"/>
                    <w:showingPlcHdr/>
                  </w:sdtPr>
                  <w:sdtContent>
                    <w:r w:rsidR="001445E0" w:rsidRPr="0068551B">
                      <w:rPr>
                        <w:rFonts w:ascii="Times New Roman" w:hAnsi="Times New Roman" w:cs="Times New Roman"/>
                        <w:sz w:val="24"/>
                        <w:szCs w:val="24"/>
                      </w:rPr>
                      <w:t xml:space="preserve">     </w:t>
                    </w:r>
                  </w:sdtContent>
                </w:sdt>
              </w:sdtContent>
            </w:sdt>
            <w:r w:rsidR="008875BF" w:rsidRPr="0068551B">
              <w:rPr>
                <w:rFonts w:ascii="Times New Roman" w:eastAsia="Times New Roman" w:hAnsi="Times New Roman" w:cs="Times New Roman"/>
                <w:color w:val="000000"/>
                <w:sz w:val="24"/>
                <w:szCs w:val="24"/>
              </w:rPr>
              <w:t xml:space="preserve"> al proiectului de hotărâre este asigurarea cadrului normativ complet și funcțional pentru evaluarea conformității produselor fertilizante, în conformitate cu cerințele stabilite prin  Legea nr. 21/2025.</w:t>
            </w:r>
          </w:p>
          <w:p w14:paraId="433971D4" w14:textId="79AA606B"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Un alt obiectiv </w:t>
            </w:r>
            <w:sdt>
              <w:sdtPr>
                <w:rPr>
                  <w:sz w:val="24"/>
                  <w:szCs w:val="24"/>
                </w:rPr>
                <w:tag w:val="goog_rdk_180"/>
                <w:id w:val="1017601291"/>
              </w:sdtPr>
              <w:sdtContent>
                <w:r w:rsidRPr="0068551B">
                  <w:rPr>
                    <w:rFonts w:ascii="Times New Roman" w:eastAsia="Times New Roman" w:hAnsi="Times New Roman" w:cs="Times New Roman"/>
                    <w:color w:val="000000"/>
                    <w:sz w:val="24"/>
                    <w:szCs w:val="24"/>
                  </w:rPr>
                  <w:t xml:space="preserve">specific </w:t>
                </w:r>
              </w:sdtContent>
            </w:sdt>
            <w:r w:rsidRPr="0068551B">
              <w:rPr>
                <w:rFonts w:ascii="Times New Roman" w:eastAsia="Times New Roman" w:hAnsi="Times New Roman" w:cs="Times New Roman"/>
                <w:color w:val="000000"/>
                <w:sz w:val="24"/>
                <w:szCs w:val="24"/>
              </w:rPr>
              <w:t>este de a facilita punerea în aplicare și finalizarea procedurilor administrative conform drepturilor oferite prin perioadele de tranziție  și a asigura o tranziție fără riscuri de aprovizionare cu produse pentru agenții economici. În mod specific, propunerea vizează exclusiv prelungirea termenului de intrare în vigoare a modificărilor care exclud produsele de uz fitosanitar din H</w:t>
            </w:r>
            <w:sdt>
              <w:sdtPr>
                <w:rPr>
                  <w:sz w:val="24"/>
                  <w:szCs w:val="24"/>
                </w:rPr>
                <w:tag w:val="goog_rdk_181"/>
                <w:id w:val="-1752844896"/>
              </w:sdtPr>
              <w:sdtContent>
                <w:sdt>
                  <w:sdtPr>
                    <w:rPr>
                      <w:sz w:val="24"/>
                      <w:szCs w:val="24"/>
                    </w:rPr>
                    <w:tag w:val="goog_rdk_182"/>
                    <w:id w:val="-211066681"/>
                  </w:sdtPr>
                  <w:sdtContent>
                    <w:r w:rsidRPr="0068551B">
                      <w:rPr>
                        <w:rFonts w:ascii="Times New Roman" w:hAnsi="Times New Roman" w:cs="Times New Roman"/>
                        <w:sz w:val="24"/>
                        <w:szCs w:val="24"/>
                      </w:rPr>
                      <w:t>otărârea Guvernului nr.</w:t>
                    </w:r>
                  </w:sdtContent>
                </w:sdt>
              </w:sdtContent>
            </w:sdt>
            <w:sdt>
              <w:sdtPr>
                <w:rPr>
                  <w:sz w:val="24"/>
                  <w:szCs w:val="24"/>
                </w:rPr>
                <w:tag w:val="goog_rdk_183"/>
                <w:id w:val="-1789167399"/>
              </w:sdtPr>
              <w:sdtContent>
                <w:sdt>
                  <w:sdtPr>
                    <w:rPr>
                      <w:sz w:val="24"/>
                      <w:szCs w:val="24"/>
                    </w:rPr>
                    <w:tag w:val="goog_rdk_184"/>
                    <w:id w:val="100654940"/>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1307/2005. Necesitatea este demonstrată de 177 de dosare în lucru și un ciclu de testare de 1 an care se finalizează în vara lui 2026.</w:t>
            </w:r>
          </w:p>
          <w:p w14:paraId="0DD0B11A" w14:textId="22FAC4D1"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Termenul</w:t>
            </w:r>
            <w:sdt>
              <w:sdtPr>
                <w:rPr>
                  <w:sz w:val="24"/>
                  <w:szCs w:val="24"/>
                </w:rPr>
                <w:tag w:val="goog_rdk_185"/>
                <w:id w:val="-100897736"/>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 stabilit în prevederile H</w:t>
            </w:r>
            <w:sdt>
              <w:sdtPr>
                <w:rPr>
                  <w:sz w:val="24"/>
                  <w:szCs w:val="24"/>
                </w:rPr>
                <w:tag w:val="goog_rdk_186"/>
                <w:id w:val="-110176743"/>
              </w:sdtPr>
              <w:sdtContent>
                <w:sdt>
                  <w:sdtPr>
                    <w:rPr>
                      <w:sz w:val="24"/>
                      <w:szCs w:val="24"/>
                    </w:rPr>
                    <w:tag w:val="goog_rdk_187"/>
                    <w:id w:val="1334306539"/>
                  </w:sdtPr>
                  <w:sdtContent>
                    <w:r w:rsidRPr="0068551B">
                      <w:rPr>
                        <w:rFonts w:ascii="Times New Roman" w:hAnsi="Times New Roman" w:cs="Times New Roman"/>
                        <w:sz w:val="24"/>
                        <w:szCs w:val="24"/>
                      </w:rPr>
                      <w:t>otărârii Guvernului</w:t>
                    </w:r>
                  </w:sdtContent>
                </w:sdt>
              </w:sdtContent>
            </w:sdt>
            <w:sdt>
              <w:sdtPr>
                <w:rPr>
                  <w:sz w:val="24"/>
                  <w:szCs w:val="24"/>
                </w:rPr>
                <w:tag w:val="goog_rdk_188"/>
                <w:id w:val="666357045"/>
              </w:sdtPr>
              <w:sdtContent>
                <w:sdt>
                  <w:sdtPr>
                    <w:rPr>
                      <w:sz w:val="24"/>
                      <w:szCs w:val="24"/>
                    </w:rPr>
                    <w:tag w:val="goog_rdk_189"/>
                    <w:id w:val="-791269720"/>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nr. 420/2025, în mod special intrarea în vigoare a modificărilor aduse la H</w:t>
            </w:r>
            <w:sdt>
              <w:sdtPr>
                <w:rPr>
                  <w:sz w:val="24"/>
                  <w:szCs w:val="24"/>
                </w:rPr>
                <w:tag w:val="goog_rdk_190"/>
                <w:id w:val="-1906547139"/>
              </w:sdtPr>
              <w:sdtContent>
                <w:sdt>
                  <w:sdtPr>
                    <w:rPr>
                      <w:sz w:val="24"/>
                      <w:szCs w:val="24"/>
                    </w:rPr>
                    <w:tag w:val="goog_rdk_191"/>
                    <w:id w:val="271927275"/>
                  </w:sdtPr>
                  <w:sdtContent>
                    <w:r w:rsidRPr="0068551B">
                      <w:rPr>
                        <w:rFonts w:ascii="Times New Roman" w:hAnsi="Times New Roman" w:cs="Times New Roman"/>
                        <w:sz w:val="24"/>
                        <w:szCs w:val="24"/>
                      </w:rPr>
                      <w:t>otărârii Guvernului</w:t>
                    </w:r>
                  </w:sdtContent>
                </w:sdt>
              </w:sdtContent>
            </w:sdt>
            <w:sdt>
              <w:sdtPr>
                <w:rPr>
                  <w:sz w:val="24"/>
                  <w:szCs w:val="24"/>
                </w:rPr>
                <w:tag w:val="goog_rdk_192"/>
                <w:id w:val="527980464"/>
              </w:sdtPr>
              <w:sdtContent>
                <w:r w:rsidR="006E55DA">
                  <w:rPr>
                    <w:sz w:val="24"/>
                    <w:szCs w:val="24"/>
                  </w:rPr>
                  <w:t xml:space="preserve"> </w:t>
                </w:r>
              </w:sdtContent>
            </w:sdt>
            <w:r w:rsidRPr="0068551B">
              <w:rPr>
                <w:rFonts w:ascii="Times New Roman" w:eastAsia="Times New Roman" w:hAnsi="Times New Roman" w:cs="Times New Roman"/>
                <w:color w:val="000000"/>
                <w:sz w:val="24"/>
                <w:szCs w:val="24"/>
              </w:rPr>
              <w:t xml:space="preserve">nr. 1307/2005 de la 01.01.2026, </w:t>
            </w:r>
            <w:sdt>
              <w:sdtPr>
                <w:rPr>
                  <w:sz w:val="24"/>
                  <w:szCs w:val="24"/>
                </w:rPr>
                <w:tag w:val="goog_rdk_194"/>
                <w:id w:val="-699967172"/>
              </w:sdtPr>
              <w:sdtContent>
                <w:r w:rsidR="006E55DA">
                  <w:rPr>
                    <w:sz w:val="24"/>
                    <w:szCs w:val="24"/>
                  </w:rPr>
                  <w:t xml:space="preserve"> </w:t>
                </w:r>
              </w:sdtContent>
            </w:sdt>
            <w:r w:rsidRPr="0068551B">
              <w:rPr>
                <w:rFonts w:ascii="Times New Roman" w:eastAsia="Times New Roman" w:hAnsi="Times New Roman" w:cs="Times New Roman"/>
                <w:color w:val="000000"/>
                <w:sz w:val="24"/>
                <w:szCs w:val="24"/>
              </w:rPr>
              <w:t xml:space="preserve">va duce la nerespectarea angajamentelor și drepturilor solicitanților de omologare a produselor de către </w:t>
            </w:r>
            <w:sdt>
              <w:sdtPr>
                <w:rPr>
                  <w:sz w:val="24"/>
                  <w:szCs w:val="24"/>
                </w:rPr>
                <w:tag w:val="goog_rdk_195"/>
                <w:id w:val="-1139994502"/>
              </w:sdtPr>
              <w:sdtContent>
                <w:r w:rsidRPr="0068551B">
                  <w:rPr>
                    <w:rFonts w:ascii="Times New Roman" w:eastAsia="Times New Roman" w:hAnsi="Times New Roman" w:cs="Times New Roman"/>
                    <w:color w:val="000000"/>
                    <w:sz w:val="24"/>
                    <w:szCs w:val="24"/>
                  </w:rPr>
                  <w:t xml:space="preserve">I.P. </w:t>
                </w:r>
              </w:sdtContent>
            </w:sdt>
            <w:r w:rsidRPr="0068551B">
              <w:rPr>
                <w:rFonts w:ascii="Times New Roman" w:eastAsia="Times New Roman" w:hAnsi="Times New Roman" w:cs="Times New Roman"/>
                <w:color w:val="000000"/>
                <w:sz w:val="24"/>
                <w:szCs w:val="24"/>
              </w:rPr>
              <w:t>CNSAPSA. O eventuală prelungire a termenului de intrare în vigoare până la 31 septembrie 2026</w:t>
            </w:r>
            <w:sdt>
              <w:sdtPr>
                <w:rPr>
                  <w:sz w:val="24"/>
                  <w:szCs w:val="24"/>
                </w:rPr>
                <w:tag w:val="goog_rdk_196"/>
                <w:id w:val="-1658863104"/>
              </w:sdtPr>
              <w:sdtContent>
                <w:r w:rsidRPr="0068551B">
                  <w:rPr>
                    <w:rFonts w:ascii="Times New Roman" w:eastAsia="Times New Roman" w:hAnsi="Times New Roman" w:cs="Times New Roman"/>
                    <w:color w:val="000000"/>
                    <w:sz w:val="24"/>
                    <w:szCs w:val="24"/>
                  </w:rPr>
                  <w:t>,</w:t>
                </w:r>
              </w:sdtContent>
            </w:sdt>
            <w:r w:rsidRPr="0068551B">
              <w:rPr>
                <w:rFonts w:ascii="Times New Roman" w:eastAsia="Times New Roman" w:hAnsi="Times New Roman" w:cs="Times New Roman"/>
                <w:color w:val="000000"/>
                <w:sz w:val="24"/>
                <w:szCs w:val="24"/>
              </w:rPr>
              <w:t xml:space="preserve"> reprezintă o </w:t>
            </w:r>
            <w:sdt>
              <w:sdtPr>
                <w:rPr>
                  <w:sz w:val="24"/>
                  <w:szCs w:val="24"/>
                </w:rPr>
                <w:tag w:val="goog_rdk_197"/>
                <w:id w:val="1570474395"/>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 măsură esențială și pragmatică pentru a asigura finalizarea corectă a proceselor de omologare aflate în derulare și pentru a garanta o tranziție funcțională la noul cadru legislativ, protejând astfel stabilitatea pieței produselor fertilizante și ale produselor fitosanitare din Republica Moldova, precum și respectarea prevederilor contractuale cu producătorii de produse fitosanitare și instituțiile de cercetări științifice.</w:t>
            </w:r>
          </w:p>
          <w:p w14:paraId="1A26F92E" w14:textId="7777777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În calitate de prevederi, proiectul vine să stabilească noțiuni care fundamentează introducerea listei de identificare și cerințe față de lista de identificare.</w:t>
            </w:r>
          </w:p>
          <w:p w14:paraId="64321F2B" w14:textId="7777777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La fel sunt prevăzute norme  care prevăd condiții de introducere în lista de identificare ale produselor fertilizante și termenele pentru programele pe care sunt coordonate pentru tipurile de produse pentru care nu sunt cunoscute cerințe generale fiind identificate ca produse noi pe piața Republicii Moldova.</w:t>
            </w:r>
          </w:p>
          <w:p w14:paraId="71E29D12" w14:textId="50EE28AF"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Desemnarea centrelor de cercetare, unde va fi efectuată determinarea influenței asupra nutriției plantelor sau asupra indicatorilor fizici, chimici și biologici ai solului, vine pentru a asigura continuitatea și relevanța competențelor pentru a asigura testarea/experimentarea și întocmirea rapoartelor de eficacitate pentru produsele noi conform scopului desemnat. </w:t>
            </w:r>
          </w:p>
          <w:p w14:paraId="1DB09D53" w14:textId="7777777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Soluțiile propuse constau în elaborarea și aprobarea hotărârii de Guvern care să stabilească procedurile de includere ți/sau radierii produselor fertilizante în lista de identificare. Implementarea acestui cadru procedural va oferi operatorilor economici predictibilitate și încredere, va garanta securitatea utilizatorilor și va asigura condiții de concurență loială pe piața fertilizanților, echivalente celor din Uniunea Europeană.</w:t>
            </w:r>
          </w:p>
          <w:p w14:paraId="1B902E47" w14:textId="24657A45" w:rsidR="003D3B48" w:rsidRPr="0068551B" w:rsidRDefault="008875BF" w:rsidP="00AF6EED">
            <w:pPr>
              <w:spacing w:line="276" w:lineRule="auto"/>
              <w:ind w:firstLine="332"/>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La fel, pentru a oferi posibilitatea uniformizării reglementărilor </w:t>
            </w:r>
            <w:sdt>
              <w:sdtPr>
                <w:rPr>
                  <w:sz w:val="24"/>
                  <w:szCs w:val="24"/>
                </w:rPr>
                <w:tag w:val="goog_rdk_199"/>
                <w:id w:val="-657335992"/>
              </w:sdtPr>
              <w:sdtContent>
                <w:r w:rsidRPr="0068551B">
                  <w:rPr>
                    <w:rFonts w:ascii="Times New Roman" w:eastAsia="Times New Roman" w:hAnsi="Times New Roman" w:cs="Times New Roman"/>
                    <w:color w:val="000000"/>
                    <w:sz w:val="24"/>
                    <w:szCs w:val="24"/>
                  </w:rPr>
                  <w:t>s</w:t>
                </w:r>
              </w:sdtContent>
            </w:sdt>
            <w:r w:rsidRPr="0068551B">
              <w:rPr>
                <w:rFonts w:ascii="Times New Roman" w:eastAsia="Times New Roman" w:hAnsi="Times New Roman" w:cs="Times New Roman"/>
                <w:color w:val="000000"/>
                <w:sz w:val="24"/>
                <w:szCs w:val="24"/>
              </w:rPr>
              <w:t>e propune ca prezentul proiect să intr</w:t>
            </w:r>
            <w:sdt>
              <w:sdtPr>
                <w:rPr>
                  <w:sz w:val="24"/>
                  <w:szCs w:val="24"/>
                </w:rPr>
                <w:tag w:val="goog_rdk_200"/>
                <w:id w:val="213931193"/>
              </w:sdtPr>
              <w:sdtContent>
                <w:sdt>
                  <w:sdtPr>
                    <w:rPr>
                      <w:sz w:val="24"/>
                      <w:szCs w:val="24"/>
                    </w:rPr>
                    <w:tag w:val="goog_rdk_201"/>
                    <w:id w:val="-310272108"/>
                  </w:sdtPr>
                  <w:sdtContent>
                    <w:r w:rsidRPr="0068551B">
                      <w:rPr>
                        <w:rFonts w:ascii="Times New Roman" w:hAnsi="Times New Roman" w:cs="Times New Roman"/>
                        <w:sz w:val="24"/>
                        <w:szCs w:val="24"/>
                      </w:rPr>
                      <w:t>e</w:t>
                    </w:r>
                  </w:sdtContent>
                </w:sdt>
              </w:sdtContent>
            </w:sdt>
            <w:sdt>
              <w:sdtPr>
                <w:rPr>
                  <w:sz w:val="24"/>
                  <w:szCs w:val="24"/>
                </w:rPr>
                <w:tag w:val="goog_rdk_202"/>
                <w:id w:val="1343346856"/>
              </w:sdtPr>
              <w:sdtContent>
                <w:sdt>
                  <w:sdtPr>
                    <w:rPr>
                      <w:sz w:val="24"/>
                      <w:szCs w:val="24"/>
                    </w:rPr>
                    <w:tag w:val="goog_rdk_203"/>
                    <w:id w:val="1348120345"/>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în vigoare la data publicării în Monitorul Oficial al </w:t>
            </w:r>
            <w:sdt>
              <w:sdtPr>
                <w:rPr>
                  <w:sz w:val="24"/>
                  <w:szCs w:val="24"/>
                </w:rPr>
                <w:tag w:val="goog_rdk_204"/>
                <w:id w:val="-1864801186"/>
              </w:sdtPr>
              <w:sdtContent>
                <w:sdt>
                  <w:sdtPr>
                    <w:rPr>
                      <w:sz w:val="24"/>
                      <w:szCs w:val="24"/>
                    </w:rPr>
                    <w:tag w:val="goog_rdk_205"/>
                    <w:id w:val="1886313673"/>
                  </w:sdtPr>
                  <w:sdtContent>
                    <w:r w:rsidRPr="0068551B">
                      <w:rPr>
                        <w:rFonts w:ascii="Times New Roman" w:hAnsi="Times New Roman" w:cs="Times New Roman"/>
                        <w:sz w:val="24"/>
                        <w:szCs w:val="24"/>
                      </w:rPr>
                      <w:t>R</w:t>
                    </w:r>
                  </w:sdtContent>
                </w:sdt>
              </w:sdtContent>
            </w:sdt>
            <w:r w:rsidRPr="0068551B">
              <w:rPr>
                <w:rFonts w:ascii="Times New Roman" w:eastAsia="Times New Roman" w:hAnsi="Times New Roman" w:cs="Times New Roman"/>
                <w:color w:val="000000"/>
                <w:sz w:val="24"/>
                <w:szCs w:val="24"/>
              </w:rPr>
              <w:t xml:space="preserve">epublicii Moldova. </w:t>
            </w:r>
          </w:p>
        </w:tc>
      </w:tr>
      <w:tr w:rsidR="003D3B48" w:rsidRPr="0068551B" w14:paraId="201DC735" w14:textId="77777777">
        <w:tc>
          <w:tcPr>
            <w:tcW w:w="9109"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tcPr>
          <w:p w14:paraId="56268DE1" w14:textId="77777777" w:rsidR="003D3B48" w:rsidRPr="0068551B" w:rsidRDefault="008875BF" w:rsidP="00AF6EED">
            <w:pP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lastRenderedPageBreak/>
              <w:t>3.2. Opțiunile alternative analizate și motivele pentru care acestea nu au fost luate în considerare</w:t>
            </w:r>
          </w:p>
        </w:tc>
      </w:tr>
      <w:tr w:rsidR="003D3B48" w:rsidRPr="0068551B" w14:paraId="1097B75F" w14:textId="77777777">
        <w:tc>
          <w:tcPr>
            <w:tcW w:w="91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1700742" w14:textId="5720C3FE" w:rsidR="003D3B48" w:rsidRPr="0068551B"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În calitate de opțiuni alternativă a fost analizat preluarea procedurilor de autorizare a produselor fertilizante și menținerea Registrului de stat. Această opțiune devine mai puțin avantajoasă prin aplicarea taxelor aferente procedurii de recunoaștere a </w:t>
            </w:r>
            <w:r w:rsidRPr="0068551B">
              <w:rPr>
                <w:rFonts w:ascii="Times New Roman" w:eastAsia="Times New Roman" w:hAnsi="Times New Roman" w:cs="Times New Roman"/>
                <w:color w:val="000000"/>
                <w:sz w:val="24"/>
                <w:szCs w:val="24"/>
              </w:rPr>
              <w:lastRenderedPageBreak/>
              <w:t xml:space="preserve">omologării/autorizării/înregistrării produselor fertilizante în alte state UE. La fel, prin solicitarea specifică, se pot administra costuri pentru omologarea produselor fertilizante conform tarifelor prevăzute la Hotărârea </w:t>
            </w:r>
            <w:sdt>
              <w:sdtPr>
                <w:rPr>
                  <w:sz w:val="24"/>
                  <w:szCs w:val="24"/>
                </w:rPr>
                <w:tag w:val="goog_rdk_207"/>
                <w:id w:val="-864554126"/>
              </w:sdtPr>
              <w:sdtContent>
                <w:sdt>
                  <w:sdtPr>
                    <w:rPr>
                      <w:sz w:val="24"/>
                      <w:szCs w:val="24"/>
                    </w:rPr>
                    <w:tag w:val="goog_rdk_208"/>
                    <w:id w:val="-738434073"/>
                  </w:sdtPr>
                  <w:sdtContent>
                    <w:r w:rsidRPr="0068551B">
                      <w:rPr>
                        <w:rFonts w:ascii="Times New Roman" w:hAnsi="Times New Roman" w:cs="Times New Roman"/>
                        <w:sz w:val="24"/>
                        <w:szCs w:val="24"/>
                      </w:rPr>
                      <w:t>Guvernului</w:t>
                    </w:r>
                  </w:sdtContent>
                </w:sdt>
              </w:sdtContent>
            </w:sdt>
            <w:sdt>
              <w:sdtPr>
                <w:rPr>
                  <w:sz w:val="24"/>
                  <w:szCs w:val="24"/>
                </w:rPr>
                <w:tag w:val="goog_rdk_209"/>
                <w:id w:val="-2118669688"/>
              </w:sdtPr>
              <w:sdtContent>
                <w:sdt>
                  <w:sdtPr>
                    <w:rPr>
                      <w:sz w:val="24"/>
                      <w:szCs w:val="24"/>
                    </w:rPr>
                    <w:tag w:val="goog_rdk_210"/>
                    <w:id w:val="1649250810"/>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nr. 200/1995  </w:t>
            </w:r>
            <w:hyperlink r:id="rId16">
              <w:r w:rsidRPr="0068551B">
                <w:rPr>
                  <w:rFonts w:ascii="Times New Roman" w:eastAsia="Times New Roman" w:hAnsi="Times New Roman" w:cs="Times New Roman"/>
                  <w:color w:val="000000"/>
                  <w:sz w:val="24"/>
                  <w:szCs w:val="24"/>
                  <w:u w:val="single"/>
                </w:rPr>
                <w:t xml:space="preserve">despre aprobarea Regulamentului cu privire la tarifele pentru executarea lucrărilor de testare a produselor chimice </w:t>
              </w:r>
              <w:proofErr w:type="spellStart"/>
              <w:r w:rsidRPr="0068551B">
                <w:rPr>
                  <w:rFonts w:ascii="Times New Roman" w:eastAsia="Times New Roman" w:hAnsi="Times New Roman" w:cs="Times New Roman"/>
                  <w:color w:val="000000"/>
                  <w:sz w:val="24"/>
                  <w:szCs w:val="24"/>
                  <w:u w:val="single"/>
                </w:rPr>
                <w:t>şi</w:t>
              </w:r>
              <w:proofErr w:type="spellEnd"/>
              <w:r w:rsidRPr="0068551B">
                <w:rPr>
                  <w:rFonts w:ascii="Times New Roman" w:eastAsia="Times New Roman" w:hAnsi="Times New Roman" w:cs="Times New Roman"/>
                  <w:color w:val="000000"/>
                  <w:sz w:val="24"/>
                  <w:szCs w:val="24"/>
                  <w:u w:val="single"/>
                </w:rPr>
                <w:t xml:space="preserve"> biologice de </w:t>
              </w:r>
              <w:proofErr w:type="spellStart"/>
              <w:r w:rsidRPr="0068551B">
                <w:rPr>
                  <w:rFonts w:ascii="Times New Roman" w:eastAsia="Times New Roman" w:hAnsi="Times New Roman" w:cs="Times New Roman"/>
                  <w:color w:val="000000"/>
                  <w:sz w:val="24"/>
                  <w:szCs w:val="24"/>
                  <w:u w:val="single"/>
                </w:rPr>
                <w:t>protecţie</w:t>
              </w:r>
              <w:proofErr w:type="spellEnd"/>
              <w:r w:rsidRPr="0068551B">
                <w:rPr>
                  <w:rFonts w:ascii="Times New Roman" w:eastAsia="Times New Roman" w:hAnsi="Times New Roman" w:cs="Times New Roman"/>
                  <w:color w:val="000000"/>
                  <w:sz w:val="24"/>
                  <w:szCs w:val="24"/>
                  <w:u w:val="single"/>
                </w:rPr>
                <w:t xml:space="preserve"> </w:t>
              </w:r>
              <w:proofErr w:type="spellStart"/>
              <w:r w:rsidRPr="0068551B">
                <w:rPr>
                  <w:rFonts w:ascii="Times New Roman" w:eastAsia="Times New Roman" w:hAnsi="Times New Roman" w:cs="Times New Roman"/>
                  <w:color w:val="000000"/>
                  <w:sz w:val="24"/>
                  <w:szCs w:val="24"/>
                  <w:u w:val="single"/>
                </w:rPr>
                <w:t>şi</w:t>
              </w:r>
              <w:proofErr w:type="spellEnd"/>
              <w:r w:rsidRPr="0068551B">
                <w:rPr>
                  <w:rFonts w:ascii="Times New Roman" w:eastAsia="Times New Roman" w:hAnsi="Times New Roman" w:cs="Times New Roman"/>
                  <w:color w:val="000000"/>
                  <w:sz w:val="24"/>
                  <w:szCs w:val="24"/>
                  <w:u w:val="single"/>
                </w:rPr>
                <w:t xml:space="preserve"> stimulare a </w:t>
              </w:r>
              <w:proofErr w:type="spellStart"/>
              <w:r w:rsidRPr="0068551B">
                <w:rPr>
                  <w:rFonts w:ascii="Times New Roman" w:eastAsia="Times New Roman" w:hAnsi="Times New Roman" w:cs="Times New Roman"/>
                  <w:color w:val="000000"/>
                  <w:sz w:val="24"/>
                  <w:szCs w:val="24"/>
                  <w:u w:val="single"/>
                </w:rPr>
                <w:t>creşterii</w:t>
              </w:r>
              <w:proofErr w:type="spellEnd"/>
              <w:r w:rsidRPr="0068551B">
                <w:rPr>
                  <w:rFonts w:ascii="Times New Roman" w:eastAsia="Times New Roman" w:hAnsi="Times New Roman" w:cs="Times New Roman"/>
                  <w:color w:val="000000"/>
                  <w:sz w:val="24"/>
                  <w:szCs w:val="24"/>
                  <w:u w:val="single"/>
                </w:rPr>
                <w:t xml:space="preserve"> plantelor </w:t>
              </w:r>
              <w:proofErr w:type="spellStart"/>
              <w:r w:rsidRPr="0068551B">
                <w:rPr>
                  <w:rFonts w:ascii="Times New Roman" w:eastAsia="Times New Roman" w:hAnsi="Times New Roman" w:cs="Times New Roman"/>
                  <w:color w:val="000000"/>
                  <w:sz w:val="24"/>
                  <w:szCs w:val="24"/>
                  <w:u w:val="single"/>
                </w:rPr>
                <w:t>şi</w:t>
              </w:r>
              <w:proofErr w:type="spellEnd"/>
              <w:r w:rsidRPr="0068551B">
                <w:rPr>
                  <w:rFonts w:ascii="Times New Roman" w:eastAsia="Times New Roman" w:hAnsi="Times New Roman" w:cs="Times New Roman"/>
                  <w:color w:val="000000"/>
                  <w:sz w:val="24"/>
                  <w:szCs w:val="24"/>
                  <w:u w:val="single"/>
                </w:rPr>
                <w:t xml:space="preserve"> modul de utilizare a mijloacelor </w:t>
              </w:r>
              <w:proofErr w:type="spellStart"/>
              <w:r w:rsidRPr="0068551B">
                <w:rPr>
                  <w:rFonts w:ascii="Times New Roman" w:eastAsia="Times New Roman" w:hAnsi="Times New Roman" w:cs="Times New Roman"/>
                  <w:color w:val="000000"/>
                  <w:sz w:val="24"/>
                  <w:szCs w:val="24"/>
                  <w:u w:val="single"/>
                </w:rPr>
                <w:t>băneşti</w:t>
              </w:r>
              <w:proofErr w:type="spellEnd"/>
              <w:r w:rsidRPr="0068551B">
                <w:rPr>
                  <w:rFonts w:ascii="Times New Roman" w:eastAsia="Times New Roman" w:hAnsi="Times New Roman" w:cs="Times New Roman"/>
                  <w:color w:val="000000"/>
                  <w:sz w:val="24"/>
                  <w:szCs w:val="24"/>
                  <w:u w:val="single"/>
                </w:rPr>
                <w:t xml:space="preserve"> acumulare</w:t>
              </w:r>
            </w:hyperlink>
            <w:sdt>
              <w:sdtPr>
                <w:rPr>
                  <w:sz w:val="24"/>
                  <w:szCs w:val="24"/>
                </w:rPr>
                <w:tag w:val="goog_rdk_211"/>
                <w:id w:val="-1453077423"/>
              </w:sdtPr>
              <w:sdtContent>
                <w:r w:rsidRPr="0068551B">
                  <w:rPr>
                    <w:rFonts w:ascii="Times New Roman" w:eastAsia="Times New Roman" w:hAnsi="Times New Roman" w:cs="Times New Roman"/>
                    <w:sz w:val="24"/>
                    <w:szCs w:val="24"/>
                  </w:rPr>
                  <w:t xml:space="preserve"> (în continuare - Hotărârea Guvernului nr. 200/1995</w:t>
                </w:r>
              </w:sdtContent>
            </w:sdt>
            <w:r w:rsidRPr="0068551B">
              <w:rPr>
                <w:rFonts w:ascii="Times New Roman" w:eastAsia="Times New Roman" w:hAnsi="Times New Roman" w:cs="Times New Roman"/>
                <w:color w:val="000000"/>
                <w:sz w:val="24"/>
                <w:szCs w:val="24"/>
              </w:rPr>
              <w:t>. La examinarea Tarifelor aferente H</w:t>
            </w:r>
            <w:sdt>
              <w:sdtPr>
                <w:rPr>
                  <w:sz w:val="24"/>
                  <w:szCs w:val="24"/>
                </w:rPr>
                <w:tag w:val="goog_rdk_212"/>
                <w:id w:val="223349419"/>
              </w:sdtPr>
              <w:sdtContent>
                <w:r w:rsidR="006E55DA">
                  <w:rPr>
                    <w:rFonts w:ascii="Times New Roman" w:eastAsia="Times New Roman" w:hAnsi="Times New Roman" w:cs="Times New Roman"/>
                    <w:color w:val="000000"/>
                    <w:sz w:val="24"/>
                    <w:szCs w:val="24"/>
                  </w:rPr>
                  <w:t xml:space="preserve">G </w:t>
                </w:r>
              </w:sdtContent>
            </w:sdt>
            <w:r w:rsidRPr="0068551B">
              <w:rPr>
                <w:rFonts w:ascii="Times New Roman" w:eastAsia="Times New Roman" w:hAnsi="Times New Roman" w:cs="Times New Roman"/>
                <w:color w:val="000000"/>
                <w:sz w:val="24"/>
                <w:szCs w:val="24"/>
              </w:rPr>
              <w:t xml:space="preserve">nr. 200/1995,  omologarea şi înregistrarea de stat </w:t>
            </w:r>
            <w:r w:rsidRPr="0068551B">
              <w:rPr>
                <w:rFonts w:ascii="Times New Roman" w:eastAsia="Times New Roman" w:hAnsi="Times New Roman" w:cs="Times New Roman"/>
                <w:color w:val="000000"/>
                <w:sz w:val="24"/>
                <w:szCs w:val="24"/>
                <w:highlight w:val="white"/>
              </w:rPr>
              <w:t xml:space="preserve"> </w:t>
            </w:r>
            <w:r w:rsidRPr="0068551B">
              <w:rPr>
                <w:rFonts w:ascii="Times New Roman" w:eastAsia="Times New Roman" w:hAnsi="Times New Roman" w:cs="Times New Roman"/>
                <w:color w:val="000000"/>
                <w:sz w:val="24"/>
                <w:szCs w:val="24"/>
              </w:rPr>
              <w:t> a unui fertilizant cu eliberarea Certificatului de omologare prevede că pentru un termen de 7 ani s-ar percepe câte 1500 de EUR pentru fiecare denumire comercială a aceluiași tip de produs la care se pot adăuga tarifele percepute pentru cercetarea-testarea-experimentarea în condiții de câmp pe parcele experimentale care nu pot fi mai puțin patru la un tarif între 350-400 EUR pentru parcelă.</w:t>
            </w:r>
          </w:p>
          <w:p w14:paraId="31D34200" w14:textId="4821D658" w:rsidR="003D3B48" w:rsidRPr="0068551B"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Pe de altă parte, neintervenția asupra ajustării termenelor de punere în aplicare a H</w:t>
            </w:r>
            <w:sdt>
              <w:sdtPr>
                <w:rPr>
                  <w:sz w:val="24"/>
                  <w:szCs w:val="24"/>
                </w:rPr>
                <w:tag w:val="goog_rdk_221"/>
                <w:id w:val="-1256844357"/>
              </w:sdtPr>
              <w:sdtContent>
                <w:r w:rsidRPr="0068551B">
                  <w:rPr>
                    <w:rFonts w:ascii="Times New Roman" w:eastAsia="Times New Roman" w:hAnsi="Times New Roman" w:cs="Times New Roman"/>
                    <w:color w:val="000000"/>
                    <w:sz w:val="24"/>
                    <w:szCs w:val="24"/>
                  </w:rPr>
                  <w:t xml:space="preserve">otărârii </w:t>
                </w:r>
                <w:sdt>
                  <w:sdtPr>
                    <w:rPr>
                      <w:sz w:val="24"/>
                      <w:szCs w:val="24"/>
                    </w:rPr>
                    <w:tag w:val="goog_rdk_222"/>
                    <w:id w:val="1711357920"/>
                  </w:sdtPr>
                  <w:sdtContent>
                    <w:r w:rsidRPr="0068551B">
                      <w:rPr>
                        <w:rFonts w:ascii="Times New Roman" w:hAnsi="Times New Roman" w:cs="Times New Roman"/>
                        <w:sz w:val="24"/>
                        <w:szCs w:val="24"/>
                      </w:rPr>
                      <w:t>Guvernului</w:t>
                    </w:r>
                  </w:sdtContent>
                </w:sdt>
              </w:sdtContent>
            </w:sdt>
            <w:sdt>
              <w:sdtPr>
                <w:rPr>
                  <w:sz w:val="24"/>
                  <w:szCs w:val="24"/>
                </w:rPr>
                <w:tag w:val="goog_rdk_223"/>
                <w:id w:val="1576787143"/>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 nr. 420/2025, care intervine în H</w:t>
            </w:r>
            <w:sdt>
              <w:sdtPr>
                <w:rPr>
                  <w:sz w:val="24"/>
                  <w:szCs w:val="24"/>
                </w:rPr>
                <w:tag w:val="goog_rdk_224"/>
                <w:id w:val="352634066"/>
              </w:sdtPr>
              <w:sdtContent>
                <w:r w:rsidRPr="0068551B">
                  <w:rPr>
                    <w:rFonts w:ascii="Times New Roman" w:eastAsia="Times New Roman" w:hAnsi="Times New Roman" w:cs="Times New Roman"/>
                    <w:color w:val="000000"/>
                    <w:sz w:val="24"/>
                    <w:szCs w:val="24"/>
                  </w:rPr>
                  <w:t xml:space="preserve">otărârea </w:t>
                </w:r>
              </w:sdtContent>
            </w:sdt>
            <w:r w:rsidRPr="0068551B">
              <w:rPr>
                <w:rFonts w:ascii="Times New Roman" w:eastAsia="Times New Roman" w:hAnsi="Times New Roman" w:cs="Times New Roman"/>
                <w:color w:val="000000"/>
                <w:sz w:val="24"/>
                <w:szCs w:val="24"/>
              </w:rPr>
              <w:t>G</w:t>
            </w:r>
            <w:sdt>
              <w:sdtPr>
                <w:rPr>
                  <w:sz w:val="24"/>
                  <w:szCs w:val="24"/>
                </w:rPr>
                <w:tag w:val="goog_rdk_225"/>
                <w:id w:val="-457531777"/>
              </w:sdtPr>
              <w:sdtContent>
                <w:r w:rsidRPr="0068551B">
                  <w:rPr>
                    <w:rFonts w:ascii="Times New Roman" w:eastAsia="Times New Roman" w:hAnsi="Times New Roman" w:cs="Times New Roman"/>
                    <w:color w:val="000000"/>
                    <w:sz w:val="24"/>
                    <w:szCs w:val="24"/>
                  </w:rPr>
                  <w:t>u</w:t>
                </w:r>
                <w:sdt>
                  <w:sdtPr>
                    <w:rPr>
                      <w:sz w:val="24"/>
                      <w:szCs w:val="24"/>
                    </w:rPr>
                    <w:tag w:val="goog_rdk_226"/>
                    <w:id w:val="24612641"/>
                  </w:sdtPr>
                  <w:sdtContent>
                    <w:r w:rsidRPr="0068551B">
                      <w:rPr>
                        <w:rFonts w:ascii="Times New Roman" w:hAnsi="Times New Roman" w:cs="Times New Roman"/>
                        <w:sz w:val="24"/>
                        <w:szCs w:val="24"/>
                      </w:rPr>
                      <w:t>vernului</w:t>
                    </w:r>
                  </w:sdtContent>
                </w:sdt>
              </w:sdtContent>
            </w:sdt>
            <w:r w:rsidRPr="0068551B">
              <w:rPr>
                <w:rFonts w:ascii="Times New Roman" w:eastAsia="Times New Roman" w:hAnsi="Times New Roman" w:cs="Times New Roman"/>
                <w:color w:val="000000"/>
                <w:sz w:val="24"/>
                <w:szCs w:val="24"/>
              </w:rPr>
              <w:t xml:space="preserve"> nr. 1307/2005, poate crea impedimente pentru finalizarea omologării produselor fertilizante planificate de a fi inițiate în toamna anului 2025, în special produselor destinate tratării materialului semincer culturilor de toamnă și la care rapoartele de testare pot fi obținute după recoltarea culturilor pe parcursul verii anului 2026.</w:t>
            </w:r>
          </w:p>
        </w:tc>
      </w:tr>
      <w:tr w:rsidR="003D3B48" w:rsidRPr="0068551B" w14:paraId="04536D3C" w14:textId="77777777">
        <w:trPr>
          <w:trHeight w:val="381"/>
        </w:trPr>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276261EC" w14:textId="77777777" w:rsidR="003D3B48" w:rsidRPr="0068551B" w:rsidRDefault="008875BF" w:rsidP="00AF6EED">
            <w:pPr>
              <w:spacing w:line="276" w:lineRule="auto"/>
              <w:rPr>
                <w:rFonts w:ascii="Times New Roman" w:eastAsia="Times New Roman" w:hAnsi="Times New Roman" w:cs="Times New Roman"/>
                <w:b/>
                <w:bCs/>
                <w:color w:val="000000"/>
                <w:sz w:val="24"/>
                <w:szCs w:val="24"/>
              </w:rPr>
            </w:pPr>
            <w:r w:rsidRPr="0068551B">
              <w:rPr>
                <w:rFonts w:ascii="Times New Roman" w:eastAsia="Times New Roman" w:hAnsi="Times New Roman" w:cs="Times New Roman"/>
                <w:b/>
                <w:bCs/>
                <w:color w:val="000000"/>
                <w:sz w:val="24"/>
                <w:szCs w:val="24"/>
              </w:rPr>
              <w:lastRenderedPageBreak/>
              <w:t xml:space="preserve">4. Analiza impactului de reglementare </w:t>
            </w:r>
          </w:p>
        </w:tc>
      </w:tr>
      <w:tr w:rsidR="003D3B48" w:rsidRPr="0068551B" w14:paraId="7A241201" w14:textId="77777777">
        <w:tc>
          <w:tcPr>
            <w:tcW w:w="910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0F9249C0" w14:textId="77777777" w:rsidR="003D3B48" w:rsidRPr="0068551B"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4.1. Impactul asupra sectorului public</w:t>
            </w:r>
          </w:p>
        </w:tc>
      </w:tr>
      <w:tr w:rsidR="003D3B48" w:rsidRPr="0068551B" w14:paraId="5C628FC0" w14:textId="77777777">
        <w:tc>
          <w:tcPr>
            <w:tcW w:w="91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4D3A699" w14:textId="1A9FA9B1"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În calitate de  autoritate de autorizare a produselor fertilizante a fost desemnate I</w:t>
            </w:r>
            <w:sdt>
              <w:sdtPr>
                <w:rPr>
                  <w:sz w:val="24"/>
                  <w:szCs w:val="24"/>
                </w:rPr>
                <w:tag w:val="goog_rdk_227"/>
                <w:id w:val="-1950756237"/>
              </w:sdtPr>
              <w:sdtContent>
                <w:r w:rsidRPr="0068551B">
                  <w:rPr>
                    <w:rFonts w:ascii="Times New Roman" w:eastAsia="Times New Roman" w:hAnsi="Times New Roman" w:cs="Times New Roman"/>
                    <w:color w:val="000000"/>
                    <w:sz w:val="24"/>
                    <w:szCs w:val="24"/>
                  </w:rPr>
                  <w:t>.</w:t>
                </w:r>
              </w:sdtContent>
            </w:sdt>
            <w:r w:rsidRPr="0068551B">
              <w:rPr>
                <w:rFonts w:ascii="Times New Roman" w:eastAsia="Times New Roman" w:hAnsi="Times New Roman" w:cs="Times New Roman"/>
                <w:color w:val="000000"/>
                <w:sz w:val="24"/>
                <w:szCs w:val="24"/>
              </w:rPr>
              <w:t>P</w:t>
            </w:r>
            <w:sdt>
              <w:sdtPr>
                <w:rPr>
                  <w:sz w:val="24"/>
                  <w:szCs w:val="24"/>
                </w:rPr>
                <w:tag w:val="goog_rdk_228"/>
                <w:id w:val="-265226704"/>
              </w:sdtPr>
              <w:sdtContent>
                <w:r w:rsidRPr="0068551B">
                  <w:rPr>
                    <w:rFonts w:ascii="Times New Roman" w:eastAsia="Times New Roman" w:hAnsi="Times New Roman" w:cs="Times New Roman"/>
                    <w:color w:val="000000"/>
                    <w:sz w:val="24"/>
                    <w:szCs w:val="24"/>
                  </w:rPr>
                  <w:t>.</w:t>
                </w:r>
              </w:sdtContent>
            </w:sdt>
            <w:r w:rsidRPr="0068551B">
              <w:rPr>
                <w:rFonts w:ascii="Times New Roman" w:eastAsia="Times New Roman" w:hAnsi="Times New Roman" w:cs="Times New Roman"/>
                <w:color w:val="000000"/>
                <w:sz w:val="24"/>
                <w:szCs w:val="24"/>
              </w:rPr>
              <w:t xml:space="preserve"> C</w:t>
            </w:r>
            <w:sdt>
              <w:sdtPr>
                <w:rPr>
                  <w:sz w:val="24"/>
                  <w:szCs w:val="24"/>
                </w:rPr>
                <w:tag w:val="goog_rdk_229"/>
                <w:id w:val="626303574"/>
              </w:sdtPr>
              <w:sdtContent>
                <w:sdt>
                  <w:sdtPr>
                    <w:rPr>
                      <w:sz w:val="24"/>
                      <w:szCs w:val="24"/>
                    </w:rPr>
                    <w:tag w:val="goog_rdk_230"/>
                    <w:id w:val="-2111411189"/>
                  </w:sdtPr>
                  <w:sdtContent>
                    <w:r w:rsidRPr="0068551B">
                      <w:rPr>
                        <w:rFonts w:ascii="Times New Roman" w:hAnsi="Times New Roman" w:cs="Times New Roman"/>
                        <w:sz w:val="24"/>
                        <w:szCs w:val="24"/>
                      </w:rPr>
                      <w:t>NSAPSA</w:t>
                    </w:r>
                  </w:sdtContent>
                </w:sdt>
              </w:sdtContent>
            </w:sdt>
            <w:sdt>
              <w:sdtPr>
                <w:rPr>
                  <w:sz w:val="24"/>
                  <w:szCs w:val="24"/>
                </w:rPr>
                <w:tag w:val="goog_rdk_231"/>
                <w:id w:val="-1184863240"/>
              </w:sdtPr>
              <w:sdtContent>
                <w:sdt>
                  <w:sdtPr>
                    <w:rPr>
                      <w:sz w:val="24"/>
                      <w:szCs w:val="24"/>
                    </w:rPr>
                    <w:tag w:val="goog_rdk_232"/>
                    <w:id w:val="-951011589"/>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iar  autorit</w:t>
            </w:r>
            <w:sdt>
              <w:sdtPr>
                <w:rPr>
                  <w:sz w:val="24"/>
                  <w:szCs w:val="24"/>
                </w:rPr>
                <w:tag w:val="goog_rdk_233"/>
                <w:id w:val="-1562149727"/>
              </w:sdtPr>
              <w:sdtContent>
                <w:sdt>
                  <w:sdtPr>
                    <w:rPr>
                      <w:sz w:val="24"/>
                      <w:szCs w:val="24"/>
                    </w:rPr>
                    <w:tag w:val="goog_rdk_234"/>
                    <w:id w:val="1467344554"/>
                  </w:sdtPr>
                  <w:sdtContent>
                    <w:r w:rsidRPr="0068551B">
                      <w:rPr>
                        <w:rFonts w:ascii="Times New Roman" w:hAnsi="Times New Roman" w:cs="Times New Roman"/>
                        <w:sz w:val="24"/>
                        <w:szCs w:val="24"/>
                      </w:rPr>
                      <w:t>ății</w:t>
                    </w:r>
                  </w:sdtContent>
                </w:sdt>
              </w:sdtContent>
            </w:sdt>
            <w:sdt>
              <w:sdtPr>
                <w:rPr>
                  <w:sz w:val="24"/>
                  <w:szCs w:val="24"/>
                </w:rPr>
                <w:tag w:val="goog_rdk_235"/>
                <w:id w:val="-1608439560"/>
              </w:sdtPr>
              <w:sdtContent>
                <w:sdt>
                  <w:sdtPr>
                    <w:rPr>
                      <w:sz w:val="24"/>
                      <w:szCs w:val="24"/>
                    </w:rPr>
                    <w:tag w:val="goog_rdk_236"/>
                    <w:id w:val="-42216531"/>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de supraveghere a pieței ale produselor fertilizante i se stabilesc drepturi de aprobare a Listei de identificare prin prisma prevederilor art. 7 alin. (5) al Legii nr. 21/2025.</w:t>
            </w:r>
          </w:p>
          <w:p w14:paraId="56AB2DB2" w14:textId="7777777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Devalizarea competențelor permite ca autoritățile să-și planifice activitățile și să stabilească obiective de activitate pentru a pune în aplicare </w:t>
            </w:r>
            <w:sdt>
              <w:sdtPr>
                <w:rPr>
                  <w:sz w:val="24"/>
                  <w:szCs w:val="24"/>
                </w:rPr>
                <w:tag w:val="goog_rdk_237"/>
                <w:id w:val="-372334542"/>
              </w:sdtPr>
              <w:sdtContent>
                <w:r w:rsidRPr="0068551B">
                  <w:rPr>
                    <w:rFonts w:ascii="Times New Roman" w:eastAsia="Times New Roman" w:hAnsi="Times New Roman" w:cs="Times New Roman"/>
                    <w:color w:val="000000"/>
                    <w:sz w:val="24"/>
                    <w:szCs w:val="24"/>
                  </w:rPr>
                  <w:t xml:space="preserve">a </w:t>
                </w:r>
              </w:sdtContent>
            </w:sdt>
            <w:r w:rsidRPr="0068551B">
              <w:rPr>
                <w:rFonts w:ascii="Times New Roman" w:eastAsia="Times New Roman" w:hAnsi="Times New Roman" w:cs="Times New Roman"/>
                <w:color w:val="000000"/>
                <w:sz w:val="24"/>
                <w:szCs w:val="24"/>
              </w:rPr>
              <w:t>prevederilor legale. Stabilirea de competențe sunt în strictă conformitate cu principiile prevăzute la art. 4 la Legea nr. 98/2012  privind administrația publică centrală de specialitate.</w:t>
            </w:r>
          </w:p>
          <w:p w14:paraId="0004F802" w14:textId="7777777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Întrucât lista de identificare va fi una comprehensivă și se va baza deja pe produsele fertilizante omologate, unde sunt stabilite cerințe generale față de acestea, aprobarea inițială cu ajustarea la solicitarea autorității responsabile de programele de cercetare eliberează semnificativ presiunea de mentenanță a Registrului de stat și omologarea pe denumirea comercială. </w:t>
            </w:r>
          </w:p>
          <w:p w14:paraId="59AB1F3F" w14:textId="2913DACC"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La fel, noul termen </w:t>
            </w:r>
            <w:r w:rsidR="00A640D5">
              <w:rPr>
                <w:rFonts w:ascii="Times New Roman" w:eastAsia="Times New Roman" w:hAnsi="Times New Roman" w:cs="Times New Roman"/>
                <w:color w:val="000000"/>
                <w:sz w:val="24"/>
                <w:szCs w:val="24"/>
              </w:rPr>
              <w:t xml:space="preserve">limită </w:t>
            </w:r>
            <w:r w:rsidRPr="0068551B">
              <w:rPr>
                <w:rFonts w:ascii="Times New Roman" w:eastAsia="Times New Roman" w:hAnsi="Times New Roman" w:cs="Times New Roman"/>
                <w:color w:val="000000"/>
                <w:sz w:val="24"/>
                <w:szCs w:val="24"/>
              </w:rPr>
              <w:t>de 31.09.2026, stabilit prin norme de modificarea a H</w:t>
            </w:r>
            <w:sdt>
              <w:sdtPr>
                <w:rPr>
                  <w:sz w:val="24"/>
                  <w:szCs w:val="24"/>
                </w:rPr>
                <w:tag w:val="goog_rdk_238"/>
                <w:id w:val="1105142836"/>
              </w:sdtPr>
              <w:sdtContent>
                <w:sdt>
                  <w:sdtPr>
                    <w:rPr>
                      <w:sz w:val="24"/>
                      <w:szCs w:val="24"/>
                    </w:rPr>
                    <w:tag w:val="goog_rdk_239"/>
                    <w:id w:val="1435902559"/>
                  </w:sdtPr>
                  <w:sdtContent>
                    <w:r w:rsidRPr="0068551B">
                      <w:rPr>
                        <w:rFonts w:ascii="Times New Roman" w:hAnsi="Times New Roman" w:cs="Times New Roman"/>
                        <w:sz w:val="24"/>
                        <w:szCs w:val="24"/>
                      </w:rPr>
                      <w:t>otărârii Guvernului</w:t>
                    </w:r>
                  </w:sdtContent>
                </w:sdt>
              </w:sdtContent>
            </w:sdt>
            <w:sdt>
              <w:sdtPr>
                <w:rPr>
                  <w:sz w:val="24"/>
                  <w:szCs w:val="24"/>
                </w:rPr>
                <w:tag w:val="goog_rdk_240"/>
                <w:id w:val="-2144920608"/>
              </w:sdtPr>
              <w:sdtContent>
                <w:sdt>
                  <w:sdtPr>
                    <w:rPr>
                      <w:sz w:val="24"/>
                      <w:szCs w:val="24"/>
                    </w:rPr>
                    <w:tag w:val="goog_rdk_241"/>
                    <w:id w:val="-230392132"/>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nr. 420/2025,  oferă un interval de timp rezonabil pentru finalizarea testelor de eficacitate biologică din ciclul 2025-2026. Finalizarea evaluării celor 177 de dosare deja aflate în proces de omologare, și obținerea în termeni</w:t>
            </w:r>
            <w:sdt>
              <w:sdtPr>
                <w:rPr>
                  <w:sz w:val="24"/>
                  <w:szCs w:val="24"/>
                </w:rPr>
                <w:tag w:val="goog_rdk_242"/>
                <w:id w:val="-504447344"/>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 a raporturilor aferente de la  ANSP și IPM. Prelungirea este esențială pentru a preveni un blocaj și pe piața produselor fitosanitare, pentru a proteja operatorii economici de riscuri nejustificate și pentru a permite autorităților să gestioneze volumul de muncă în mod corespunzător.</w:t>
            </w:r>
          </w:p>
          <w:p w14:paraId="14DA8869" w14:textId="7777777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Pe termen mediu, veniturile obținute</w:t>
            </w:r>
            <w:sdt>
              <w:sdtPr>
                <w:rPr>
                  <w:sz w:val="24"/>
                  <w:szCs w:val="24"/>
                </w:rPr>
                <w:tag w:val="goog_rdk_243"/>
                <w:id w:val="-1151927883"/>
              </w:sdtPr>
              <w:sdtContent>
                <w:r w:rsidRPr="0068551B">
                  <w:rPr>
                    <w:rFonts w:ascii="Times New Roman" w:eastAsia="Times New Roman" w:hAnsi="Times New Roman" w:cs="Times New Roman"/>
                    <w:color w:val="000000"/>
                    <w:sz w:val="24"/>
                    <w:szCs w:val="24"/>
                  </w:rPr>
                  <w:t xml:space="preserve"> de I</w:t>
                </w:r>
                <w:sdt>
                  <w:sdtPr>
                    <w:rPr>
                      <w:sz w:val="24"/>
                      <w:szCs w:val="24"/>
                    </w:rPr>
                    <w:tag w:val="goog_rdk_244"/>
                    <w:id w:val="-1935669636"/>
                  </w:sdtPr>
                  <w:sdtContent>
                    <w:r w:rsidRPr="0068551B">
                      <w:rPr>
                        <w:rFonts w:ascii="Times New Roman" w:hAnsi="Times New Roman" w:cs="Times New Roman"/>
                        <w:sz w:val="24"/>
                        <w:szCs w:val="24"/>
                      </w:rPr>
                      <w:t>.P.</w:t>
                    </w:r>
                  </w:sdtContent>
                </w:sdt>
              </w:sdtContent>
            </w:sdt>
            <w:r w:rsidRPr="0068551B">
              <w:rPr>
                <w:rFonts w:ascii="Times New Roman" w:eastAsia="Times New Roman" w:hAnsi="Times New Roman" w:cs="Times New Roman"/>
                <w:color w:val="000000"/>
                <w:sz w:val="24"/>
                <w:szCs w:val="24"/>
              </w:rPr>
              <w:t xml:space="preserve"> CNSAPSA și instituțiile implicate în programele de cercetare se vor diminua, dar pe termen imediat următor, finalizarea evaluării celor 177 de dosare deja aflate în proces de omologare nu va diminua veniturile </w:t>
            </w:r>
            <w:sdt>
              <w:sdtPr>
                <w:rPr>
                  <w:sz w:val="24"/>
                  <w:szCs w:val="24"/>
                </w:rPr>
                <w:tag w:val="goog_rdk_245"/>
                <w:id w:val="-1537343021"/>
              </w:sdtPr>
              <w:sdtContent>
                <w:r w:rsidRPr="0068551B">
                  <w:rPr>
                    <w:rFonts w:ascii="Times New Roman" w:eastAsia="Times New Roman" w:hAnsi="Times New Roman" w:cs="Times New Roman"/>
                    <w:color w:val="000000"/>
                    <w:sz w:val="24"/>
                    <w:szCs w:val="24"/>
                  </w:rPr>
                  <w:t xml:space="preserve">I.P. </w:t>
                </w:r>
              </w:sdtContent>
            </w:sdt>
            <w:r w:rsidRPr="0068551B">
              <w:rPr>
                <w:rFonts w:ascii="Times New Roman" w:eastAsia="Times New Roman" w:hAnsi="Times New Roman" w:cs="Times New Roman"/>
                <w:color w:val="000000"/>
                <w:sz w:val="24"/>
                <w:szCs w:val="24"/>
              </w:rPr>
              <w:t>CNSAPSA.</w:t>
            </w:r>
          </w:p>
          <w:p w14:paraId="1EAFE14A" w14:textId="2FE109C6"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lastRenderedPageBreak/>
              <w:t xml:space="preserve">Totodată,  implementarea proiectului </w:t>
            </w:r>
            <w:sdt>
              <w:sdtPr>
                <w:rPr>
                  <w:sz w:val="24"/>
                  <w:szCs w:val="24"/>
                </w:rPr>
                <w:tag w:val="goog_rdk_246"/>
                <w:id w:val="2105946059"/>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va avea un impact direct asupra autorității competente de supravegherea pieței, care va dispune de instrumente clare pentru verificarea respectării cerințelor tehnice aplicabile fertilizanților introduși pe piață. Proiectul nu implică costuri suplimentare, întrucât atribuțiile de supraveghere și control sunt deja prevăzute de cadrul legal în vigoare. Totuși, este necesară o adaptare instituțională prin actualizarea procedurilor interne și, în unele cazuri, prin consolidarea capacităților autorității de supraveghere a pieței, presupunând instruiri pentru personalul responsabil de control și adaptarea la noile prevederi. Pe termen mediu și lung, impactul este unul pozitiv, întrucât va permite o plasarea pe piață a instrumentelor pentru fermieri în termeni foarte utili.</w:t>
            </w:r>
          </w:p>
        </w:tc>
      </w:tr>
      <w:tr w:rsidR="003D3B48" w:rsidRPr="0068551B" w14:paraId="259213DD" w14:textId="77777777">
        <w:tc>
          <w:tcPr>
            <w:tcW w:w="910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4C31979C" w14:textId="77777777" w:rsidR="003D3B48" w:rsidRPr="0068551B"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lastRenderedPageBreak/>
              <w:t>4.2. Impactul financiar și argumentarea costurilor estimative</w:t>
            </w:r>
          </w:p>
        </w:tc>
      </w:tr>
      <w:tr w:rsidR="003D3B48" w:rsidRPr="0068551B" w14:paraId="04ECBD3C" w14:textId="77777777">
        <w:tc>
          <w:tcPr>
            <w:tcW w:w="91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010D71B" w14:textId="77777777" w:rsidR="003D3B48" w:rsidRPr="0068551B" w:rsidRDefault="008875BF" w:rsidP="00AF6EED">
            <w:pPr>
              <w:spacing w:line="276" w:lineRule="auto"/>
              <w:ind w:firstLine="512"/>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Implementarea prevederilor proiectului hotărârii de Guvern va asigura facilitarea asupra cheltuielilor legate de omologarea produselor fertilizante pentru mediul de afaceri, va asigura implementarea prin valorificarea infrastructurii instituționale și a resurselor umane disponibile, fără necesitatea unor alocări suplimentare din bugetul public.</w:t>
            </w:r>
          </w:p>
          <w:p w14:paraId="51190E22" w14:textId="3820823C" w:rsidR="003D3B48" w:rsidRPr="0068551B"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Prin prevederile proiectului propus, se pot exclude costuri pentru omologarea produselor fertilizante conform tarifelor prevăzute la Hotărârea </w:t>
            </w:r>
            <w:sdt>
              <w:sdtPr>
                <w:rPr>
                  <w:sz w:val="24"/>
                  <w:szCs w:val="24"/>
                </w:rPr>
                <w:tag w:val="goog_rdk_247"/>
                <w:id w:val="-1525982757"/>
              </w:sdtPr>
              <w:sdtContent>
                <w:sdt>
                  <w:sdtPr>
                    <w:rPr>
                      <w:sz w:val="24"/>
                      <w:szCs w:val="24"/>
                    </w:rPr>
                    <w:tag w:val="goog_rdk_248"/>
                    <w:id w:val="917005921"/>
                  </w:sdtPr>
                  <w:sdtContent>
                    <w:r w:rsidRPr="0068551B">
                      <w:rPr>
                        <w:rFonts w:ascii="Times New Roman" w:hAnsi="Times New Roman" w:cs="Times New Roman"/>
                        <w:sz w:val="24"/>
                        <w:szCs w:val="24"/>
                      </w:rPr>
                      <w:t>Guvernului</w:t>
                    </w:r>
                  </w:sdtContent>
                </w:sdt>
              </w:sdtContent>
            </w:sdt>
            <w:sdt>
              <w:sdtPr>
                <w:rPr>
                  <w:sz w:val="24"/>
                  <w:szCs w:val="24"/>
                </w:rPr>
                <w:tag w:val="goog_rdk_249"/>
                <w:id w:val="-754412755"/>
              </w:sdtPr>
              <w:sdtContent>
                <w:sdt>
                  <w:sdtPr>
                    <w:rPr>
                      <w:sz w:val="24"/>
                      <w:szCs w:val="24"/>
                    </w:rPr>
                    <w:tag w:val="goog_rdk_250"/>
                    <w:id w:val="1043222013"/>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nr. 200/1995</w:t>
            </w:r>
            <w:sdt>
              <w:sdtPr>
                <w:rPr>
                  <w:sz w:val="24"/>
                  <w:szCs w:val="24"/>
                </w:rPr>
                <w:tag w:val="goog_rdk_251"/>
                <w:id w:val="1360857217"/>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La examinarea Tarifelor aferente H</w:t>
            </w:r>
            <w:sdt>
              <w:sdtPr>
                <w:rPr>
                  <w:sz w:val="24"/>
                  <w:szCs w:val="24"/>
                </w:rPr>
                <w:tag w:val="goog_rdk_252"/>
                <w:id w:val="237252768"/>
              </w:sdtPr>
              <w:sdtContent>
                <w:r w:rsidRPr="0068551B">
                  <w:rPr>
                    <w:rFonts w:ascii="Times New Roman" w:eastAsia="Times New Roman" w:hAnsi="Times New Roman" w:cs="Times New Roman"/>
                    <w:color w:val="000000"/>
                    <w:sz w:val="24"/>
                    <w:szCs w:val="24"/>
                  </w:rPr>
                  <w:t xml:space="preserve">otărârii </w:t>
                </w:r>
              </w:sdtContent>
            </w:sdt>
            <w:r w:rsidRPr="0068551B">
              <w:rPr>
                <w:rFonts w:ascii="Times New Roman" w:eastAsia="Times New Roman" w:hAnsi="Times New Roman" w:cs="Times New Roman"/>
                <w:color w:val="000000"/>
                <w:sz w:val="24"/>
                <w:szCs w:val="24"/>
              </w:rPr>
              <w:t>G</w:t>
            </w:r>
            <w:sdt>
              <w:sdtPr>
                <w:rPr>
                  <w:sz w:val="24"/>
                  <w:szCs w:val="24"/>
                </w:rPr>
                <w:tag w:val="goog_rdk_253"/>
                <w:id w:val="-1443318789"/>
              </w:sdtPr>
              <w:sdtContent>
                <w:r w:rsidRPr="0068551B">
                  <w:rPr>
                    <w:rFonts w:ascii="Times New Roman" w:eastAsia="Times New Roman" w:hAnsi="Times New Roman" w:cs="Times New Roman"/>
                    <w:color w:val="000000"/>
                    <w:sz w:val="24"/>
                    <w:szCs w:val="24"/>
                  </w:rPr>
                  <w:t>uvernului</w:t>
                </w:r>
              </w:sdtContent>
            </w:sdt>
            <w:r w:rsidRPr="0068551B">
              <w:rPr>
                <w:rFonts w:ascii="Times New Roman" w:eastAsia="Times New Roman" w:hAnsi="Times New Roman" w:cs="Times New Roman"/>
                <w:color w:val="000000"/>
                <w:sz w:val="24"/>
                <w:szCs w:val="24"/>
              </w:rPr>
              <w:t xml:space="preserve"> nr. 200/1995, </w:t>
            </w:r>
            <w:sdt>
              <w:sdtPr>
                <w:rPr>
                  <w:sz w:val="24"/>
                  <w:szCs w:val="24"/>
                </w:rPr>
                <w:tag w:val="goog_rdk_254"/>
                <w:id w:val="-208873545"/>
              </w:sdtPr>
              <w:sdtContent>
                <w:r w:rsidRPr="0068551B">
                  <w:rPr>
                    <w:rFonts w:ascii="Times New Roman" w:hAnsi="Times New Roman" w:cs="Times New Roman"/>
                    <w:color w:val="000000"/>
                    <w:sz w:val="24"/>
                    <w:szCs w:val="24"/>
                  </w:rPr>
                  <w:t xml:space="preserve"> </w:t>
                </w:r>
              </w:sdtContent>
            </w:sdt>
            <w:sdt>
              <w:sdtPr>
                <w:rPr>
                  <w:sz w:val="24"/>
                  <w:szCs w:val="24"/>
                </w:rPr>
                <w:tag w:val="goog_rdk_255"/>
                <w:id w:val="1919649223"/>
              </w:sdtPr>
              <w:sdtContent>
                <w:r w:rsidRPr="0068551B">
                  <w:rPr>
                    <w:rFonts w:ascii="Times New Roman" w:hAnsi="Times New Roman" w:cs="Times New Roman"/>
                    <w:color w:val="000000"/>
                    <w:sz w:val="24"/>
                    <w:szCs w:val="24"/>
                  </w:rPr>
                  <w:t>o</w:t>
                </w:r>
              </w:sdtContent>
            </w:sdt>
            <w:sdt>
              <w:sdtPr>
                <w:rPr>
                  <w:sz w:val="24"/>
                  <w:szCs w:val="24"/>
                </w:rPr>
                <w:tag w:val="goog_rdk_256"/>
                <w:id w:val="1309363708"/>
              </w:sdtPr>
              <w:sdtContent>
                <w:r w:rsidRPr="0068551B">
                  <w:rPr>
                    <w:rFonts w:ascii="Times New Roman" w:hAnsi="Times New Roman" w:cs="Times New Roman"/>
                    <w:color w:val="000000"/>
                    <w:sz w:val="24"/>
                    <w:szCs w:val="24"/>
                  </w:rPr>
                  <w:t>m</w:t>
                </w:r>
              </w:sdtContent>
            </w:sdt>
            <w:sdt>
              <w:sdtPr>
                <w:rPr>
                  <w:sz w:val="24"/>
                  <w:szCs w:val="24"/>
                </w:rPr>
                <w:tag w:val="goog_rdk_257"/>
                <w:id w:val="287778473"/>
              </w:sdtPr>
              <w:sdtContent>
                <w:r w:rsidRPr="0068551B">
                  <w:rPr>
                    <w:rFonts w:ascii="Times New Roman" w:hAnsi="Times New Roman" w:cs="Times New Roman"/>
                    <w:color w:val="000000"/>
                    <w:sz w:val="24"/>
                    <w:szCs w:val="24"/>
                  </w:rPr>
                  <w:t>ologarea</w:t>
                </w:r>
              </w:sdtContent>
            </w:sdt>
            <w:r w:rsidRPr="0068551B">
              <w:rPr>
                <w:rFonts w:ascii="Times New Roman" w:eastAsia="Times New Roman" w:hAnsi="Times New Roman" w:cs="Times New Roman"/>
                <w:color w:val="000000"/>
                <w:sz w:val="24"/>
                <w:szCs w:val="24"/>
              </w:rPr>
              <w:t xml:space="preserve"> şi înregistrarea de stat </w:t>
            </w:r>
            <w:r w:rsidRPr="0068551B">
              <w:rPr>
                <w:rFonts w:ascii="Times New Roman" w:eastAsia="Times New Roman" w:hAnsi="Times New Roman" w:cs="Times New Roman"/>
                <w:color w:val="000000"/>
                <w:sz w:val="24"/>
                <w:szCs w:val="24"/>
                <w:highlight w:val="white"/>
              </w:rPr>
              <w:t xml:space="preserve"> </w:t>
            </w:r>
            <w:r w:rsidRPr="0068551B">
              <w:rPr>
                <w:rFonts w:ascii="Times New Roman" w:eastAsia="Times New Roman" w:hAnsi="Times New Roman" w:cs="Times New Roman"/>
                <w:color w:val="000000"/>
                <w:sz w:val="24"/>
                <w:szCs w:val="24"/>
              </w:rPr>
              <w:t> a unui fertilizant cu eliberarea Certificatului de omologare prevede că pentru un termen de 7 ani s-ar percepe câte 1500 de EUR pentru fiecare denumire comercială a aceluiași tip de produs la care se pot adăuga tarifele percepute pentru cercetarea-testarea-experimentarea în condiții de câmp pe parcele experimentale care nu pot fi mai puțin patru la un tarif între 350-400 EUR pentru parcelă.</w:t>
            </w:r>
          </w:p>
          <w:p w14:paraId="49401AC6" w14:textId="77777777" w:rsidR="003D3B48" w:rsidRPr="0068551B"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Aplicarea unei liste de identificare cu stabilirea a tipului de produs fertilizant și a cerințelor ce trebuie să le întrunească acest tip de produs va facilita ca autorizarea produselor fertilizate ce se încadrează în criteriile stabilite să fie exclusă, respectiv se planifică facilitarea. </w:t>
            </w:r>
          </w:p>
          <w:p w14:paraId="3B4FF167" w14:textId="572B4D9B" w:rsidR="003D3B48" w:rsidRPr="0068551B" w:rsidRDefault="008875BF" w:rsidP="00AF6EED">
            <w:pPr>
              <w:spacing w:line="276" w:lineRule="auto"/>
              <w:ind w:firstLine="512"/>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Conform datelor prezentate de către</w:t>
            </w:r>
            <w:r w:rsidR="001F1E9B">
              <w:rPr>
                <w:rFonts w:ascii="Times New Roman" w:eastAsia="Times New Roman" w:hAnsi="Times New Roman" w:cs="Times New Roman"/>
                <w:color w:val="000000"/>
                <w:sz w:val="24"/>
                <w:szCs w:val="24"/>
              </w:rPr>
              <w:t xml:space="preserve"> </w:t>
            </w:r>
            <w:sdt>
              <w:sdtPr>
                <w:rPr>
                  <w:sz w:val="24"/>
                  <w:szCs w:val="24"/>
                </w:rPr>
                <w:tag w:val="goog_rdk_258"/>
                <w:id w:val="-179367334"/>
              </w:sdtPr>
              <w:sdtContent>
                <w:sdt>
                  <w:sdtPr>
                    <w:rPr>
                      <w:sz w:val="24"/>
                      <w:szCs w:val="24"/>
                    </w:rPr>
                    <w:tag w:val="goog_rdk_259"/>
                    <w:id w:val="-1281147669"/>
                  </w:sdtPr>
                  <w:sdtContent>
                    <w:r w:rsidRPr="0068551B">
                      <w:rPr>
                        <w:rFonts w:ascii="Times New Roman" w:hAnsi="Times New Roman" w:cs="Times New Roman"/>
                        <w:sz w:val="24"/>
                        <w:szCs w:val="24"/>
                      </w:rPr>
                      <w:t>I.P.</w:t>
                    </w:r>
                  </w:sdtContent>
                </w:sdt>
              </w:sdtContent>
            </w:sdt>
            <w:r w:rsidRPr="0068551B">
              <w:rPr>
                <w:rFonts w:ascii="Times New Roman" w:eastAsia="Times New Roman" w:hAnsi="Times New Roman" w:cs="Times New Roman"/>
                <w:color w:val="000000"/>
                <w:sz w:val="24"/>
                <w:szCs w:val="24"/>
              </w:rPr>
              <w:t xml:space="preserve"> CNSAPSA (iulie 2024), mai mult de 85%, din cele peste 550 de variații de produse, cca 400 din acestea erau identificate ca produse omologate. Excluderea procedurilor de omologare, reomologare și extindere pentru anumite culturi la produsele fertilizante pentru care sunt stabilite cerințe în lista de identificare va facilita mediul de afaceri cu cca </w:t>
            </w:r>
            <w:r w:rsidR="00D27231">
              <w:rPr>
                <w:rFonts w:ascii="Times New Roman" w:eastAsia="Times New Roman" w:hAnsi="Times New Roman" w:cs="Times New Roman"/>
                <w:color w:val="000000"/>
                <w:sz w:val="24"/>
                <w:szCs w:val="24"/>
              </w:rPr>
              <w:t>75</w:t>
            </w:r>
            <w:r w:rsidRPr="0068551B">
              <w:rPr>
                <w:rFonts w:ascii="Times New Roman" w:eastAsia="Times New Roman" w:hAnsi="Times New Roman" w:cs="Times New Roman"/>
                <w:color w:val="000000"/>
                <w:sz w:val="24"/>
                <w:szCs w:val="24"/>
              </w:rPr>
              <w:t xml:space="preserve"> mii </w:t>
            </w:r>
            <w:r w:rsidR="00D27231">
              <w:rPr>
                <w:rFonts w:ascii="Times New Roman" w:eastAsia="Times New Roman" w:hAnsi="Times New Roman" w:cs="Times New Roman"/>
                <w:color w:val="000000"/>
                <w:sz w:val="24"/>
                <w:szCs w:val="24"/>
              </w:rPr>
              <w:t>EUR/anual</w:t>
            </w:r>
            <w:r w:rsidRPr="0068551B">
              <w:rPr>
                <w:rFonts w:ascii="Times New Roman" w:eastAsia="Times New Roman" w:hAnsi="Times New Roman" w:cs="Times New Roman"/>
                <w:color w:val="000000"/>
                <w:sz w:val="24"/>
                <w:szCs w:val="24"/>
              </w:rPr>
              <w:t xml:space="preserve">, luând în considerare că pentru ultimi 3 ani au fost omologate în medie </w:t>
            </w:r>
            <w:r w:rsidR="00D27231">
              <w:rPr>
                <w:rFonts w:ascii="Times New Roman" w:eastAsia="Times New Roman" w:hAnsi="Times New Roman" w:cs="Times New Roman"/>
                <w:color w:val="000000"/>
                <w:sz w:val="24"/>
                <w:szCs w:val="24"/>
              </w:rPr>
              <w:t>peste 50</w:t>
            </w:r>
            <w:r w:rsidRPr="0068551B">
              <w:rPr>
                <w:rFonts w:ascii="Times New Roman" w:eastAsia="Times New Roman" w:hAnsi="Times New Roman" w:cs="Times New Roman"/>
                <w:color w:val="000000"/>
                <w:sz w:val="24"/>
                <w:szCs w:val="24"/>
              </w:rPr>
              <w:t xml:space="preserve"> de produse fertilizante.</w:t>
            </w:r>
          </w:p>
        </w:tc>
      </w:tr>
      <w:tr w:rsidR="003D3B48" w:rsidRPr="0068551B" w14:paraId="53575936" w14:textId="77777777">
        <w:tc>
          <w:tcPr>
            <w:tcW w:w="910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09245ED9" w14:textId="77777777" w:rsidR="003D3B48" w:rsidRPr="0068551B"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4.3. Impactul asupra sectorului privat</w:t>
            </w:r>
          </w:p>
        </w:tc>
      </w:tr>
      <w:tr w:rsidR="003D3B48" w:rsidRPr="0068551B" w14:paraId="048B5C1F" w14:textId="77777777">
        <w:tc>
          <w:tcPr>
            <w:tcW w:w="91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906572A" w14:textId="77777777" w:rsidR="003D3B48" w:rsidRPr="0068551B" w:rsidRDefault="003D3B48" w:rsidP="00AF6EED">
            <w:pPr>
              <w:spacing w:line="276" w:lineRule="auto"/>
              <w:rPr>
                <w:rFonts w:ascii="Times New Roman" w:eastAsia="Times New Roman" w:hAnsi="Times New Roman" w:cs="Times New Roman"/>
                <w:color w:val="000000"/>
                <w:sz w:val="24"/>
                <w:szCs w:val="24"/>
              </w:rPr>
            </w:pPr>
          </w:p>
          <w:p w14:paraId="634ACB56" w14:textId="77777777" w:rsidR="003D3B48" w:rsidRPr="0068551B"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Stabilirea mecanismelor și interferența cu piețele europene, regionale și/sau globale a produselor fertilizante  duc la eliminarea barierele comerciale și reduce costurile de înregistrare multiple, făcând ca interesul pentru produsele fertilizante ale furnizorilor în Republica Moldova să fie echivalent/proporțional cu implicarea administrativă la etapa de introducere și plasare pe piață și să concentreze resursele pentru acțiunile directe cu distribuitorii sau fermierii din Republica Moldova. În același timp, impactul este și asupra responsabilității reciproce, ori prin eliminarea omologării  sau recunoașterii unei autorizări din statele membre, intensifică cooperarea dintre furnizor, distribuitor și utilizatorul final.</w:t>
            </w:r>
          </w:p>
          <w:p w14:paraId="47677D5B" w14:textId="3FBAC92C" w:rsidR="003D3B48" w:rsidRPr="0068551B"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Pe de altă parte, </w:t>
            </w:r>
            <w:r w:rsidRPr="0068551B">
              <w:rPr>
                <w:rFonts w:ascii="Times New Roman" w:hAnsi="Times New Roman" w:cs="Times New Roman"/>
                <w:color w:val="000000"/>
                <w:sz w:val="24"/>
                <w:szCs w:val="24"/>
              </w:rPr>
              <w:t xml:space="preserve"> </w:t>
            </w:r>
            <w:r w:rsidRPr="0068551B">
              <w:rPr>
                <w:rFonts w:ascii="Times New Roman" w:eastAsia="Times New Roman" w:hAnsi="Times New Roman" w:cs="Times New Roman"/>
                <w:color w:val="000000"/>
                <w:sz w:val="24"/>
                <w:szCs w:val="24"/>
              </w:rPr>
              <w:t>aprobarea Regulamentului propus clarifică procesul pentru produsele locale/naționale (cele ne</w:t>
            </w:r>
            <w:sdt>
              <w:sdtPr>
                <w:rPr>
                  <w:sz w:val="24"/>
                  <w:szCs w:val="24"/>
                </w:rPr>
                <w:tag w:val="goog_rdk_260"/>
                <w:id w:val="1393656240"/>
              </w:sdtPr>
              <w:sdtContent>
                <w:r w:rsidRPr="0068551B">
                  <w:rPr>
                    <w:rFonts w:ascii="Times New Roman" w:eastAsia="Times New Roman" w:hAnsi="Times New Roman" w:cs="Times New Roman"/>
                    <w:color w:val="000000"/>
                    <w:sz w:val="24"/>
                    <w:szCs w:val="24"/>
                  </w:rPr>
                  <w:t xml:space="preserve"> </w:t>
                </w:r>
              </w:sdtContent>
            </w:sdt>
            <w:r w:rsidRPr="0068551B">
              <w:rPr>
                <w:rFonts w:ascii="Times New Roman" w:eastAsia="Times New Roman" w:hAnsi="Times New Roman" w:cs="Times New Roman"/>
                <w:color w:val="000000"/>
                <w:sz w:val="24"/>
                <w:szCs w:val="24"/>
              </w:rPr>
              <w:t>-</w:t>
            </w:r>
            <w:sdt>
              <w:sdtPr>
                <w:rPr>
                  <w:sz w:val="24"/>
                  <w:szCs w:val="24"/>
                </w:rPr>
                <w:tag w:val="goog_rdk_261"/>
                <w:id w:val="-1768249562"/>
              </w:sdtPr>
              <w:sdtContent>
                <w:r w:rsidRPr="0068551B">
                  <w:rPr>
                    <w:rFonts w:ascii="Times New Roman" w:eastAsia="Times New Roman" w:hAnsi="Times New Roman" w:cs="Times New Roman"/>
                    <w:color w:val="000000"/>
                    <w:sz w:val="24"/>
                    <w:szCs w:val="24"/>
                  </w:rPr>
                  <w:t xml:space="preserve"> </w:t>
                </w:r>
              </w:sdtContent>
            </w:sdt>
            <w:r w:rsidRPr="0068551B">
              <w:rPr>
                <w:rFonts w:ascii="Times New Roman" w:eastAsia="Times New Roman" w:hAnsi="Times New Roman" w:cs="Times New Roman"/>
                <w:color w:val="000000"/>
                <w:sz w:val="24"/>
                <w:szCs w:val="24"/>
              </w:rPr>
              <w:t>CE), distinct de cele UE, iar</w:t>
            </w:r>
            <w:r w:rsidRPr="0068551B">
              <w:rPr>
                <w:rFonts w:ascii="Times New Roman" w:hAnsi="Times New Roman" w:cs="Times New Roman"/>
                <w:color w:val="000000"/>
                <w:sz w:val="24"/>
                <w:szCs w:val="24"/>
              </w:rPr>
              <w:t xml:space="preserve"> i</w:t>
            </w:r>
            <w:r w:rsidRPr="0068551B">
              <w:rPr>
                <w:rFonts w:ascii="Times New Roman" w:eastAsia="Times New Roman" w:hAnsi="Times New Roman" w:cs="Times New Roman"/>
                <w:color w:val="000000"/>
                <w:sz w:val="24"/>
                <w:szCs w:val="24"/>
              </w:rPr>
              <w:t xml:space="preserve">nstituirea unei liste naționale (Lista de </w:t>
            </w:r>
            <w:sdt>
              <w:sdtPr>
                <w:rPr>
                  <w:sz w:val="24"/>
                  <w:szCs w:val="24"/>
                </w:rPr>
                <w:tag w:val="goog_rdk_262"/>
                <w:id w:val="404452528"/>
              </w:sdtPr>
              <w:sdtContent>
                <w:sdt>
                  <w:sdtPr>
                    <w:rPr>
                      <w:sz w:val="24"/>
                      <w:szCs w:val="24"/>
                    </w:rPr>
                    <w:tag w:val="goog_rdk_263"/>
                    <w:id w:val="1327121517"/>
                  </w:sdtPr>
                  <w:sdtContent>
                    <w:r w:rsidRPr="0068551B">
                      <w:rPr>
                        <w:rFonts w:ascii="Times New Roman" w:hAnsi="Times New Roman" w:cs="Times New Roman"/>
                        <w:sz w:val="24"/>
                        <w:szCs w:val="24"/>
                      </w:rPr>
                      <w:t>i</w:t>
                    </w:r>
                  </w:sdtContent>
                </w:sdt>
              </w:sdtContent>
            </w:sdt>
            <w:sdt>
              <w:sdtPr>
                <w:rPr>
                  <w:sz w:val="24"/>
                  <w:szCs w:val="24"/>
                </w:rPr>
                <w:tag w:val="goog_rdk_264"/>
                <w:id w:val="-1263116983"/>
                <w:showingPlcHdr/>
              </w:sdtPr>
              <w:sdtContent>
                <w:r w:rsidR="001445E0" w:rsidRPr="0068551B">
                  <w:rPr>
                    <w:rFonts w:ascii="Times New Roman" w:hAnsi="Times New Roman" w:cs="Times New Roman"/>
                    <w:sz w:val="24"/>
                    <w:szCs w:val="24"/>
                  </w:rPr>
                  <w:t xml:space="preserve">     </w:t>
                </w:r>
              </w:sdtContent>
            </w:sdt>
            <w:proofErr w:type="spellStart"/>
            <w:r w:rsidRPr="0068551B">
              <w:rPr>
                <w:rFonts w:ascii="Times New Roman" w:eastAsia="Times New Roman" w:hAnsi="Times New Roman" w:cs="Times New Roman"/>
                <w:color w:val="000000"/>
                <w:sz w:val="24"/>
                <w:szCs w:val="24"/>
              </w:rPr>
              <w:t>dentificare</w:t>
            </w:r>
            <w:proofErr w:type="spellEnd"/>
            <w:r w:rsidRPr="0068551B">
              <w:rPr>
                <w:rFonts w:ascii="Times New Roman" w:eastAsia="Times New Roman" w:hAnsi="Times New Roman" w:cs="Times New Roman"/>
                <w:color w:val="000000"/>
                <w:sz w:val="24"/>
                <w:szCs w:val="24"/>
              </w:rPr>
              <w:t xml:space="preserve">) și definirea clară a cerințelor de documentație (ex: studii de eficacitate) pentru produsele care nu îndeplinesc standardul CE, permit ca producătorii autohtoni sa dezvolte produse fertilizante exclusiv pentru piața locală. Prin stabilirea </w:t>
            </w:r>
            <w:sdt>
              <w:sdtPr>
                <w:rPr>
                  <w:sz w:val="24"/>
                  <w:szCs w:val="24"/>
                </w:rPr>
                <w:tag w:val="goog_rdk_265"/>
                <w:id w:val="92287948"/>
              </w:sdtPr>
              <w:sdtContent>
                <w:sdt>
                  <w:sdtPr>
                    <w:rPr>
                      <w:sz w:val="24"/>
                      <w:szCs w:val="24"/>
                    </w:rPr>
                    <w:tag w:val="goog_rdk_266"/>
                    <w:id w:val="-916692122"/>
                  </w:sdtPr>
                  <w:sdtContent>
                    <w:r w:rsidRPr="0068551B">
                      <w:rPr>
                        <w:rFonts w:ascii="Times New Roman" w:hAnsi="Times New Roman" w:cs="Times New Roman"/>
                        <w:sz w:val="24"/>
                        <w:szCs w:val="24"/>
                      </w:rPr>
                      <w:t>CMC</w:t>
                    </w:r>
                  </w:sdtContent>
                </w:sdt>
              </w:sdtContent>
            </w:sdt>
            <w:sdt>
              <w:sdtPr>
                <w:rPr>
                  <w:sz w:val="24"/>
                  <w:szCs w:val="24"/>
                </w:rPr>
                <w:tag w:val="goog_rdk_267"/>
                <w:id w:val="273985353"/>
              </w:sdtPr>
              <w:sdtContent>
                <w:sdt>
                  <w:sdtPr>
                    <w:rPr>
                      <w:sz w:val="24"/>
                      <w:szCs w:val="24"/>
                    </w:rPr>
                    <w:tag w:val="goog_rdk_268"/>
                    <w:id w:val="1068451103"/>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prin Ordinul </w:t>
            </w:r>
            <w:r w:rsidRPr="0068551B">
              <w:rPr>
                <w:rFonts w:ascii="Times New Roman" w:eastAsia="Times New Roman" w:hAnsi="Times New Roman" w:cs="Times New Roman"/>
                <w:color w:val="000000"/>
                <w:sz w:val="24"/>
                <w:szCs w:val="24"/>
              </w:rPr>
              <w:lastRenderedPageBreak/>
              <w:t>MAIA nr. 165/2025</w:t>
            </w:r>
            <w:sdt>
              <w:sdtPr>
                <w:rPr>
                  <w:sz w:val="24"/>
                  <w:szCs w:val="24"/>
                </w:rPr>
                <w:tag w:val="goog_rdk_269"/>
                <w:id w:val="-271326094"/>
              </w:sdtPr>
              <w:sdtContent>
                <w:r w:rsidRPr="0068551B">
                  <w:rPr>
                    <w:rFonts w:ascii="Times New Roman" w:eastAsia="Times New Roman" w:hAnsi="Times New Roman" w:cs="Times New Roman"/>
                    <w:color w:val="000000"/>
                    <w:sz w:val="24"/>
                    <w:szCs w:val="24"/>
                  </w:rPr>
                  <w:t>,</w:t>
                </w:r>
              </w:sdtContent>
            </w:sdt>
            <w:r w:rsidRPr="0068551B">
              <w:rPr>
                <w:rFonts w:ascii="Times New Roman" w:eastAsia="Times New Roman" w:hAnsi="Times New Roman" w:cs="Times New Roman"/>
                <w:color w:val="000000"/>
                <w:sz w:val="24"/>
                <w:szCs w:val="24"/>
              </w:rPr>
              <w:t xml:space="preserve"> vor putea fi admise spre producere </w:t>
            </w:r>
            <w:r w:rsidRPr="0068551B">
              <w:rPr>
                <w:rFonts w:ascii="Times New Roman" w:hAnsi="Times New Roman" w:cs="Times New Roman"/>
                <w:color w:val="000000"/>
                <w:sz w:val="24"/>
                <w:szCs w:val="24"/>
              </w:rPr>
              <w:t xml:space="preserve"> </w:t>
            </w:r>
            <w:r w:rsidRPr="0068551B">
              <w:rPr>
                <w:rFonts w:ascii="Times New Roman" w:eastAsia="Times New Roman" w:hAnsi="Times New Roman" w:cs="Times New Roman"/>
                <w:color w:val="000000"/>
                <w:sz w:val="24"/>
                <w:szCs w:val="24"/>
              </w:rPr>
              <w:t xml:space="preserve">materiile prime utilizate pentru producerea acestora care nu conțin niciuna dintre substanțele pentru care valorile-limită maxime sunt indicate. În calitate de materii prime utilizate ce sunt noi pot fi menționate: </w:t>
            </w:r>
            <w:proofErr w:type="spellStart"/>
            <w:r w:rsidRPr="0068551B">
              <w:rPr>
                <w:rFonts w:ascii="Times New Roman" w:eastAsia="Times New Roman" w:hAnsi="Times New Roman" w:cs="Times New Roman"/>
                <w:color w:val="000000"/>
                <w:sz w:val="24"/>
                <w:szCs w:val="24"/>
              </w:rPr>
              <w:t>substanţe</w:t>
            </w:r>
            <w:proofErr w:type="spellEnd"/>
            <w:r w:rsidRPr="0068551B">
              <w:rPr>
                <w:rFonts w:ascii="Times New Roman" w:eastAsia="Times New Roman" w:hAnsi="Times New Roman" w:cs="Times New Roman"/>
                <w:color w:val="000000"/>
                <w:sz w:val="24"/>
                <w:szCs w:val="24"/>
              </w:rPr>
              <w:t xml:space="preserve"> </w:t>
            </w:r>
            <w:proofErr w:type="spellStart"/>
            <w:r w:rsidRPr="0068551B">
              <w:rPr>
                <w:rFonts w:ascii="Times New Roman" w:eastAsia="Times New Roman" w:hAnsi="Times New Roman" w:cs="Times New Roman"/>
                <w:color w:val="000000"/>
                <w:sz w:val="24"/>
                <w:szCs w:val="24"/>
              </w:rPr>
              <w:t>şi</w:t>
            </w:r>
            <w:proofErr w:type="spellEnd"/>
            <w:r w:rsidRPr="0068551B">
              <w:rPr>
                <w:rFonts w:ascii="Times New Roman" w:eastAsia="Times New Roman" w:hAnsi="Times New Roman" w:cs="Times New Roman"/>
                <w:color w:val="000000"/>
                <w:sz w:val="24"/>
                <w:szCs w:val="24"/>
              </w:rPr>
              <w:t xml:space="preserve"> amestecuri din materiale virgine, plante, </w:t>
            </w:r>
            <w:proofErr w:type="spellStart"/>
            <w:r w:rsidRPr="0068551B">
              <w:rPr>
                <w:rFonts w:ascii="Times New Roman" w:eastAsia="Times New Roman" w:hAnsi="Times New Roman" w:cs="Times New Roman"/>
                <w:color w:val="000000"/>
                <w:sz w:val="24"/>
                <w:szCs w:val="24"/>
              </w:rPr>
              <w:t>părţi</w:t>
            </w:r>
            <w:proofErr w:type="spellEnd"/>
            <w:r w:rsidRPr="0068551B">
              <w:rPr>
                <w:rFonts w:ascii="Times New Roman" w:eastAsia="Times New Roman" w:hAnsi="Times New Roman" w:cs="Times New Roman"/>
                <w:color w:val="000000"/>
                <w:sz w:val="24"/>
                <w:szCs w:val="24"/>
              </w:rPr>
              <w:t xml:space="preserve"> din plante sau extracte din plante, compost, </w:t>
            </w:r>
            <w:proofErr w:type="spellStart"/>
            <w:r w:rsidRPr="0068551B">
              <w:rPr>
                <w:rFonts w:ascii="Times New Roman" w:eastAsia="Times New Roman" w:hAnsi="Times New Roman" w:cs="Times New Roman"/>
                <w:color w:val="000000"/>
                <w:sz w:val="24"/>
                <w:szCs w:val="24"/>
              </w:rPr>
              <w:t>digestat</w:t>
            </w:r>
            <w:proofErr w:type="spellEnd"/>
            <w:r w:rsidRPr="0068551B">
              <w:rPr>
                <w:rFonts w:ascii="Times New Roman" w:eastAsia="Times New Roman" w:hAnsi="Times New Roman" w:cs="Times New Roman"/>
                <w:color w:val="000000"/>
                <w:sz w:val="24"/>
                <w:szCs w:val="24"/>
              </w:rPr>
              <w:t xml:space="preserve"> de culturi proaspete, </w:t>
            </w:r>
            <w:proofErr w:type="spellStart"/>
            <w:r w:rsidRPr="0068551B">
              <w:rPr>
                <w:rFonts w:ascii="Times New Roman" w:eastAsia="Times New Roman" w:hAnsi="Times New Roman" w:cs="Times New Roman"/>
                <w:color w:val="000000"/>
                <w:sz w:val="24"/>
                <w:szCs w:val="24"/>
              </w:rPr>
              <w:t>digestat</w:t>
            </w:r>
            <w:proofErr w:type="spellEnd"/>
            <w:r w:rsidRPr="0068551B">
              <w:rPr>
                <w:rFonts w:ascii="Times New Roman" w:eastAsia="Times New Roman" w:hAnsi="Times New Roman" w:cs="Times New Roman"/>
                <w:color w:val="000000"/>
                <w:sz w:val="24"/>
                <w:szCs w:val="24"/>
              </w:rPr>
              <w:t xml:space="preserve"> de alt tip decât de culturi proaspete, subproduse ale industriei alimentare și chiar microorganisme. Toate aceste materii acum pot servi ca baza de dezvoltare a produselor fertilizante fiind abundente prin prisma specificului sectorului agricol autohton și a principiilor de economie circulară. </w:t>
            </w:r>
          </w:p>
          <w:p w14:paraId="6840E11A" w14:textId="334AB8DB" w:rsidR="003D3B48"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Totuși argumentul financiar este  interesul de excludere </w:t>
            </w:r>
            <w:sdt>
              <w:sdtPr>
                <w:rPr>
                  <w:sz w:val="24"/>
                  <w:szCs w:val="24"/>
                </w:rPr>
                <w:tag w:val="goog_rdk_270"/>
                <w:id w:val="1307967326"/>
              </w:sdtPr>
              <w:sdtContent>
                <w:r w:rsidRPr="0068551B">
                  <w:rPr>
                    <w:rFonts w:ascii="Times New Roman" w:eastAsia="Times New Roman" w:hAnsi="Times New Roman" w:cs="Times New Roman"/>
                    <w:color w:val="000000"/>
                    <w:sz w:val="24"/>
                    <w:szCs w:val="24"/>
                  </w:rPr>
                  <w:t xml:space="preserve">a </w:t>
                </w:r>
              </w:sdtContent>
            </w:sdt>
            <w:r w:rsidRPr="0068551B">
              <w:rPr>
                <w:rFonts w:ascii="Times New Roman" w:eastAsia="Times New Roman" w:hAnsi="Times New Roman" w:cs="Times New Roman"/>
                <w:color w:val="000000"/>
                <w:sz w:val="24"/>
                <w:szCs w:val="24"/>
              </w:rPr>
              <w:t>costuri</w:t>
            </w:r>
            <w:sdt>
              <w:sdtPr>
                <w:rPr>
                  <w:sz w:val="24"/>
                  <w:szCs w:val="24"/>
                </w:rPr>
                <w:tag w:val="goog_rdk_271"/>
                <w:id w:val="-695046744"/>
              </w:sdtPr>
              <w:sdtContent>
                <w:r w:rsidRPr="0068551B">
                  <w:rPr>
                    <w:rFonts w:ascii="Times New Roman" w:eastAsia="Times New Roman" w:hAnsi="Times New Roman" w:cs="Times New Roman"/>
                    <w:color w:val="000000"/>
                    <w:sz w:val="24"/>
                    <w:szCs w:val="24"/>
                  </w:rPr>
                  <w:t>lor</w:t>
                </w:r>
              </w:sdtContent>
            </w:sdt>
            <w:r w:rsidRPr="0068551B">
              <w:rPr>
                <w:rFonts w:ascii="Times New Roman" w:eastAsia="Times New Roman" w:hAnsi="Times New Roman" w:cs="Times New Roman"/>
                <w:color w:val="000000"/>
                <w:sz w:val="24"/>
                <w:szCs w:val="24"/>
              </w:rPr>
              <w:t xml:space="preserve"> pentru omologarea produselor fertilizante ale căror tipuri de produse fertilizante deja au fost examinate sau testa</w:t>
            </w:r>
            <w:sdt>
              <w:sdtPr>
                <w:rPr>
                  <w:sz w:val="24"/>
                  <w:szCs w:val="24"/>
                </w:rPr>
                <w:tag w:val="goog_rdk_272"/>
                <w:id w:val="1021150324"/>
              </w:sdtPr>
              <w:sdtContent>
                <w:r w:rsidRPr="0068551B">
                  <w:rPr>
                    <w:rFonts w:ascii="Times New Roman" w:eastAsia="Times New Roman" w:hAnsi="Times New Roman" w:cs="Times New Roman"/>
                    <w:color w:val="000000"/>
                    <w:sz w:val="24"/>
                    <w:szCs w:val="24"/>
                  </w:rPr>
                  <w:t>t</w:t>
                </w:r>
              </w:sdtContent>
            </w:sdt>
            <w:r w:rsidRPr="0068551B">
              <w:rPr>
                <w:rFonts w:ascii="Times New Roman" w:eastAsia="Times New Roman" w:hAnsi="Times New Roman" w:cs="Times New Roman"/>
                <w:color w:val="000000"/>
                <w:sz w:val="24"/>
                <w:szCs w:val="24"/>
              </w:rPr>
              <w:t>e. Astfel, conform tarifelor prevăzute la Hotărârea</w:t>
            </w:r>
            <w:sdt>
              <w:sdtPr>
                <w:rPr>
                  <w:sz w:val="24"/>
                  <w:szCs w:val="24"/>
                </w:rPr>
                <w:tag w:val="goog_rdk_273"/>
                <w:id w:val="370955277"/>
              </w:sdtPr>
              <w:sdtContent>
                <w:r w:rsidR="00593147">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Guvern</w:t>
            </w:r>
            <w:sdt>
              <w:sdtPr>
                <w:rPr>
                  <w:sz w:val="24"/>
                  <w:szCs w:val="24"/>
                </w:rPr>
                <w:tag w:val="goog_rdk_274"/>
                <w:id w:val="-801570787"/>
              </w:sdtPr>
              <w:sdtContent>
                <w:r w:rsidRPr="0068551B">
                  <w:rPr>
                    <w:rFonts w:ascii="Times New Roman" w:eastAsia="Times New Roman" w:hAnsi="Times New Roman" w:cs="Times New Roman"/>
                    <w:color w:val="000000"/>
                    <w:sz w:val="24"/>
                    <w:szCs w:val="24"/>
                  </w:rPr>
                  <w:t>ului</w:t>
                </w:r>
              </w:sdtContent>
            </w:sdt>
            <w:r w:rsidRPr="0068551B">
              <w:rPr>
                <w:rFonts w:ascii="Times New Roman" w:eastAsia="Times New Roman" w:hAnsi="Times New Roman" w:cs="Times New Roman"/>
                <w:color w:val="000000"/>
                <w:sz w:val="24"/>
                <w:szCs w:val="24"/>
              </w:rPr>
              <w:t xml:space="preserve"> nr. 200/1995</w:t>
            </w:r>
            <w:sdt>
              <w:sdtPr>
                <w:rPr>
                  <w:sz w:val="24"/>
                  <w:szCs w:val="24"/>
                </w:rPr>
                <w:tag w:val="goog_rdk_275"/>
                <w:id w:val="2047392608"/>
                <w:showingPlcHdr/>
              </w:sdtPr>
              <w:sdtContent>
                <w:r w:rsidR="00593147">
                  <w:rPr>
                    <w:rFonts w:ascii="Times New Roman" w:hAnsi="Times New Roman" w:cs="Times New Roman"/>
                    <w:sz w:val="24"/>
                    <w:szCs w:val="24"/>
                  </w:rPr>
                  <w:t xml:space="preserve">     </w:t>
                </w:r>
              </w:sdtContent>
            </w:sdt>
            <w:r w:rsidRPr="0068551B">
              <w:rPr>
                <w:rFonts w:ascii="Times New Roman" w:hAnsi="Times New Roman" w:cs="Times New Roman"/>
                <w:color w:val="000000"/>
                <w:sz w:val="24"/>
                <w:szCs w:val="24"/>
              </w:rPr>
              <w:t>,</w:t>
            </w:r>
            <w:r w:rsidRPr="0068551B">
              <w:rPr>
                <w:rFonts w:ascii="Times New Roman" w:eastAsia="Times New Roman" w:hAnsi="Times New Roman" w:cs="Times New Roman"/>
                <w:color w:val="000000"/>
                <w:sz w:val="24"/>
                <w:szCs w:val="24"/>
              </w:rPr>
              <w:t xml:space="preserve"> </w:t>
            </w:r>
            <w:sdt>
              <w:sdtPr>
                <w:rPr>
                  <w:sz w:val="24"/>
                  <w:szCs w:val="24"/>
                </w:rPr>
                <w:tag w:val="goog_rdk_276"/>
                <w:id w:val="-465407393"/>
              </w:sdtPr>
              <w:sdtContent>
                <w:r w:rsidRPr="0068551B">
                  <w:rPr>
                    <w:rFonts w:ascii="Times New Roman" w:hAnsi="Times New Roman" w:cs="Times New Roman"/>
                    <w:sz w:val="24"/>
                    <w:szCs w:val="24"/>
                  </w:rPr>
                  <w:t xml:space="preserve"> o</w:t>
                </w:r>
              </w:sdtContent>
            </w:sdt>
            <w:r w:rsidRPr="0068551B">
              <w:rPr>
                <w:rFonts w:ascii="Times New Roman" w:eastAsia="Times New Roman" w:hAnsi="Times New Roman" w:cs="Times New Roman"/>
                <w:color w:val="000000"/>
                <w:sz w:val="24"/>
                <w:szCs w:val="24"/>
              </w:rPr>
              <w:t xml:space="preserve">mologarea </w:t>
            </w:r>
            <w:proofErr w:type="spellStart"/>
            <w:r w:rsidRPr="0068551B">
              <w:rPr>
                <w:rFonts w:ascii="Times New Roman" w:eastAsia="Times New Roman" w:hAnsi="Times New Roman" w:cs="Times New Roman"/>
                <w:color w:val="000000"/>
                <w:sz w:val="24"/>
                <w:szCs w:val="24"/>
              </w:rPr>
              <w:t>şi</w:t>
            </w:r>
            <w:proofErr w:type="spellEnd"/>
            <w:r w:rsidRPr="0068551B">
              <w:rPr>
                <w:rFonts w:ascii="Times New Roman" w:eastAsia="Times New Roman" w:hAnsi="Times New Roman" w:cs="Times New Roman"/>
                <w:color w:val="000000"/>
                <w:sz w:val="24"/>
                <w:szCs w:val="24"/>
              </w:rPr>
              <w:t xml:space="preserve"> înregistrarea de stat </w:t>
            </w:r>
            <w:r w:rsidRPr="0068551B">
              <w:rPr>
                <w:rFonts w:ascii="Times New Roman" w:eastAsia="Times New Roman" w:hAnsi="Times New Roman" w:cs="Times New Roman"/>
                <w:color w:val="000000"/>
                <w:sz w:val="24"/>
                <w:szCs w:val="24"/>
                <w:highlight w:val="white"/>
              </w:rPr>
              <w:t xml:space="preserve"> </w:t>
            </w:r>
            <w:r w:rsidRPr="0068551B">
              <w:rPr>
                <w:rFonts w:ascii="Times New Roman" w:eastAsia="Times New Roman" w:hAnsi="Times New Roman" w:cs="Times New Roman"/>
                <w:color w:val="000000"/>
                <w:sz w:val="24"/>
                <w:szCs w:val="24"/>
              </w:rPr>
              <w:t> a unui fertilizant cu eliberarea Certificatului de omologare</w:t>
            </w:r>
            <w:sdt>
              <w:sdtPr>
                <w:rPr>
                  <w:sz w:val="24"/>
                  <w:szCs w:val="24"/>
                </w:rPr>
                <w:tag w:val="goog_rdk_277"/>
                <w:id w:val="-956655218"/>
              </w:sdtPr>
              <w:sdtContent>
                <w:r w:rsidRPr="0068551B">
                  <w:rPr>
                    <w:rFonts w:ascii="Times New Roman" w:eastAsia="Times New Roman" w:hAnsi="Times New Roman" w:cs="Times New Roman"/>
                    <w:color w:val="000000"/>
                    <w:sz w:val="24"/>
                    <w:szCs w:val="24"/>
                  </w:rPr>
                  <w:t>,</w:t>
                </w:r>
              </w:sdtContent>
            </w:sdt>
            <w:r w:rsidRPr="0068551B">
              <w:rPr>
                <w:rFonts w:ascii="Times New Roman" w:eastAsia="Times New Roman" w:hAnsi="Times New Roman" w:cs="Times New Roman"/>
                <w:color w:val="000000"/>
                <w:sz w:val="24"/>
                <w:szCs w:val="24"/>
              </w:rPr>
              <w:t xml:space="preserve"> prevede c</w:t>
            </w:r>
            <w:sdt>
              <w:sdtPr>
                <w:rPr>
                  <w:sz w:val="24"/>
                  <w:szCs w:val="24"/>
                </w:rPr>
                <w:tag w:val="goog_rdk_278"/>
                <w:id w:val="1638179190"/>
              </w:sdtPr>
              <w:sdtContent>
                <w:sdt>
                  <w:sdtPr>
                    <w:rPr>
                      <w:sz w:val="24"/>
                      <w:szCs w:val="24"/>
                    </w:rPr>
                    <w:tag w:val="goog_rdk_279"/>
                    <w:id w:val="-945216615"/>
                  </w:sdtPr>
                  <w:sdtContent>
                    <w:r w:rsidRPr="0068551B">
                      <w:rPr>
                        <w:rFonts w:ascii="Times New Roman" w:hAnsi="Times New Roman" w:cs="Times New Roman"/>
                        <w:sz w:val="24"/>
                        <w:szCs w:val="24"/>
                      </w:rPr>
                      <w:t>a</w:t>
                    </w:r>
                  </w:sdtContent>
                </w:sdt>
              </w:sdtContent>
            </w:sdt>
            <w:sdt>
              <w:sdtPr>
                <w:rPr>
                  <w:sz w:val="24"/>
                  <w:szCs w:val="24"/>
                </w:rPr>
                <w:tag w:val="goog_rdk_280"/>
                <w:id w:val="-1750882615"/>
              </w:sdtPr>
              <w:sdtContent>
                <w:sdt>
                  <w:sdtPr>
                    <w:rPr>
                      <w:sz w:val="24"/>
                      <w:szCs w:val="24"/>
                    </w:rPr>
                    <w:tag w:val="goog_rdk_281"/>
                    <w:id w:val="110153532"/>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pentru un termen de 7 ani s-ar percepe câte 1500 de EUR pentru fiecare denumire comercială a aceluiași tip de produs la care se pot adăuga tarifele percepute pentru cercetarea-testarea-experimentarea în condiții de câmp pe parcele experimentale care nu pot fi mai puțin patru la un tarif între 350-400 EUR pentru parcelă.</w:t>
            </w:r>
          </w:p>
          <w:p w14:paraId="34F38552" w14:textId="49BBD607" w:rsidR="001F1E9B" w:rsidRPr="0068551B" w:rsidRDefault="001F1E9B" w:rsidP="002375F1">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Astfel</w:t>
            </w:r>
            <w:r w:rsidR="002375F1">
              <w:rPr>
                <w:rFonts w:ascii="Times New Roman" w:eastAsia="Times New Roman" w:hAnsi="Times New Roman" w:cs="Times New Roman"/>
                <w:color w:val="000000"/>
                <w:sz w:val="24"/>
                <w:szCs w:val="24"/>
              </w:rPr>
              <w:t xml:space="preserve">, conform datelor de la IP CNSAPSA în </w:t>
            </w:r>
            <w:r w:rsidR="002375F1" w:rsidRPr="002375F1">
              <w:rPr>
                <w:rFonts w:ascii="Times New Roman" w:eastAsia="Times New Roman" w:hAnsi="Times New Roman" w:cs="Times New Roman"/>
                <w:color w:val="000000"/>
                <w:sz w:val="24"/>
                <w:szCs w:val="24"/>
              </w:rPr>
              <w:t xml:space="preserve">2022 </w:t>
            </w:r>
            <w:r w:rsidR="002375F1">
              <w:rPr>
                <w:rFonts w:ascii="Times New Roman" w:eastAsia="Times New Roman" w:hAnsi="Times New Roman" w:cs="Times New Roman"/>
                <w:color w:val="000000"/>
                <w:sz w:val="24"/>
                <w:szCs w:val="24"/>
              </w:rPr>
              <w:t xml:space="preserve">au fost omologate </w:t>
            </w:r>
            <w:r w:rsidR="002375F1" w:rsidRPr="002375F1">
              <w:rPr>
                <w:rFonts w:ascii="Times New Roman" w:eastAsia="Times New Roman" w:hAnsi="Times New Roman" w:cs="Times New Roman"/>
                <w:color w:val="000000"/>
                <w:sz w:val="24"/>
                <w:szCs w:val="24"/>
              </w:rPr>
              <w:t>- 71 produse</w:t>
            </w:r>
            <w:r w:rsidR="002375F1">
              <w:rPr>
                <w:rFonts w:ascii="Times New Roman" w:eastAsia="Times New Roman" w:hAnsi="Times New Roman" w:cs="Times New Roman"/>
                <w:color w:val="000000"/>
                <w:sz w:val="24"/>
                <w:szCs w:val="24"/>
              </w:rPr>
              <w:t xml:space="preserve"> fertilizante (</w:t>
            </w:r>
            <w:r w:rsidR="002375F1" w:rsidRPr="002375F1">
              <w:rPr>
                <w:rFonts w:ascii="Times New Roman" w:eastAsia="Times New Roman" w:hAnsi="Times New Roman" w:cs="Times New Roman"/>
                <w:color w:val="000000"/>
                <w:sz w:val="24"/>
                <w:szCs w:val="24"/>
              </w:rPr>
              <w:t>67 prin recunoaștere, 4 prin procedura ordinară</w:t>
            </w:r>
            <w:r w:rsidR="002375F1">
              <w:rPr>
                <w:rFonts w:ascii="Times New Roman" w:eastAsia="Times New Roman" w:hAnsi="Times New Roman" w:cs="Times New Roman"/>
                <w:color w:val="000000"/>
                <w:sz w:val="24"/>
                <w:szCs w:val="24"/>
              </w:rPr>
              <w:t>)</w:t>
            </w:r>
            <w:r w:rsidR="00956A4D">
              <w:rPr>
                <w:rFonts w:ascii="Times New Roman" w:eastAsia="Times New Roman" w:hAnsi="Times New Roman" w:cs="Times New Roman"/>
                <w:color w:val="000000"/>
                <w:sz w:val="24"/>
                <w:szCs w:val="24"/>
              </w:rPr>
              <w:t xml:space="preserve">, în </w:t>
            </w:r>
            <w:r w:rsidR="002375F1" w:rsidRPr="002375F1">
              <w:rPr>
                <w:rFonts w:ascii="Times New Roman" w:eastAsia="Times New Roman" w:hAnsi="Times New Roman" w:cs="Times New Roman"/>
                <w:color w:val="000000"/>
                <w:sz w:val="24"/>
                <w:szCs w:val="24"/>
              </w:rPr>
              <w:t>2023 - 56 produse</w:t>
            </w:r>
            <w:r w:rsidR="00956A4D">
              <w:rPr>
                <w:rFonts w:ascii="Times New Roman" w:eastAsia="Times New Roman" w:hAnsi="Times New Roman" w:cs="Times New Roman"/>
                <w:color w:val="000000"/>
                <w:sz w:val="24"/>
                <w:szCs w:val="24"/>
              </w:rPr>
              <w:t xml:space="preserve"> fertilizante (</w:t>
            </w:r>
            <w:r w:rsidR="002375F1" w:rsidRPr="002375F1">
              <w:rPr>
                <w:rFonts w:ascii="Times New Roman" w:eastAsia="Times New Roman" w:hAnsi="Times New Roman" w:cs="Times New Roman"/>
                <w:color w:val="000000"/>
                <w:sz w:val="24"/>
                <w:szCs w:val="24"/>
              </w:rPr>
              <w:t>53 prin recunoaștere, 3 prin procedura ordinară</w:t>
            </w:r>
            <w:r w:rsidR="00956A4D">
              <w:rPr>
                <w:rFonts w:ascii="Times New Roman" w:eastAsia="Times New Roman" w:hAnsi="Times New Roman" w:cs="Times New Roman"/>
                <w:color w:val="000000"/>
                <w:sz w:val="24"/>
                <w:szCs w:val="24"/>
              </w:rPr>
              <w:t xml:space="preserve">), iar în </w:t>
            </w:r>
            <w:r w:rsidR="002375F1" w:rsidRPr="002375F1">
              <w:rPr>
                <w:rFonts w:ascii="Times New Roman" w:eastAsia="Times New Roman" w:hAnsi="Times New Roman" w:cs="Times New Roman"/>
                <w:color w:val="000000"/>
                <w:sz w:val="24"/>
                <w:szCs w:val="24"/>
              </w:rPr>
              <w:t>2024 - 50 produse</w:t>
            </w:r>
            <w:r w:rsidR="00956A4D">
              <w:rPr>
                <w:rFonts w:ascii="Times New Roman" w:eastAsia="Times New Roman" w:hAnsi="Times New Roman" w:cs="Times New Roman"/>
                <w:color w:val="000000"/>
                <w:sz w:val="24"/>
                <w:szCs w:val="24"/>
              </w:rPr>
              <w:t xml:space="preserve"> fertilizante (</w:t>
            </w:r>
            <w:r w:rsidR="002375F1" w:rsidRPr="002375F1">
              <w:rPr>
                <w:rFonts w:ascii="Times New Roman" w:eastAsia="Times New Roman" w:hAnsi="Times New Roman" w:cs="Times New Roman"/>
                <w:color w:val="000000"/>
                <w:sz w:val="24"/>
                <w:szCs w:val="24"/>
              </w:rPr>
              <w:t>doar prin procedura de recunoaștere</w:t>
            </w:r>
            <w:r w:rsidR="00956A4D">
              <w:rPr>
                <w:rFonts w:ascii="Times New Roman" w:eastAsia="Times New Roman" w:hAnsi="Times New Roman" w:cs="Times New Roman"/>
                <w:color w:val="000000"/>
                <w:sz w:val="24"/>
                <w:szCs w:val="24"/>
              </w:rPr>
              <w:t>).</w:t>
            </w:r>
            <w:r w:rsidR="000C2416">
              <w:rPr>
                <w:rFonts w:ascii="Times New Roman" w:eastAsia="Times New Roman" w:hAnsi="Times New Roman" w:cs="Times New Roman"/>
                <w:color w:val="000000"/>
                <w:sz w:val="24"/>
                <w:szCs w:val="24"/>
              </w:rPr>
              <w:t xml:space="preserve"> Alegerea procedurii standard/ordinare deduce că produsele aceste sunt noi și nu  au fost autorizate în vreun stat membru UE</w:t>
            </w:r>
            <w:r w:rsidR="00BE44B7">
              <w:rPr>
                <w:rFonts w:ascii="Times New Roman" w:eastAsia="Times New Roman" w:hAnsi="Times New Roman" w:cs="Times New Roman"/>
                <w:color w:val="000000"/>
                <w:sz w:val="24"/>
                <w:szCs w:val="24"/>
              </w:rPr>
              <w:t>, iar recunoaștere anuală în medie a cca 50 produse ar facilita mediul de afaceri cu cca 75 mii EUR.</w:t>
            </w:r>
          </w:p>
          <w:p w14:paraId="1C088282" w14:textId="6AB3150F" w:rsidR="003D3B48"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Un alt impact, ar fi timpul procedural pentru includerea în </w:t>
            </w:r>
            <w:sdt>
              <w:sdtPr>
                <w:rPr>
                  <w:sz w:val="24"/>
                  <w:szCs w:val="24"/>
                </w:rPr>
                <w:tag w:val="goog_rdk_282"/>
                <w:id w:val="1430888365"/>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Registrul de stat a denumirii comerciale a aceluiași tip de produs. Întrucât produsele fertilizante, după criza logistică și cea energetică, au suferit substanțial ajustări de relaționare dintre producători, distribuitori și importatori, marea majoritate a produselor fertilizante vin din</w:t>
            </w:r>
            <w:sdt>
              <w:sdtPr>
                <w:rPr>
                  <w:sz w:val="24"/>
                  <w:szCs w:val="24"/>
                </w:rPr>
                <w:tag w:val="goog_rdk_283"/>
                <w:id w:val="563613249"/>
              </w:sdtPr>
              <w:sdtContent>
                <w:sdt>
                  <w:sdtPr>
                    <w:rPr>
                      <w:sz w:val="24"/>
                      <w:szCs w:val="24"/>
                    </w:rPr>
                    <w:tag w:val="goog_rdk_284"/>
                    <w:id w:val="-2066662006"/>
                  </w:sdtPr>
                  <w:sdtContent>
                    <w:r w:rsidRPr="0068551B">
                      <w:rPr>
                        <w:rFonts w:ascii="Times New Roman" w:hAnsi="Times New Roman" w:cs="Times New Roman"/>
                        <w:sz w:val="24"/>
                        <w:szCs w:val="24"/>
                      </w:rPr>
                      <w:t>/</w:t>
                    </w:r>
                  </w:sdtContent>
                </w:sdt>
              </w:sdtContent>
            </w:sdt>
            <w:sdt>
              <w:sdtPr>
                <w:rPr>
                  <w:sz w:val="24"/>
                  <w:szCs w:val="24"/>
                </w:rPr>
                <w:tag w:val="goog_rdk_285"/>
                <w:id w:val="-1946080396"/>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prin portul Constanța cu cantități foarte mari de transbordare, care nu pot face obiectul unui contract exclusiv pentru fermierii/distribuitorii din  Republica Moldova. Acestea sunt fragmentate în loturi mai mici și sunt în contractate în dependență de solicitare și de disponibilitatea cantităților. Deseori, acele produse fertilizante disponibile (ureea, nitratul de amoniu, ș.a.) nu au putut fi importate c</w:t>
            </w:r>
            <w:sdt>
              <w:sdtPr>
                <w:rPr>
                  <w:sz w:val="24"/>
                  <w:szCs w:val="24"/>
                </w:rPr>
                <w:tag w:val="goog_rdk_286"/>
                <w:id w:val="1608532966"/>
              </w:sdtPr>
              <w:sdtContent>
                <w:sdt>
                  <w:sdtPr>
                    <w:rPr>
                      <w:sz w:val="24"/>
                      <w:szCs w:val="24"/>
                    </w:rPr>
                    <w:tag w:val="goog_rdk_287"/>
                    <w:id w:val="884269889"/>
                  </w:sdtPr>
                  <w:sdtContent>
                    <w:r w:rsidRPr="0068551B">
                      <w:rPr>
                        <w:rFonts w:ascii="Times New Roman" w:hAnsi="Times New Roman" w:cs="Times New Roman"/>
                        <w:sz w:val="24"/>
                        <w:szCs w:val="24"/>
                      </w:rPr>
                      <w:t>a</w:t>
                    </w:r>
                  </w:sdtContent>
                </w:sdt>
              </w:sdtContent>
            </w:sdt>
            <w:sdt>
              <w:sdtPr>
                <w:rPr>
                  <w:sz w:val="24"/>
                  <w:szCs w:val="24"/>
                </w:rPr>
                <w:tag w:val="goog_rdk_288"/>
                <w:id w:val="-1681904452"/>
              </w:sdtPr>
              <w:sdtContent>
                <w:sdt>
                  <w:sdtPr>
                    <w:rPr>
                      <w:sz w:val="24"/>
                      <w:szCs w:val="24"/>
                    </w:rPr>
                    <w:tag w:val="goog_rdk_289"/>
                    <w:id w:val="1770498581"/>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același tip de produs, dar cu denumire comercială diferită</w:t>
            </w:r>
            <w:sdt>
              <w:sdtPr>
                <w:rPr>
                  <w:sz w:val="24"/>
                  <w:szCs w:val="24"/>
                </w:rPr>
                <w:tag w:val="goog_rdk_290"/>
                <w:id w:val="-1159495345"/>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în Registru de Stat. Aceste momente procedurale au făcut ca produsele să fie blocate sau să nu mai fie de interes pentru importatori/distribuitori contribuind la deficitul produselor fertilizante pe parcursul anilor 2022-2023.</w:t>
            </w:r>
          </w:p>
          <w:p w14:paraId="3815B470" w14:textId="77777777" w:rsidR="001F1E9B" w:rsidRPr="0068551B" w:rsidRDefault="001F1E9B" w:rsidP="00AF6EED">
            <w:pPr>
              <w:spacing w:line="276" w:lineRule="auto"/>
              <w:rPr>
                <w:rFonts w:ascii="Times New Roman" w:eastAsia="Times New Roman" w:hAnsi="Times New Roman" w:cs="Times New Roman"/>
                <w:color w:val="000000"/>
                <w:sz w:val="24"/>
                <w:szCs w:val="24"/>
              </w:rPr>
            </w:pPr>
          </w:p>
          <w:p w14:paraId="0D836376" w14:textId="77777777" w:rsidR="003D3B48" w:rsidRPr="0068551B" w:rsidRDefault="003D3B48" w:rsidP="00AF6EED">
            <w:pPr>
              <w:spacing w:line="276" w:lineRule="auto"/>
              <w:rPr>
                <w:rFonts w:ascii="Times New Roman" w:eastAsia="Times New Roman" w:hAnsi="Times New Roman" w:cs="Times New Roman"/>
                <w:color w:val="000000"/>
                <w:sz w:val="24"/>
                <w:szCs w:val="24"/>
              </w:rPr>
            </w:pPr>
          </w:p>
        </w:tc>
      </w:tr>
      <w:tr w:rsidR="003D3B48" w:rsidRPr="0068551B" w14:paraId="1908F8ED" w14:textId="77777777">
        <w:tc>
          <w:tcPr>
            <w:tcW w:w="910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7159B1DA" w14:textId="77777777" w:rsidR="003D3B48" w:rsidRPr="0068551B"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lastRenderedPageBreak/>
              <w:t>4.4. Impactul social</w:t>
            </w:r>
          </w:p>
        </w:tc>
      </w:tr>
      <w:tr w:rsidR="003D3B48" w:rsidRPr="0068551B" w14:paraId="37214440" w14:textId="77777777">
        <w:tc>
          <w:tcPr>
            <w:tcW w:w="91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84251FA" w14:textId="733BC227" w:rsidR="003D3B48" w:rsidRPr="0068551B" w:rsidRDefault="008875BF" w:rsidP="00AF6EED">
            <w:pPr>
              <w:spacing w:line="276" w:lineRule="auto"/>
              <w:ind w:firstLine="284"/>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Promovarea proiectului </w:t>
            </w:r>
            <w:sdt>
              <w:sdtPr>
                <w:rPr>
                  <w:sz w:val="24"/>
                  <w:szCs w:val="24"/>
                </w:rPr>
                <w:tag w:val="goog_rdk_291"/>
                <w:id w:val="500545659"/>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 va avea un impact pozitiv asupra diverselor grupuri de persoane, inclusiv populația generală, lucrătorii din sectorul agricol, comunitățile rurale și consumatorii, întrucât contribuie la</w:t>
            </w:r>
            <w:r w:rsidRPr="0068551B">
              <w:rPr>
                <w:rFonts w:ascii="Times New Roman" w:eastAsia="Times New Roman" w:hAnsi="Times New Roman" w:cs="Times New Roman"/>
                <w:b/>
                <w:bCs/>
                <w:color w:val="000000"/>
                <w:sz w:val="24"/>
                <w:szCs w:val="24"/>
              </w:rPr>
              <w:t xml:space="preserve"> </w:t>
            </w:r>
            <w:r w:rsidRPr="0068551B">
              <w:rPr>
                <w:rFonts w:ascii="Times New Roman" w:eastAsia="Times New Roman" w:hAnsi="Times New Roman" w:cs="Times New Roman"/>
                <w:color w:val="000000"/>
                <w:sz w:val="24"/>
                <w:szCs w:val="24"/>
              </w:rPr>
              <w:t>creșterea siguranței produselor utilizate în agricultură</w:t>
            </w:r>
            <w:r w:rsidRPr="0068551B">
              <w:rPr>
                <w:rFonts w:ascii="Times New Roman" w:eastAsia="Times New Roman" w:hAnsi="Times New Roman" w:cs="Times New Roman"/>
                <w:b/>
                <w:bCs/>
                <w:color w:val="000000"/>
                <w:sz w:val="24"/>
                <w:szCs w:val="24"/>
              </w:rPr>
              <w:t xml:space="preserve"> </w:t>
            </w:r>
            <w:r w:rsidRPr="0068551B">
              <w:rPr>
                <w:rFonts w:ascii="Times New Roman" w:eastAsia="Times New Roman" w:hAnsi="Times New Roman" w:cs="Times New Roman"/>
                <w:color w:val="000000"/>
                <w:sz w:val="24"/>
                <w:szCs w:val="24"/>
              </w:rPr>
              <w:t>și, implicit, la</w:t>
            </w:r>
            <w:r w:rsidRPr="0068551B">
              <w:rPr>
                <w:rFonts w:ascii="Times New Roman" w:eastAsia="Times New Roman" w:hAnsi="Times New Roman" w:cs="Times New Roman"/>
                <w:b/>
                <w:bCs/>
                <w:color w:val="000000"/>
                <w:sz w:val="24"/>
                <w:szCs w:val="24"/>
              </w:rPr>
              <w:t xml:space="preserve"> </w:t>
            </w:r>
            <w:r w:rsidRPr="0068551B">
              <w:rPr>
                <w:rFonts w:ascii="Times New Roman" w:eastAsia="Times New Roman" w:hAnsi="Times New Roman" w:cs="Times New Roman"/>
                <w:color w:val="000000"/>
                <w:sz w:val="24"/>
                <w:szCs w:val="24"/>
              </w:rPr>
              <w:t>protejarea intereselor consumatorilor finali. Prin instituirea unei proceduri clare de introducere și sau radiere din lista de identificare, se asigură că produsele fertilizante introduse pe piață sunt cunoscute din punct de vedere tehnologic, eficiente și conforme cu standardele de producției</w:t>
            </w:r>
            <w:r w:rsidRPr="0068551B">
              <w:rPr>
                <w:rFonts w:ascii="Times New Roman" w:eastAsia="Times New Roman" w:hAnsi="Times New Roman" w:cs="Times New Roman"/>
                <w:b/>
                <w:bCs/>
                <w:color w:val="000000"/>
                <w:sz w:val="24"/>
                <w:szCs w:val="24"/>
              </w:rPr>
              <w:t>,</w:t>
            </w:r>
            <w:r w:rsidRPr="0068551B">
              <w:rPr>
                <w:rFonts w:ascii="Times New Roman" w:eastAsia="Times New Roman" w:hAnsi="Times New Roman" w:cs="Times New Roman"/>
                <w:color w:val="000000"/>
                <w:sz w:val="24"/>
                <w:szCs w:val="24"/>
              </w:rPr>
              <w:t xml:space="preserve"> ceea ce determină:</w:t>
            </w:r>
          </w:p>
          <w:p w14:paraId="734F87EF" w14:textId="77777777" w:rsidR="003D3B48" w:rsidRPr="0068551B" w:rsidRDefault="008875BF" w:rsidP="00AF6EED">
            <w:pP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sporirea încrederii populației în produsele agroalimentare de proveniență internă;</w:t>
            </w:r>
          </w:p>
          <w:p w14:paraId="4D1ECACB" w14:textId="77777777" w:rsidR="003D3B48" w:rsidRPr="0068551B" w:rsidRDefault="008875BF" w:rsidP="00AF6EED">
            <w:pP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lastRenderedPageBreak/>
              <w:t>- îmbunătățirea condițiilor de muncă în agricultură, prin utilizarea unor produse predictibile și controlate;</w:t>
            </w:r>
          </w:p>
          <w:p w14:paraId="3156A809" w14:textId="77777777" w:rsidR="003D3B48" w:rsidRPr="0068551B" w:rsidRDefault="008875BF" w:rsidP="00AF6EED">
            <w:pP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reducerea riscurilor sociale asociate impactului negativ al fertilizanților de calitate inferioară asupra sănătății și mediului rural.</w:t>
            </w:r>
          </w:p>
          <w:p w14:paraId="64793663" w14:textId="77777777" w:rsidR="003D3B48" w:rsidRPr="0068551B" w:rsidRDefault="008875BF"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În ansamblu,  proiectul  contribuie la creșterea siguranței lanțului alimentar, în mod specific - Siguranța Alimentelor. Utilizarea exclusivă a tipurilor de fertilizanți cunoscuți și testați minimizează transferul de substanțe periculoase către culturile agricole și, implicit, către consumatorul final. În cazul îngrășămintelor anorganice solide simple pe bază de azotat de amoniu, de comun cu prevederile legale specifice respectarea standardelor de siguranță privind rezistența la detonare, protejând sănătatea și securitatea personalului care le manipulează și le depozitează.</w:t>
            </w:r>
          </w:p>
          <w:p w14:paraId="19285AFE" w14:textId="77777777" w:rsidR="003D3B48" w:rsidRPr="0068551B" w:rsidRDefault="003D3B48" w:rsidP="00AF6EED">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p>
          <w:p w14:paraId="3C3792BF" w14:textId="77777777" w:rsidR="003D3B48" w:rsidRPr="0068551B" w:rsidRDefault="008875BF" w:rsidP="00AF6EED">
            <w:pPr>
              <w:spacing w:line="276" w:lineRule="auto"/>
              <w:ind w:firstLine="0"/>
              <w:rPr>
                <w:rFonts w:ascii="Times New Roman" w:eastAsia="Times New Roman" w:hAnsi="Times New Roman" w:cs="Times New Roman"/>
                <w:i/>
                <w:iCs/>
                <w:color w:val="000000"/>
                <w:sz w:val="24"/>
                <w:szCs w:val="24"/>
              </w:rPr>
            </w:pPr>
            <w:r w:rsidRPr="0068551B">
              <w:rPr>
                <w:rFonts w:ascii="Times New Roman" w:eastAsia="Times New Roman" w:hAnsi="Times New Roman" w:cs="Times New Roman"/>
                <w:i/>
                <w:iCs/>
                <w:color w:val="000000"/>
                <w:sz w:val="24"/>
                <w:szCs w:val="24"/>
              </w:rPr>
              <w:t xml:space="preserve"> 4.4.1. Impactul asupra datelor cu caracter personal</w:t>
            </w:r>
          </w:p>
          <w:p w14:paraId="3B058660" w14:textId="77777777" w:rsidR="003D3B48" w:rsidRPr="0068551B" w:rsidRDefault="008875BF" w:rsidP="00AF6EED">
            <w:pPr>
              <w:spacing w:line="276" w:lineRule="auto"/>
              <w:ind w:firstLine="284"/>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Datele cu caracter personal prin aplicarea prevederilor garantează ca datele notificate să fie protejate și sigure prin simplificarea mecanismului de interacțiune cu autoritățile.</w:t>
            </w:r>
          </w:p>
          <w:p w14:paraId="5E00D44F" w14:textId="77777777" w:rsidR="003D3B48" w:rsidRPr="0068551B" w:rsidRDefault="008875BF" w:rsidP="00AF6EED">
            <w:pPr>
              <w:spacing w:line="276" w:lineRule="auto"/>
              <w:ind w:firstLine="0"/>
              <w:rPr>
                <w:rFonts w:ascii="Times New Roman" w:eastAsia="Times New Roman" w:hAnsi="Times New Roman" w:cs="Times New Roman"/>
                <w:i/>
                <w:iCs/>
                <w:color w:val="000000"/>
                <w:sz w:val="24"/>
                <w:szCs w:val="24"/>
              </w:rPr>
            </w:pPr>
            <w:r w:rsidRPr="0068551B">
              <w:rPr>
                <w:rFonts w:ascii="Times New Roman" w:eastAsia="Times New Roman" w:hAnsi="Times New Roman" w:cs="Times New Roman"/>
                <w:i/>
                <w:iCs/>
                <w:color w:val="000000"/>
                <w:sz w:val="24"/>
                <w:szCs w:val="24"/>
              </w:rPr>
              <w:t>4.4.2. Impactul asupra echității și egalității de gen</w:t>
            </w:r>
          </w:p>
          <w:p w14:paraId="60DDC6D2" w14:textId="77777777" w:rsidR="003D3B48" w:rsidRPr="0068551B" w:rsidRDefault="008875BF" w:rsidP="00AF6EED">
            <w:pP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     Evaluarea impactului asupra echității și egalității de gen nu a fost efectuată, având în vedere că proiectul nu are prevederi care să producă efecte diferite asupra femeilor, bărbaților sau minorităților de gen și nu influențează semnificativ alte aspecte sociale relevante</w:t>
            </w:r>
          </w:p>
        </w:tc>
      </w:tr>
      <w:tr w:rsidR="003D3B48" w:rsidRPr="0068551B" w14:paraId="5A0803C5" w14:textId="77777777">
        <w:tc>
          <w:tcPr>
            <w:tcW w:w="910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12441C8D" w14:textId="77777777" w:rsidR="003D3B48" w:rsidRPr="0068551B"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lastRenderedPageBreak/>
              <w:t>4.5. Impactul asupra mediului</w:t>
            </w:r>
          </w:p>
        </w:tc>
      </w:tr>
      <w:tr w:rsidR="003D3B48" w:rsidRPr="0068551B" w14:paraId="1C7535F0" w14:textId="77777777">
        <w:tc>
          <w:tcPr>
            <w:tcW w:w="91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857F67" w14:textId="1259E193" w:rsidR="003D3B48" w:rsidRPr="0068551B" w:rsidRDefault="008875BF" w:rsidP="00AF6EED">
            <w:pP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Impactul asupra mediului este unul net pozitiv și reprezintă un obiectiv fundamental al actului normativ, chiar dacă nu vine cu prevederi directe. Una din prevederi ce ar fi că prin stabilirea unor norme de includere în Lista de identificare cu cerințe generale față de tipurile de produse pot duce  la implementarea limitel</w:t>
            </w:r>
            <w:sdt>
              <w:sdtPr>
                <w:rPr>
                  <w:sz w:val="24"/>
                  <w:szCs w:val="24"/>
                </w:rPr>
                <w:tag w:val="goog_rdk_292"/>
                <w:id w:val="1491773140"/>
              </w:sdtPr>
              <w:sdtContent>
                <w:sdt>
                  <w:sdtPr>
                    <w:rPr>
                      <w:sz w:val="24"/>
                      <w:szCs w:val="24"/>
                    </w:rPr>
                    <w:tag w:val="goog_rdk_293"/>
                    <w:id w:val="-2114960218"/>
                  </w:sdtPr>
                  <w:sdtContent>
                    <w:r w:rsidRPr="0068551B">
                      <w:rPr>
                        <w:rFonts w:ascii="Times New Roman" w:hAnsi="Times New Roman" w:cs="Times New Roman"/>
                        <w:sz w:val="24"/>
                        <w:szCs w:val="24"/>
                      </w:rPr>
                      <w:t>or</w:t>
                    </w:r>
                  </w:sdtContent>
                </w:sdt>
              </w:sdtContent>
            </w:sdt>
            <w:sdt>
              <w:sdtPr>
                <w:rPr>
                  <w:sz w:val="24"/>
                  <w:szCs w:val="24"/>
                </w:rPr>
                <w:tag w:val="goog_rdk_294"/>
                <w:id w:val="541270254"/>
              </w:sdtPr>
              <w:sdtContent>
                <w:sdt>
                  <w:sdtPr>
                    <w:rPr>
                      <w:sz w:val="24"/>
                      <w:szCs w:val="24"/>
                    </w:rPr>
                    <w:tag w:val="goog_rdk_295"/>
                    <w:id w:val="1268290425"/>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strict</w:t>
            </w:r>
            <w:sdt>
              <w:sdtPr>
                <w:rPr>
                  <w:sz w:val="24"/>
                  <w:szCs w:val="24"/>
                </w:rPr>
                <w:tag w:val="goog_rdk_296"/>
                <w:id w:val="-1062694365"/>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 stabilite privind conținutul maxim admis de metale grele (ex. Cadmiu) și alte substanțe periculoase. Un alt argument ar fi încurajarea Economiei Circulare, prin stabilirea unor proceduri clare pentru evaluarea și includerea în listă a produselor fertilizante derivate din subproduse (ex. compost, </w:t>
            </w:r>
            <w:proofErr w:type="spellStart"/>
            <w:r w:rsidRPr="0068551B">
              <w:rPr>
                <w:rFonts w:ascii="Times New Roman" w:eastAsia="Times New Roman" w:hAnsi="Times New Roman" w:cs="Times New Roman"/>
                <w:color w:val="000000"/>
                <w:sz w:val="24"/>
                <w:szCs w:val="24"/>
              </w:rPr>
              <w:t>digestat</w:t>
            </w:r>
            <w:proofErr w:type="spellEnd"/>
            <w:r w:rsidRPr="0068551B">
              <w:rPr>
                <w:rFonts w:ascii="Times New Roman" w:eastAsia="Times New Roman" w:hAnsi="Times New Roman" w:cs="Times New Roman"/>
                <w:color w:val="000000"/>
                <w:sz w:val="24"/>
                <w:szCs w:val="24"/>
              </w:rPr>
              <w:t>), se încurajează reciclarea și utilizarea durabilă a resurselor.</w:t>
            </w:r>
          </w:p>
        </w:tc>
      </w:tr>
      <w:tr w:rsidR="003D3B48" w:rsidRPr="0068551B" w14:paraId="20C76F78" w14:textId="77777777">
        <w:tc>
          <w:tcPr>
            <w:tcW w:w="910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57A2EF69" w14:textId="77777777" w:rsidR="003D3B48" w:rsidRPr="0068551B"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4.6. Alte impacturi și informații relevante</w:t>
            </w:r>
          </w:p>
        </w:tc>
      </w:tr>
      <w:tr w:rsidR="003D3B48" w:rsidRPr="0068551B" w14:paraId="4DB55E57" w14:textId="77777777">
        <w:tc>
          <w:tcPr>
            <w:tcW w:w="91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E0C01FF" w14:textId="77777777" w:rsidR="003D3B48" w:rsidRPr="0068551B"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Nu se constată alte efecte semnificative în afara celor deja analizate, iar implementarea proiectului nu presupune implicații suplimentare de ordin juridic, instituțional sau economic.</w:t>
            </w:r>
          </w:p>
        </w:tc>
      </w:tr>
      <w:tr w:rsidR="003D3B48" w:rsidRPr="0068551B" w14:paraId="579105BF" w14:textId="77777777">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41F10D1E" w14:textId="77777777" w:rsidR="003D3B48" w:rsidRPr="0068551B" w:rsidRDefault="008875BF" w:rsidP="00AF6EED">
            <w:pPr>
              <w:spacing w:line="276" w:lineRule="auto"/>
              <w:rPr>
                <w:rFonts w:ascii="Times New Roman" w:eastAsia="Times New Roman" w:hAnsi="Times New Roman" w:cs="Times New Roman"/>
                <w:b/>
                <w:bCs/>
                <w:color w:val="000000"/>
                <w:sz w:val="24"/>
                <w:szCs w:val="24"/>
              </w:rPr>
            </w:pPr>
            <w:r w:rsidRPr="0068551B">
              <w:rPr>
                <w:rFonts w:ascii="Times New Roman" w:eastAsia="Times New Roman" w:hAnsi="Times New Roman" w:cs="Times New Roman"/>
                <w:b/>
                <w:bCs/>
                <w:color w:val="000000"/>
                <w:sz w:val="24"/>
                <w:szCs w:val="24"/>
              </w:rPr>
              <w:t xml:space="preserve">5. Compatibilitatea proiectului actului normativ cu legislația UE </w:t>
            </w:r>
          </w:p>
        </w:tc>
      </w:tr>
      <w:tr w:rsidR="003D3B48" w:rsidRPr="0068551B" w14:paraId="258319D5" w14:textId="77777777">
        <w:tc>
          <w:tcPr>
            <w:tcW w:w="91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1966605" w14:textId="4089EABF" w:rsidR="003D3B48" w:rsidRPr="0068551B" w:rsidRDefault="008875BF" w:rsidP="00AF6EED">
            <w:pPr>
              <w:spacing w:line="276" w:lineRule="auto"/>
              <w:ind w:firstLine="422"/>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Chiar dacă proiectul nu are intenția să armonizeze prevederi UE, stabilirea unor proceduri specifice </w:t>
            </w:r>
            <w:sdt>
              <w:sdtPr>
                <w:rPr>
                  <w:sz w:val="24"/>
                  <w:szCs w:val="24"/>
                </w:rPr>
                <w:tag w:val="goog_rdk_297"/>
                <w:id w:val="-999573084"/>
              </w:sdtPr>
              <w:sdtContent>
                <w:r w:rsidRPr="0068551B">
                  <w:rPr>
                    <w:rFonts w:ascii="Times New Roman" w:hAnsi="Times New Roman" w:cs="Times New Roman"/>
                    <w:sz w:val="24"/>
                    <w:szCs w:val="24"/>
                  </w:rPr>
                  <w:t xml:space="preserve"> care</w:t>
                </w:r>
              </w:sdtContent>
            </w:sdt>
            <w:r w:rsidRPr="0068551B">
              <w:rPr>
                <w:rFonts w:ascii="Times New Roman" w:eastAsia="Times New Roman" w:hAnsi="Times New Roman" w:cs="Times New Roman"/>
                <w:color w:val="000000"/>
                <w:sz w:val="24"/>
                <w:szCs w:val="24"/>
                <w:highlight w:val="white"/>
              </w:rPr>
              <w:t xml:space="preserve"> </w:t>
            </w:r>
            <w:r w:rsidRPr="0068551B">
              <w:rPr>
                <w:rFonts w:ascii="Times New Roman" w:eastAsia="Times New Roman" w:hAnsi="Times New Roman" w:cs="Times New Roman"/>
                <w:color w:val="000000"/>
                <w:sz w:val="24"/>
                <w:szCs w:val="24"/>
              </w:rPr>
              <w:t>nu împiedică punerea la dispoziție pe piața a îngrășămintelor nearmonizate, în conformitate cu dreptul intern și cu normele generale privind libera circulație din Tratatul privind funcționarea Uniunii Europene (TFUE). Având în vedere caracterul local pronunțat  această posibilitate se menține astfel cum ce conclude în pr</w:t>
            </w:r>
            <w:sdt>
              <w:sdtPr>
                <w:rPr>
                  <w:sz w:val="24"/>
                  <w:szCs w:val="24"/>
                </w:rPr>
                <w:tag w:val="goog_rdk_298"/>
                <w:id w:val="-729875056"/>
              </w:sdtPr>
              <w:sdtContent>
                <w:r w:rsidRPr="0068551B">
                  <w:rPr>
                    <w:rFonts w:ascii="Times New Roman" w:eastAsia="Times New Roman" w:hAnsi="Times New Roman" w:cs="Times New Roman"/>
                    <w:color w:val="000000"/>
                    <w:sz w:val="24"/>
                    <w:szCs w:val="24"/>
                  </w:rPr>
                  <w:t>e</w:t>
                </w:r>
              </w:sdtContent>
            </w:sdt>
            <w:r w:rsidRPr="0068551B">
              <w:rPr>
                <w:rFonts w:ascii="Times New Roman" w:eastAsia="Times New Roman" w:hAnsi="Times New Roman" w:cs="Times New Roman"/>
                <w:color w:val="000000"/>
                <w:sz w:val="24"/>
                <w:szCs w:val="24"/>
              </w:rPr>
              <w:t>ambulul Reg</w:t>
            </w:r>
            <w:sdt>
              <w:sdtPr>
                <w:rPr>
                  <w:sz w:val="24"/>
                  <w:szCs w:val="24"/>
                </w:rPr>
                <w:tag w:val="goog_rdk_299"/>
                <w:id w:val="1676425952"/>
              </w:sdtPr>
              <w:sdtContent>
                <w:sdt>
                  <w:sdtPr>
                    <w:rPr>
                      <w:sz w:val="24"/>
                      <w:szCs w:val="24"/>
                    </w:rPr>
                    <w:tag w:val="goog_rdk_300"/>
                    <w:id w:val="208800431"/>
                  </w:sdtPr>
                  <w:sdtContent>
                    <w:r w:rsidRPr="0068551B">
                      <w:rPr>
                        <w:rFonts w:ascii="Times New Roman" w:hAnsi="Times New Roman" w:cs="Times New Roman"/>
                        <w:sz w:val="24"/>
                        <w:szCs w:val="24"/>
                      </w:rPr>
                      <w:t>ulamentului</w:t>
                    </w:r>
                  </w:sdtContent>
                </w:sdt>
              </w:sdtContent>
            </w:sdt>
            <w:sdt>
              <w:sdtPr>
                <w:rPr>
                  <w:sz w:val="24"/>
                  <w:szCs w:val="24"/>
                </w:rPr>
                <w:tag w:val="goog_rdk_301"/>
                <w:id w:val="-2046499245"/>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 UE 2019/1009. Respectarea normelor armonizate</w:t>
            </w:r>
            <w:sdt>
              <w:sdtPr>
                <w:rPr>
                  <w:sz w:val="24"/>
                  <w:szCs w:val="24"/>
                </w:rPr>
                <w:tag w:val="goog_rdk_302"/>
                <w:id w:val="490558011"/>
              </w:sdtPr>
              <w:sdtContent>
                <w:r w:rsidRPr="0068551B">
                  <w:rPr>
                    <w:rFonts w:ascii="Times New Roman" w:eastAsia="Times New Roman" w:hAnsi="Times New Roman" w:cs="Times New Roman"/>
                    <w:color w:val="000000"/>
                    <w:sz w:val="24"/>
                    <w:szCs w:val="24"/>
                  </w:rPr>
                  <w:t>,</w:t>
                </w:r>
              </w:sdtContent>
            </w:sdt>
            <w:r w:rsidRPr="0068551B">
              <w:rPr>
                <w:rFonts w:ascii="Times New Roman" w:eastAsia="Times New Roman" w:hAnsi="Times New Roman" w:cs="Times New Roman"/>
                <w:color w:val="000000"/>
                <w:sz w:val="24"/>
                <w:szCs w:val="24"/>
              </w:rPr>
              <w:t xml:space="preserve"> ar trebui așadar</w:t>
            </w:r>
            <w:sdt>
              <w:sdtPr>
                <w:rPr>
                  <w:sz w:val="24"/>
                  <w:szCs w:val="24"/>
                </w:rPr>
                <w:tag w:val="goog_rdk_303"/>
                <w:id w:val="1991415055"/>
              </w:sdtPr>
              <w:sdtContent>
                <w:r w:rsidRPr="0068551B">
                  <w:rPr>
                    <w:rFonts w:ascii="Times New Roman" w:eastAsia="Times New Roman" w:hAnsi="Times New Roman" w:cs="Times New Roman"/>
                    <w:color w:val="000000"/>
                    <w:sz w:val="24"/>
                    <w:szCs w:val="24"/>
                  </w:rPr>
                  <w:t>,</w:t>
                </w:r>
              </w:sdtContent>
            </w:sdt>
            <w:r w:rsidRPr="0068551B">
              <w:rPr>
                <w:rFonts w:ascii="Times New Roman" w:eastAsia="Times New Roman" w:hAnsi="Times New Roman" w:cs="Times New Roman"/>
                <w:color w:val="000000"/>
                <w:sz w:val="24"/>
                <w:szCs w:val="24"/>
              </w:rPr>
              <w:t xml:space="preserve"> să rămână opțională și să fie necesară numai pentru produsele</w:t>
            </w:r>
            <w:sdt>
              <w:sdtPr>
                <w:rPr>
                  <w:sz w:val="24"/>
                  <w:szCs w:val="24"/>
                </w:rPr>
                <w:tag w:val="goog_rdk_304"/>
                <w:id w:val="-146933788"/>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 destinate să furnizeze plantelor </w:t>
            </w:r>
            <w:proofErr w:type="spellStart"/>
            <w:r w:rsidRPr="0068551B">
              <w:rPr>
                <w:rFonts w:ascii="Times New Roman" w:eastAsia="Times New Roman" w:hAnsi="Times New Roman" w:cs="Times New Roman"/>
                <w:color w:val="000000"/>
                <w:sz w:val="24"/>
                <w:szCs w:val="24"/>
              </w:rPr>
              <w:t>nutrienți</w:t>
            </w:r>
            <w:proofErr w:type="spellEnd"/>
            <w:r w:rsidRPr="0068551B">
              <w:rPr>
                <w:rFonts w:ascii="Times New Roman" w:eastAsia="Times New Roman" w:hAnsi="Times New Roman" w:cs="Times New Roman"/>
                <w:color w:val="000000"/>
                <w:sz w:val="24"/>
                <w:szCs w:val="24"/>
              </w:rPr>
              <w:t xml:space="preserve"> sau să îmbunătățească eficiența nutrițională a plantelor, care poartă marcajul CE atunci când sunt puse la dispoziție pe piață. </w:t>
            </w:r>
          </w:p>
          <w:p w14:paraId="4CF31BEC" w14:textId="6B7EC010" w:rsidR="003D3B48" w:rsidRPr="0068551B" w:rsidRDefault="00000000" w:rsidP="00AF6EED">
            <w:pPr>
              <w:spacing w:line="276" w:lineRule="auto"/>
              <w:ind w:firstLine="422"/>
              <w:rPr>
                <w:rFonts w:ascii="Times New Roman" w:eastAsia="Times New Roman" w:hAnsi="Times New Roman" w:cs="Times New Roman"/>
                <w:color w:val="000000"/>
                <w:sz w:val="24"/>
                <w:szCs w:val="24"/>
              </w:rPr>
            </w:pPr>
            <w:sdt>
              <w:sdtPr>
                <w:rPr>
                  <w:sz w:val="24"/>
                  <w:szCs w:val="24"/>
                </w:rPr>
                <w:tag w:val="goog_rdk_306"/>
                <w:id w:val="-786523552"/>
              </w:sdtPr>
              <w:sdtContent>
                <w:r w:rsidR="008875BF" w:rsidRPr="0068551B">
                  <w:rPr>
                    <w:rFonts w:ascii="Times New Roman" w:eastAsia="Times New Roman" w:hAnsi="Times New Roman" w:cs="Times New Roman"/>
                    <w:color w:val="000000"/>
                    <w:sz w:val="24"/>
                    <w:szCs w:val="24"/>
                  </w:rPr>
                  <w:t>Adoptarea proiectului va asigura echivalența juridică și tehnică a cadrului național cu legislația țărilor membre, eliminând barierele tehnice și facilitând libera circulație a produselor fertilizante între Republica Moldova și statele membre ale UE.</w:t>
                </w:r>
                <w:sdt>
                  <w:sdtPr>
                    <w:rPr>
                      <w:sz w:val="24"/>
                      <w:szCs w:val="24"/>
                    </w:rPr>
                    <w:tag w:val="goog_rdk_305"/>
                    <w:id w:val="909684521"/>
                  </w:sdtPr>
                  <w:sdtContent/>
                </w:sdt>
              </w:sdtContent>
            </w:sdt>
            <w:sdt>
              <w:sdtPr>
                <w:rPr>
                  <w:sz w:val="24"/>
                  <w:szCs w:val="24"/>
                </w:rPr>
                <w:tag w:val="goog_rdk_307"/>
                <w:id w:val="1248768337"/>
              </w:sdtPr>
              <w:sdtContent/>
            </w:sdt>
          </w:p>
        </w:tc>
      </w:tr>
      <w:tr w:rsidR="003D3B48" w:rsidRPr="0068551B" w14:paraId="00EC8B32" w14:textId="77777777">
        <w:tc>
          <w:tcPr>
            <w:tcW w:w="910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3182C5D7" w14:textId="77777777" w:rsidR="003D3B48" w:rsidRPr="0068551B"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lastRenderedPageBreak/>
              <w:t>5.1. Măsuri normative necesare pentru transpunerea actelor juridice ale UE în legislația națională</w:t>
            </w:r>
          </w:p>
        </w:tc>
      </w:tr>
      <w:tr w:rsidR="003D3B48" w:rsidRPr="0068551B" w14:paraId="034A078C" w14:textId="77777777">
        <w:tc>
          <w:tcPr>
            <w:tcW w:w="91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DA4B896" w14:textId="77777777" w:rsidR="003D3B48" w:rsidRPr="0068551B" w:rsidRDefault="008875BF" w:rsidP="00AF6EED">
            <w:pPr>
              <w:pBdr>
                <w:top w:val="nil"/>
                <w:left w:val="nil"/>
                <w:bottom w:val="nil"/>
                <w:right w:val="nil"/>
                <w:between w:val="nil"/>
              </w:pBdr>
              <w:spacing w:line="276" w:lineRule="auto"/>
              <w:ind w:firstLine="284"/>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Nu se aplică.</w:t>
            </w:r>
          </w:p>
        </w:tc>
      </w:tr>
      <w:tr w:rsidR="003D3B48" w:rsidRPr="0068551B" w14:paraId="6AE34072" w14:textId="77777777">
        <w:tc>
          <w:tcPr>
            <w:tcW w:w="910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4A10358D" w14:textId="77777777" w:rsidR="003D3B48" w:rsidRPr="0068551B" w:rsidRDefault="008875BF" w:rsidP="00AF6EED">
            <w:pPr>
              <w:spacing w:line="276" w:lineRule="auto"/>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5.2. Măsuri normative care urmăresc crearea cadrului juridic intern necesar pentru implementarea legislației UE</w:t>
            </w:r>
          </w:p>
        </w:tc>
      </w:tr>
      <w:tr w:rsidR="003D3B48" w:rsidRPr="0068551B" w14:paraId="5C0EC07A" w14:textId="77777777">
        <w:tc>
          <w:tcPr>
            <w:tcW w:w="91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2C42E3" w14:textId="77777777" w:rsidR="003D3B48" w:rsidRPr="0068551B" w:rsidRDefault="008875BF" w:rsidP="00AF6EED">
            <w:pPr>
              <w:spacing w:line="276" w:lineRule="auto"/>
              <w:jc w:val="left"/>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Nu se aplică.</w:t>
            </w:r>
          </w:p>
        </w:tc>
      </w:tr>
      <w:tr w:rsidR="003D3B48" w:rsidRPr="0068551B" w14:paraId="7FE86EE2" w14:textId="77777777">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3CFAE322" w14:textId="77777777" w:rsidR="003D3B48" w:rsidRPr="0068551B" w:rsidRDefault="008875BF" w:rsidP="00AF6EED">
            <w:pPr>
              <w:spacing w:line="276" w:lineRule="auto"/>
              <w:rPr>
                <w:rFonts w:ascii="Times New Roman" w:eastAsia="Times New Roman" w:hAnsi="Times New Roman" w:cs="Times New Roman"/>
                <w:b/>
                <w:bCs/>
                <w:color w:val="000000"/>
                <w:sz w:val="24"/>
                <w:szCs w:val="24"/>
              </w:rPr>
            </w:pPr>
            <w:r w:rsidRPr="0068551B">
              <w:rPr>
                <w:rFonts w:ascii="Times New Roman" w:eastAsia="Times New Roman" w:hAnsi="Times New Roman" w:cs="Times New Roman"/>
                <w:b/>
                <w:bCs/>
                <w:color w:val="000000"/>
                <w:sz w:val="24"/>
                <w:szCs w:val="24"/>
              </w:rPr>
              <w:t>6. Avizarea și consultarea publică a proiectului actului normativ</w:t>
            </w:r>
          </w:p>
        </w:tc>
      </w:tr>
      <w:tr w:rsidR="003D3B48" w:rsidRPr="0068551B" w14:paraId="38DE577F" w14:textId="77777777">
        <w:tc>
          <w:tcPr>
            <w:tcW w:w="91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sdt>
            <w:sdtPr>
              <w:rPr>
                <w:sz w:val="24"/>
                <w:szCs w:val="24"/>
              </w:rPr>
              <w:tag w:val="goog_rdk_312"/>
              <w:id w:val="-1301337163"/>
            </w:sdtPr>
            <w:sdtContent>
              <w:p w14:paraId="12F2C4A6" w14:textId="77777777" w:rsidR="003D3B48" w:rsidRPr="0068551B" w:rsidRDefault="008875BF" w:rsidP="00AF6EED">
                <w:pPr>
                  <w:spacing w:line="276" w:lineRule="auto"/>
                  <w:ind w:firstLine="332"/>
                  <w:rPr>
                    <w:rFonts w:ascii="Times New Roman" w:eastAsia="Times"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În scopul respectării prevederilor Legii nr. 239/2008 privind transparența în procesul decizional, Ministerul </w:t>
                </w:r>
                <w:sdt>
                  <w:sdtPr>
                    <w:rPr>
                      <w:sz w:val="24"/>
                      <w:szCs w:val="24"/>
                    </w:rPr>
                    <w:tag w:val="goog_rdk_308"/>
                    <w:id w:val="443709377"/>
                  </w:sdtPr>
                  <w:sdtContent>
                    <w:r w:rsidRPr="0068551B">
                      <w:rPr>
                        <w:rFonts w:ascii="Times New Roman" w:eastAsia="Times New Roman" w:hAnsi="Times New Roman" w:cs="Times New Roman"/>
                        <w:color w:val="000000"/>
                        <w:sz w:val="24"/>
                        <w:szCs w:val="24"/>
                      </w:rPr>
                      <w:t xml:space="preserve">Agriculturii și Industriei Alimentare </w:t>
                    </w:r>
                  </w:sdtContent>
                </w:sdt>
                <w:r w:rsidRPr="0068551B">
                  <w:rPr>
                    <w:rFonts w:ascii="Times New Roman" w:eastAsia="Times New Roman" w:hAnsi="Times New Roman" w:cs="Times New Roman"/>
                    <w:color w:val="000000"/>
                    <w:sz w:val="24"/>
                    <w:szCs w:val="24"/>
                  </w:rPr>
                  <w:t xml:space="preserve">a publicat anunțul de inițiere pe marginea procesului de elaborare a proiectului de hotărâre de Guvern cu privire la procedurile de evaluare a conformității a produselor fertilizante a fost plasat pe pagina oficială a Ministerului Agriculturii și Industriei Alimentare, la adresa </w:t>
                </w:r>
                <w:hyperlink r:id="rId17">
                  <w:r w:rsidRPr="0068551B">
                    <w:rPr>
                      <w:rFonts w:ascii="Times New Roman" w:eastAsia="Times New Roman" w:hAnsi="Times New Roman" w:cs="Times New Roman"/>
                      <w:color w:val="000000"/>
                      <w:sz w:val="24"/>
                      <w:szCs w:val="24"/>
                      <w:u w:val="single"/>
                    </w:rPr>
                    <w:t>www.maia.gov.md</w:t>
                  </w:r>
                </w:hyperlink>
                <w:r w:rsidRPr="0068551B">
                  <w:rPr>
                    <w:rFonts w:ascii="Times New Roman" w:eastAsia="Times New Roman" w:hAnsi="Times New Roman" w:cs="Times New Roman"/>
                    <w:color w:val="000000"/>
                    <w:sz w:val="24"/>
                    <w:szCs w:val="24"/>
                  </w:rPr>
                  <w:t xml:space="preserve">, la compartimentul „Transparență decizională” rubrica - „Proiecte de documente și portalul guvernamental” – </w:t>
                </w:r>
                <w:r w:rsidRPr="0068551B">
                  <w:rPr>
                    <w:rFonts w:ascii="Times New Roman" w:hAnsi="Times New Roman" w:cs="Times New Roman"/>
                    <w:color w:val="000000"/>
                    <w:sz w:val="24"/>
                    <w:szCs w:val="24"/>
                  </w:rPr>
                  <w:t xml:space="preserve"> </w:t>
                </w:r>
                <w:hyperlink r:id="rId18">
                  <w:sdt>
                    <w:sdtPr>
                      <w:rPr>
                        <w:sz w:val="24"/>
                        <w:szCs w:val="24"/>
                      </w:rPr>
                      <w:tag w:val="goog_rdk_309"/>
                      <w:id w:val="1917673951"/>
                    </w:sdtPr>
                    <w:sdtContent>
                      <w:r w:rsidR="003D3B48" w:rsidRPr="0068551B">
                        <w:rPr>
                          <w:rFonts w:ascii="Times New Roman" w:eastAsia="Times" w:hAnsi="Times New Roman" w:cs="Times New Roman"/>
                          <w:color w:val="000000"/>
                          <w:sz w:val="24"/>
                          <w:szCs w:val="24"/>
                          <w:u w:val="single"/>
                        </w:rPr>
                        <w:t>https://particip.gov.md/ro/document/stages/anunt-privind-initierea-elaborarii-proiectului-de-hotarare-de-guvern-pentru-aprobarea-regulamentului-privind-procedura-de-introducere-si-radiere-a-produselor-fertilizante-in-lista-de-identificare-si-de-modificare-a-unor-hotarari-de-guvern/15536</w:t>
                      </w:r>
                    </w:sdtContent>
                  </w:sdt>
                </w:hyperlink>
                <w:sdt>
                  <w:sdtPr>
                    <w:rPr>
                      <w:sz w:val="24"/>
                      <w:szCs w:val="24"/>
                    </w:rPr>
                    <w:tag w:val="goog_rdk_310"/>
                    <w:id w:val="-676342791"/>
                  </w:sdtPr>
                  <w:sdtContent>
                    <w:r w:rsidRPr="0068551B">
                      <w:rPr>
                        <w:rFonts w:ascii="Times New Roman" w:eastAsia="Times" w:hAnsi="Times New Roman" w:cs="Times New Roman"/>
                        <w:color w:val="000000"/>
                        <w:sz w:val="24"/>
                        <w:szCs w:val="24"/>
                      </w:rPr>
                      <w:t xml:space="preserve"> </w:t>
                    </w:r>
                  </w:sdtContent>
                </w:sdt>
                <w:sdt>
                  <w:sdtPr>
                    <w:rPr>
                      <w:sz w:val="24"/>
                      <w:szCs w:val="24"/>
                    </w:rPr>
                    <w:tag w:val="goog_rdk_311"/>
                    <w:id w:val="1224651393"/>
                  </w:sdtPr>
                  <w:sdtContent/>
                </w:sdt>
              </w:p>
            </w:sdtContent>
          </w:sdt>
          <w:p w14:paraId="066EC131" w14:textId="77777777" w:rsidR="003D3B48" w:rsidRPr="0068551B" w:rsidRDefault="008875BF" w:rsidP="00AF6EED">
            <w:pPr>
              <w:spacing w:line="276" w:lineRule="auto"/>
              <w:ind w:firstLine="284"/>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Totodată, proiectul urmează a fi supus avizării de către următoarele Autorități și Instituții publice:</w:t>
            </w:r>
          </w:p>
          <w:p w14:paraId="61F620B5" w14:textId="77777777" w:rsidR="003D3B48" w:rsidRPr="0068551B" w:rsidRDefault="008875BF" w:rsidP="00AF6EED">
            <w:pPr>
              <w:spacing w:line="276" w:lineRule="auto"/>
              <w:ind w:right="4"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1. Ministerul Dezvoltării Economice și Digitalizării (Instituția Publică Institutul de Standardizare din Moldova);</w:t>
            </w:r>
          </w:p>
          <w:p w14:paraId="3A51AA87" w14:textId="77777777" w:rsidR="003D3B48" w:rsidRPr="0068551B" w:rsidRDefault="008875BF" w:rsidP="00AF6EED">
            <w:pPr>
              <w:spacing w:line="276" w:lineRule="auto"/>
              <w:ind w:right="4"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2. Ministerul Sănătății (Agenția Națională pentru Sănătate Publică);</w:t>
            </w:r>
          </w:p>
          <w:p w14:paraId="6A07D0A9" w14:textId="77777777" w:rsidR="003D3B48" w:rsidRPr="0068551B" w:rsidRDefault="008875BF" w:rsidP="00AF6EED">
            <w:pPr>
              <w:spacing w:line="276" w:lineRule="auto"/>
              <w:ind w:right="4"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3. Ministerul Mediului;</w:t>
            </w:r>
          </w:p>
          <w:p w14:paraId="48DCD882" w14:textId="77777777" w:rsidR="003D3B48" w:rsidRPr="0068551B" w:rsidRDefault="008875BF" w:rsidP="00AF6EED">
            <w:pPr>
              <w:spacing w:line="276" w:lineRule="auto"/>
              <w:ind w:right="4"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4. Ministerul Muncii și Protecției Sociale;</w:t>
            </w:r>
          </w:p>
          <w:p w14:paraId="5B6AC965" w14:textId="77777777" w:rsidR="003D3B48" w:rsidRPr="0068551B" w:rsidRDefault="008875BF" w:rsidP="00AF6EED">
            <w:pPr>
              <w:spacing w:line="276" w:lineRule="auto"/>
              <w:ind w:right="4"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5. Ministerul Afacerilor Externe;</w:t>
            </w:r>
          </w:p>
          <w:p w14:paraId="2ABCFD30" w14:textId="77777777" w:rsidR="003D3B48" w:rsidRPr="0068551B" w:rsidRDefault="008875BF" w:rsidP="00AF6EED">
            <w:pPr>
              <w:spacing w:line="276" w:lineRule="auto"/>
              <w:ind w:right="4"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6. Ministerul Afacerilor Interne;</w:t>
            </w:r>
          </w:p>
          <w:p w14:paraId="2F49D795" w14:textId="77777777" w:rsidR="003D3B48" w:rsidRPr="0068551B" w:rsidRDefault="008875BF" w:rsidP="00AF6EED">
            <w:pPr>
              <w:spacing w:line="276" w:lineRule="auto"/>
              <w:ind w:right="4"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7. Ministerul Finanțelor; </w:t>
            </w:r>
          </w:p>
          <w:p w14:paraId="3EE02AFF" w14:textId="77777777" w:rsidR="003D3B48" w:rsidRPr="0068551B" w:rsidRDefault="008875BF" w:rsidP="00AF6EED">
            <w:pPr>
              <w:spacing w:line="276" w:lineRule="auto"/>
              <w:ind w:right="4"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8. Agenția Națională pentru Siguranța Alimentelor (Instituția Publică Centru Național Sănătatea Animalelor, Plantelor și Siguranța Alimentelor).</w:t>
            </w:r>
          </w:p>
        </w:tc>
      </w:tr>
      <w:tr w:rsidR="003D3B48" w:rsidRPr="0068551B" w14:paraId="66BB1756" w14:textId="77777777">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44CF7B54" w14:textId="77777777" w:rsidR="003D3B48" w:rsidRPr="0068551B" w:rsidRDefault="008875BF" w:rsidP="00AF6EED">
            <w:pPr>
              <w:spacing w:line="276" w:lineRule="auto"/>
              <w:rPr>
                <w:rFonts w:ascii="Times New Roman" w:eastAsia="Times New Roman" w:hAnsi="Times New Roman" w:cs="Times New Roman"/>
                <w:b/>
                <w:bCs/>
                <w:color w:val="000000"/>
                <w:sz w:val="24"/>
                <w:szCs w:val="24"/>
              </w:rPr>
            </w:pPr>
            <w:r w:rsidRPr="0068551B">
              <w:rPr>
                <w:rFonts w:ascii="Times New Roman" w:eastAsia="Times New Roman" w:hAnsi="Times New Roman" w:cs="Times New Roman"/>
                <w:b/>
                <w:bCs/>
                <w:color w:val="000000"/>
                <w:sz w:val="24"/>
                <w:szCs w:val="24"/>
              </w:rPr>
              <w:t>7. Concluziile expertizelor</w:t>
            </w:r>
          </w:p>
        </w:tc>
      </w:tr>
      <w:tr w:rsidR="003D3B48" w:rsidRPr="0068551B" w14:paraId="0BBAD944" w14:textId="77777777">
        <w:tc>
          <w:tcPr>
            <w:tcW w:w="91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27B2592" w14:textId="77777777" w:rsidR="003D3B48" w:rsidRPr="0068551B" w:rsidRDefault="008875BF" w:rsidP="00AF6EED">
            <w:pPr>
              <w:spacing w:line="276" w:lineRule="auto"/>
              <w:rPr>
                <w:rFonts w:ascii="Times New Roman" w:eastAsia="Times New Roman" w:hAnsi="Times New Roman" w:cs="Times New Roman"/>
                <w:b/>
                <w:bCs/>
                <w:color w:val="000000"/>
                <w:sz w:val="24"/>
                <w:szCs w:val="24"/>
              </w:rPr>
            </w:pPr>
            <w:r w:rsidRPr="0068551B">
              <w:rPr>
                <w:rFonts w:ascii="Times New Roman" w:eastAsia="Times New Roman" w:hAnsi="Times New Roman" w:cs="Times New Roman"/>
                <w:color w:val="000000"/>
                <w:sz w:val="24"/>
                <w:szCs w:val="24"/>
              </w:rPr>
              <w:t>În scopul respectării art. 34 și 37 din Legea nr. 100/2017 cu privire la actele normative, proiectul de hotărâre va fi supus expertizei juridice de către Ministerul Justiției.</w:t>
            </w:r>
            <w:r w:rsidRPr="0068551B">
              <w:rPr>
                <w:rFonts w:ascii="Times New Roman" w:eastAsia="Times New Roman" w:hAnsi="Times New Roman" w:cs="Times New Roman"/>
                <w:b/>
                <w:bCs/>
                <w:color w:val="000000"/>
                <w:sz w:val="24"/>
                <w:szCs w:val="24"/>
              </w:rPr>
              <w:t xml:space="preserve"> </w:t>
            </w:r>
          </w:p>
          <w:p w14:paraId="395D1806" w14:textId="77777777" w:rsidR="003D3B48" w:rsidRPr="0068551B" w:rsidRDefault="008875BF" w:rsidP="00AF6EED">
            <w:pPr>
              <w:spacing w:line="276" w:lineRule="auto"/>
              <w:ind w:firstLine="738"/>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Expertiza anticorupție va fi efectuată de către Centrului Național Anticorupție în</w:t>
            </w:r>
          </w:p>
          <w:p w14:paraId="436F6AAE" w14:textId="77777777" w:rsidR="003D3B48" w:rsidRPr="0068551B" w:rsidRDefault="008875BF" w:rsidP="00AF6EED">
            <w:pP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corespundere cu art. 36 din Legea 100/2017 cu privire la acte normative.</w:t>
            </w:r>
          </w:p>
          <w:p w14:paraId="245C8083" w14:textId="77777777" w:rsidR="003D3B48" w:rsidRPr="0068551B" w:rsidRDefault="008875BF" w:rsidP="00AF6EED">
            <w:pPr>
              <w:spacing w:line="276" w:lineRule="auto"/>
              <w:ind w:firstLine="738"/>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Informația referitoare la concluziile expertizelor vor fi incluse în sinteza obiecțiilor.</w:t>
            </w:r>
          </w:p>
        </w:tc>
      </w:tr>
      <w:tr w:rsidR="003D3B48" w:rsidRPr="0068551B" w14:paraId="66E98E19" w14:textId="77777777">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1A2DB79C" w14:textId="77777777" w:rsidR="003D3B48" w:rsidRPr="0068551B" w:rsidRDefault="008875BF" w:rsidP="00AF6EED">
            <w:pPr>
              <w:spacing w:line="276" w:lineRule="auto"/>
              <w:rPr>
                <w:rFonts w:ascii="Times New Roman" w:eastAsia="Times New Roman" w:hAnsi="Times New Roman" w:cs="Times New Roman"/>
                <w:b/>
                <w:bCs/>
                <w:color w:val="000000"/>
                <w:sz w:val="24"/>
                <w:szCs w:val="24"/>
              </w:rPr>
            </w:pPr>
            <w:r w:rsidRPr="0068551B">
              <w:rPr>
                <w:rFonts w:ascii="Times New Roman" w:eastAsia="Times New Roman" w:hAnsi="Times New Roman" w:cs="Times New Roman"/>
                <w:b/>
                <w:bCs/>
                <w:color w:val="000000"/>
                <w:sz w:val="24"/>
                <w:szCs w:val="24"/>
              </w:rPr>
              <w:t>8. Modul de încorporare a actului în cadrul normativ existent</w:t>
            </w:r>
          </w:p>
        </w:tc>
      </w:tr>
      <w:tr w:rsidR="003D3B48" w:rsidRPr="0068551B" w14:paraId="488EAF8E" w14:textId="77777777">
        <w:tc>
          <w:tcPr>
            <w:tcW w:w="91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8FD384A" w14:textId="05FF84E5" w:rsidR="003D3B48" w:rsidRPr="0068551B" w:rsidRDefault="008875BF" w:rsidP="00AF6EED">
            <w:pPr>
              <w:spacing w:line="276" w:lineRule="auto"/>
              <w:ind w:firstLine="242"/>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Proiectul de hotărâre de Guvern </w:t>
            </w:r>
            <w:r w:rsidRPr="0068551B">
              <w:rPr>
                <w:rFonts w:ascii="Times New Roman" w:hAnsi="Times New Roman" w:cs="Times New Roman"/>
                <w:color w:val="000000"/>
                <w:sz w:val="24"/>
                <w:szCs w:val="24"/>
              </w:rPr>
              <w:t xml:space="preserve"> </w:t>
            </w:r>
            <w:r w:rsidRPr="0068551B">
              <w:rPr>
                <w:rFonts w:ascii="Times New Roman" w:eastAsia="Times New Roman" w:hAnsi="Times New Roman" w:cs="Times New Roman"/>
                <w:color w:val="000000"/>
                <w:sz w:val="24"/>
                <w:szCs w:val="24"/>
              </w:rPr>
              <w:t xml:space="preserve">pentru aprobarea Regulamentului privind procedura de introducere și radiere a produselor fertilizante în lista de identificare și de modificare a unor Hotărâri de Guvern se va încadra în ansamblul normativ național prin corelare directă cu dispozițiile Legii nr. 21/2025 </w:t>
            </w:r>
            <w:sdt>
              <w:sdtPr>
                <w:rPr>
                  <w:sz w:val="24"/>
                  <w:szCs w:val="24"/>
                </w:rPr>
                <w:tag w:val="goog_rdk_313"/>
                <w:id w:val="433520030"/>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e. Astfel, hotărârea constituie actul subsecvent de aplicare a legii, menit să transpună integral Anexa IV la Regulamentul (UE) 2019/1009 și să asigure funcționalitatea prevederilor generale deja adoptate prin actul legislativ primar.</w:t>
            </w:r>
          </w:p>
          <w:p w14:paraId="1565353E" w14:textId="7EB25DE3" w:rsidR="003D3B48" w:rsidRPr="0068551B" w:rsidRDefault="008875BF" w:rsidP="00AF6EED">
            <w:pPr>
              <w:spacing w:line="276" w:lineRule="auto"/>
              <w:ind w:firstLine="242"/>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Adoptarea prezentei hotărâri determină ajustări și la termenul de tranziție a prevederilor Hotărârii </w:t>
            </w:r>
            <w:sdt>
              <w:sdtPr>
                <w:rPr>
                  <w:sz w:val="24"/>
                  <w:szCs w:val="24"/>
                </w:rPr>
                <w:tag w:val="goog_rdk_314"/>
                <w:id w:val="1726836072"/>
              </w:sdtPr>
              <w:sdtContent>
                <w:sdt>
                  <w:sdtPr>
                    <w:rPr>
                      <w:sz w:val="24"/>
                      <w:szCs w:val="24"/>
                    </w:rPr>
                    <w:tag w:val="goog_rdk_315"/>
                    <w:id w:val="-622895067"/>
                  </w:sdtPr>
                  <w:sdtContent>
                    <w:r w:rsidRPr="0068551B">
                      <w:rPr>
                        <w:rFonts w:ascii="Times New Roman" w:hAnsi="Times New Roman" w:cs="Times New Roman"/>
                        <w:sz w:val="24"/>
                        <w:szCs w:val="24"/>
                      </w:rPr>
                      <w:t>Guvernului</w:t>
                    </w:r>
                  </w:sdtContent>
                </w:sdt>
              </w:sdtContent>
            </w:sdt>
            <w:sdt>
              <w:sdtPr>
                <w:rPr>
                  <w:sz w:val="24"/>
                  <w:szCs w:val="24"/>
                </w:rPr>
                <w:tag w:val="goog_rdk_316"/>
                <w:id w:val="-439822658"/>
              </w:sdtPr>
              <w:sdtContent>
                <w:sdt>
                  <w:sdtPr>
                    <w:rPr>
                      <w:sz w:val="24"/>
                      <w:szCs w:val="24"/>
                    </w:rPr>
                    <w:tag w:val="goog_rdk_317"/>
                    <w:id w:val="427612801"/>
                    <w:showingPlcHdr/>
                  </w:sdtPr>
                  <w:sdtContent>
                    <w:r w:rsidR="001445E0" w:rsidRPr="0068551B">
                      <w:rPr>
                        <w:rFonts w:ascii="Times New Roman" w:hAnsi="Times New Roman" w:cs="Times New Roman"/>
                        <w:sz w:val="24"/>
                        <w:szCs w:val="24"/>
                      </w:rPr>
                      <w:t xml:space="preserve">     </w:t>
                    </w:r>
                  </w:sdtContent>
                </w:sdt>
              </w:sdtContent>
            </w:sdt>
            <w:r w:rsidRPr="0068551B">
              <w:rPr>
                <w:rFonts w:ascii="Times New Roman" w:eastAsia="Times New Roman" w:hAnsi="Times New Roman" w:cs="Times New Roman"/>
                <w:color w:val="000000"/>
                <w:sz w:val="24"/>
                <w:szCs w:val="24"/>
              </w:rPr>
              <w:t xml:space="preserve"> nr. 420/2025</w:t>
            </w:r>
            <w:sdt>
              <w:sdtPr>
                <w:rPr>
                  <w:sz w:val="24"/>
                  <w:szCs w:val="24"/>
                </w:rPr>
                <w:tag w:val="goog_rdk_318"/>
                <w:id w:val="1564661094"/>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prin care au fost operate modificări la Hotărârea Guvernului nr. 1307/2005</w:t>
            </w:r>
            <w:sdt>
              <w:sdtPr>
                <w:rPr>
                  <w:sz w:val="24"/>
                  <w:szCs w:val="24"/>
                </w:rPr>
                <w:tag w:val="goog_rdk_319"/>
                <w:id w:val="-423896163"/>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 cu excluderea domeniului asupra produselor fitosanitare. În mod </w:t>
            </w:r>
            <w:r w:rsidRPr="0068551B">
              <w:rPr>
                <w:rFonts w:ascii="Times New Roman" w:eastAsia="Times New Roman" w:hAnsi="Times New Roman" w:cs="Times New Roman"/>
                <w:color w:val="000000"/>
                <w:sz w:val="24"/>
                <w:szCs w:val="24"/>
              </w:rPr>
              <w:lastRenderedPageBreak/>
              <w:t>specific, prin excluderea sintagmei "produse de uz fitosanitar" din Hotărârea Guvernului nr. 1307/2005, cererile depuse de către agenții economici pentru omologarea produselor fitosanitare conform normelor tranzitorii nu mai pot fi realizare, întrucât, conform pct. 7 din H</w:t>
            </w:r>
            <w:sdt>
              <w:sdtPr>
                <w:rPr>
                  <w:sz w:val="24"/>
                  <w:szCs w:val="24"/>
                </w:rPr>
                <w:tag w:val="goog_rdk_320"/>
                <w:id w:val="556584336"/>
              </w:sdtPr>
              <w:sdtContent>
                <w:r w:rsidRPr="0068551B">
                  <w:rPr>
                    <w:rFonts w:ascii="Times New Roman" w:eastAsia="Times New Roman" w:hAnsi="Times New Roman" w:cs="Times New Roman"/>
                    <w:color w:val="000000"/>
                    <w:sz w:val="24"/>
                    <w:szCs w:val="24"/>
                  </w:rPr>
                  <w:t>otă</w:t>
                </w:r>
                <w:sdt>
                  <w:sdtPr>
                    <w:rPr>
                      <w:sz w:val="24"/>
                      <w:szCs w:val="24"/>
                    </w:rPr>
                    <w:tag w:val="goog_rdk_321"/>
                    <w:id w:val="481475179"/>
                  </w:sdtPr>
                  <w:sdtContent>
                    <w:r w:rsidRPr="0068551B">
                      <w:rPr>
                        <w:rFonts w:ascii="Times New Roman" w:hAnsi="Times New Roman" w:cs="Times New Roman"/>
                        <w:sz w:val="24"/>
                        <w:szCs w:val="24"/>
                      </w:rPr>
                      <w:t xml:space="preserve">rârii </w:t>
                    </w:r>
                  </w:sdtContent>
                </w:sdt>
              </w:sdtContent>
            </w:sdt>
            <w:r w:rsidRPr="0068551B">
              <w:rPr>
                <w:rFonts w:ascii="Times New Roman" w:eastAsia="Times New Roman" w:hAnsi="Times New Roman" w:cs="Times New Roman"/>
                <w:color w:val="000000"/>
                <w:sz w:val="24"/>
                <w:szCs w:val="24"/>
              </w:rPr>
              <w:t>G</w:t>
            </w:r>
            <w:sdt>
              <w:sdtPr>
                <w:rPr>
                  <w:sz w:val="24"/>
                  <w:szCs w:val="24"/>
                </w:rPr>
                <w:tag w:val="goog_rdk_322"/>
                <w:id w:val="446688452"/>
              </w:sdtPr>
              <w:sdtContent>
                <w:r w:rsidRPr="0068551B">
                  <w:rPr>
                    <w:rFonts w:ascii="Times New Roman" w:eastAsia="Times New Roman" w:hAnsi="Times New Roman" w:cs="Times New Roman"/>
                    <w:color w:val="000000"/>
                    <w:sz w:val="24"/>
                    <w:szCs w:val="24"/>
                  </w:rPr>
                  <w:t>uvernului</w:t>
                </w:r>
              </w:sdtContent>
            </w:sdt>
            <w:r w:rsidRPr="0068551B">
              <w:rPr>
                <w:rFonts w:ascii="Times New Roman" w:eastAsia="Times New Roman" w:hAnsi="Times New Roman" w:cs="Times New Roman"/>
                <w:color w:val="000000"/>
                <w:sz w:val="24"/>
                <w:szCs w:val="24"/>
              </w:rPr>
              <w:t xml:space="preserve"> nr. 420/2025, modificările urmează să intre în vigoare la data de 01 ianuarie 2026. Intrarea în vigoare a modificărilor la data menționată ar însemna că toate aceste produse, care nu au finalizat procesul de avizare, ar rămâne într-un vid legislativ, fiind excluse din procedura de omologare înainte de a o putea finaliza.</w:t>
            </w:r>
          </w:p>
          <w:p w14:paraId="66B85480" w14:textId="77777777" w:rsidR="003D3B48" w:rsidRPr="0068551B" w:rsidRDefault="008875BF" w:rsidP="00AF6EED">
            <w:pPr>
              <w:spacing w:line="276" w:lineRule="auto"/>
              <w:ind w:firstLine="242"/>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De principiu, actul urmează să se încadreze armonios în prevederile normative naționale pe domeniul produselor fertilizante, oferind o predictibilitate de trecere de la reglementările combinate cu produsele fitosanitare la reglementări specifice prin prisma principiilor de legiferare de oportunitate, coerență, consecutivitate, stabilitate şi predictibilitate normelor juridice.</w:t>
            </w:r>
          </w:p>
        </w:tc>
      </w:tr>
      <w:tr w:rsidR="003D3B48" w:rsidRPr="0068551B" w14:paraId="688C60CB" w14:textId="77777777">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24F1BA7F" w14:textId="77777777" w:rsidR="003D3B48" w:rsidRPr="0068551B" w:rsidRDefault="008875BF" w:rsidP="00AF6EED">
            <w:pPr>
              <w:spacing w:line="276" w:lineRule="auto"/>
              <w:rPr>
                <w:rFonts w:ascii="Times New Roman" w:eastAsia="Times New Roman" w:hAnsi="Times New Roman" w:cs="Times New Roman"/>
                <w:b/>
                <w:bCs/>
                <w:color w:val="000000"/>
                <w:sz w:val="24"/>
                <w:szCs w:val="24"/>
              </w:rPr>
            </w:pPr>
            <w:r w:rsidRPr="0068551B">
              <w:rPr>
                <w:rFonts w:ascii="Times New Roman" w:eastAsia="Times New Roman" w:hAnsi="Times New Roman" w:cs="Times New Roman"/>
                <w:b/>
                <w:bCs/>
                <w:color w:val="000000"/>
                <w:sz w:val="24"/>
                <w:szCs w:val="24"/>
              </w:rPr>
              <w:lastRenderedPageBreak/>
              <w:t>9. Măsurile necesare pentru implementarea prevederilor proiectului actului normativ</w:t>
            </w:r>
          </w:p>
        </w:tc>
      </w:tr>
      <w:tr w:rsidR="003D3B48" w:rsidRPr="0068551B" w14:paraId="227E6D4B" w14:textId="77777777">
        <w:tc>
          <w:tcPr>
            <w:tcW w:w="91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6A3099" w14:textId="67AA0E30" w:rsidR="003D3B48" w:rsidRPr="0068551B" w:rsidRDefault="008875BF" w:rsidP="00AF6EED">
            <w:pPr>
              <w:spacing w:line="276" w:lineRule="auto"/>
              <w:ind w:firstLine="332"/>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Implementarea proiectului </w:t>
            </w:r>
            <w:sdt>
              <w:sdtPr>
                <w:rPr>
                  <w:sz w:val="24"/>
                  <w:szCs w:val="24"/>
                </w:rPr>
                <w:tag w:val="goog_rdk_323"/>
                <w:id w:val="479324176"/>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va necesita acțiuni coordonate între autoritățile competente, </w:t>
            </w:r>
            <w:sdt>
              <w:sdtPr>
                <w:rPr>
                  <w:sz w:val="24"/>
                  <w:szCs w:val="24"/>
                </w:rPr>
                <w:tag w:val="goog_rdk_324"/>
                <w:id w:val="402548425"/>
              </w:sdtPr>
              <w:sdtContent>
                <w:r w:rsidRPr="0068551B">
                  <w:rPr>
                    <w:rFonts w:ascii="Times New Roman" w:eastAsia="Times New Roman" w:hAnsi="Times New Roman" w:cs="Times New Roman"/>
                    <w:color w:val="000000"/>
                    <w:sz w:val="24"/>
                    <w:szCs w:val="24"/>
                  </w:rPr>
                  <w:t xml:space="preserve">I.P. </w:t>
                </w:r>
              </w:sdtContent>
            </w:sdt>
            <w:r w:rsidRPr="0068551B">
              <w:rPr>
                <w:rFonts w:ascii="Times New Roman" w:eastAsia="Times New Roman" w:hAnsi="Times New Roman" w:cs="Times New Roman"/>
                <w:color w:val="000000"/>
                <w:sz w:val="24"/>
                <w:szCs w:val="24"/>
              </w:rPr>
              <w:t xml:space="preserve">CNSAPSA și </w:t>
            </w:r>
            <w:sdt>
              <w:sdtPr>
                <w:rPr>
                  <w:sz w:val="24"/>
                  <w:szCs w:val="24"/>
                </w:rPr>
                <w:tag w:val="goog_rdk_325"/>
                <w:id w:val="-1054812335"/>
              </w:sdtPr>
              <w:sdtContent>
                <w:sdt>
                  <w:sdtPr>
                    <w:rPr>
                      <w:sz w:val="24"/>
                      <w:szCs w:val="24"/>
                    </w:rPr>
                    <w:tag w:val="goog_rdk_326"/>
                    <w:id w:val="-188823264"/>
                  </w:sdtPr>
                  <w:sdtContent>
                    <w:r w:rsidRPr="0068551B">
                      <w:rPr>
                        <w:rFonts w:ascii="Times New Roman" w:hAnsi="Times New Roman" w:cs="Times New Roman"/>
                        <w:sz w:val="24"/>
                        <w:szCs w:val="24"/>
                      </w:rPr>
                      <w:t>Agenției Naționale pentru Siguranța Alimentelor</w:t>
                    </w:r>
                  </w:sdtContent>
                </w:sdt>
              </w:sdtContent>
            </w:sdt>
            <w:sdt>
              <w:sdtPr>
                <w:rPr>
                  <w:sz w:val="24"/>
                  <w:szCs w:val="24"/>
                </w:rPr>
                <w:tag w:val="goog_rdk_327"/>
                <w:id w:val="-1882005611"/>
              </w:sdtPr>
              <w:sdtContent>
                <w:sdt>
                  <w:sdtPr>
                    <w:rPr>
                      <w:sz w:val="24"/>
                      <w:szCs w:val="24"/>
                    </w:rPr>
                    <w:tag w:val="goog_rdk_328"/>
                    <w:id w:val="-177716674"/>
                  </w:sdtPr>
                  <w:sdtContent>
                    <w:r w:rsidRPr="0068551B">
                      <w:rPr>
                        <w:rFonts w:ascii="Times New Roman" w:hAnsi="Times New Roman" w:cs="Times New Roman"/>
                        <w:sz w:val="24"/>
                        <w:szCs w:val="24"/>
                      </w:rPr>
                      <w:t>.</w:t>
                    </w:r>
                  </w:sdtContent>
                </w:sdt>
              </w:sdtContent>
            </w:sdt>
            <w:sdt>
              <w:sdtPr>
                <w:rPr>
                  <w:sz w:val="24"/>
                  <w:szCs w:val="24"/>
                </w:rPr>
                <w:tag w:val="goog_rdk_329"/>
                <w:id w:val="-1819303167"/>
              </w:sdtPr>
              <w:sdtContent>
                <w:sdt>
                  <w:sdtPr>
                    <w:rPr>
                      <w:sz w:val="24"/>
                      <w:szCs w:val="24"/>
                    </w:rPr>
                    <w:tag w:val="goog_rdk_330"/>
                    <w:id w:val="-651099287"/>
                  </w:sdtPr>
                  <w:sdtContent/>
                </w:sdt>
                <w:sdt>
                  <w:sdtPr>
                    <w:rPr>
                      <w:sz w:val="24"/>
                      <w:szCs w:val="24"/>
                    </w:rPr>
                    <w:tag w:val="goog_rdk_331"/>
                    <w:id w:val="-469846338"/>
                    <w:showingPlcHdr/>
                  </w:sdtPr>
                  <w:sdtContent>
                    <w:r w:rsidR="001445E0" w:rsidRPr="0068551B">
                      <w:rPr>
                        <w:rFonts w:ascii="Times New Roman" w:hAnsi="Times New Roman" w:cs="Times New Roman"/>
                        <w:sz w:val="24"/>
                        <w:szCs w:val="24"/>
                      </w:rPr>
                      <w:t xml:space="preserve">     </w:t>
                    </w:r>
                  </w:sdtContent>
                </w:sdt>
              </w:sdtContent>
            </w:sdt>
            <w:sdt>
              <w:sdtPr>
                <w:rPr>
                  <w:sz w:val="24"/>
                  <w:szCs w:val="24"/>
                </w:rPr>
                <w:tag w:val="goog_rdk_334"/>
                <w:id w:val="-1734960712"/>
                <w:showingPlcHdr/>
              </w:sdtPr>
              <w:sdtContent>
                <w:r w:rsidR="001445E0" w:rsidRPr="0068551B">
                  <w:rPr>
                    <w:rFonts w:ascii="Times New Roman" w:hAnsi="Times New Roman" w:cs="Times New Roman"/>
                    <w:sz w:val="24"/>
                    <w:szCs w:val="24"/>
                  </w:rPr>
                  <w:t xml:space="preserve">     </w:t>
                </w:r>
              </w:sdtContent>
            </w:sdt>
            <w:sdt>
              <w:sdtPr>
                <w:rPr>
                  <w:sz w:val="24"/>
                  <w:szCs w:val="24"/>
                </w:rPr>
                <w:tag w:val="goog_rdk_335"/>
                <w:id w:val="2062225546"/>
              </w:sdtPr>
              <w:sdtContent>
                <w:sdt>
                  <w:sdtPr>
                    <w:rPr>
                      <w:sz w:val="24"/>
                      <w:szCs w:val="24"/>
                    </w:rPr>
                    <w:tag w:val="goog_rdk_336"/>
                    <w:id w:val="173102079"/>
                    <w:showingPlcHdr/>
                  </w:sdtPr>
                  <w:sdtContent>
                    <w:r w:rsidR="001445E0" w:rsidRPr="0068551B">
                      <w:rPr>
                        <w:rFonts w:ascii="Times New Roman" w:hAnsi="Times New Roman" w:cs="Times New Roman"/>
                        <w:sz w:val="24"/>
                        <w:szCs w:val="24"/>
                      </w:rPr>
                      <w:t xml:space="preserve">     </w:t>
                    </w:r>
                  </w:sdtContent>
                </w:sdt>
              </w:sdtContent>
            </w:sdt>
            <w:sdt>
              <w:sdtPr>
                <w:rPr>
                  <w:sz w:val="24"/>
                  <w:szCs w:val="24"/>
                </w:rPr>
                <w:tag w:val="goog_rdk_337"/>
                <w:id w:val="-380110521"/>
                <w:showingPlcHdr/>
              </w:sdtPr>
              <w:sdtContent>
                <w:r w:rsidR="001445E0" w:rsidRPr="0068551B">
                  <w:rPr>
                    <w:rFonts w:ascii="Times New Roman" w:hAnsi="Times New Roman" w:cs="Times New Roman"/>
                    <w:sz w:val="24"/>
                    <w:szCs w:val="24"/>
                  </w:rPr>
                  <w:t xml:space="preserve">     </w:t>
                </w:r>
              </w:sdtContent>
            </w:sdt>
          </w:p>
          <w:p w14:paraId="40D74A27" w14:textId="01EF288C" w:rsidR="003D3B48" w:rsidRPr="0068551B" w:rsidRDefault="008875BF" w:rsidP="00AF6EED">
            <w:pPr>
              <w:spacing w:line="276" w:lineRule="auto"/>
              <w:ind w:firstLine="0"/>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Un rol central revine Agenției Naționale pentru Siguranța Alimentelor</w:t>
            </w:r>
            <w:sdt>
              <w:sdtPr>
                <w:rPr>
                  <w:sz w:val="24"/>
                  <w:szCs w:val="24"/>
                </w:rPr>
                <w:tag w:val="goog_rdk_338"/>
                <w:id w:val="-1600102766"/>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 care va fi responsabilă de supravegherea pieței produselor fertilizante și de monitorizarea respectării procedurilor de evaluare a conformității. </w:t>
            </w:r>
          </w:p>
          <w:p w14:paraId="1E449BA7" w14:textId="4EF345EB" w:rsidR="003D3B48" w:rsidRPr="0068551B" w:rsidRDefault="008875BF" w:rsidP="00AF6EED">
            <w:pPr>
              <w:spacing w:line="276" w:lineRule="auto"/>
              <w:ind w:firstLine="332"/>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La rândul lor, operatorii economici, producători, importatori și distribuitori, vor  respecta integral cerințele stabilite</w:t>
            </w:r>
            <w:sdt>
              <w:sdtPr>
                <w:rPr>
                  <w:sz w:val="24"/>
                  <w:szCs w:val="24"/>
                </w:rPr>
                <w:tag w:val="goog_rdk_339"/>
                <w:id w:val="136865134"/>
                <w:showingPlcHdr/>
              </w:sdtPr>
              <w:sdtContent>
                <w:r w:rsidR="001445E0" w:rsidRPr="0068551B">
                  <w:rPr>
                    <w:rFonts w:ascii="Times New Roman" w:hAnsi="Times New Roman" w:cs="Times New Roman"/>
                    <w:sz w:val="24"/>
                    <w:szCs w:val="24"/>
                  </w:rPr>
                  <w:t xml:space="preserve">     </w:t>
                </w:r>
              </w:sdtContent>
            </w:sdt>
            <w:r w:rsidRPr="0068551B">
              <w:rPr>
                <w:rFonts w:ascii="Times New Roman" w:eastAsia="Times New Roman" w:hAnsi="Times New Roman" w:cs="Times New Roman"/>
                <w:color w:val="000000"/>
                <w:sz w:val="24"/>
                <w:szCs w:val="24"/>
              </w:rPr>
              <w:t xml:space="preserve"> să asigure ca produsele plasate pe piață să întrunească cerințele specifice stabilite în lista de identificare.</w:t>
            </w:r>
          </w:p>
          <w:p w14:paraId="49141535" w14:textId="77777777" w:rsidR="003D3B48" w:rsidRPr="0068551B" w:rsidRDefault="008875BF" w:rsidP="00AF6EED">
            <w:pPr>
              <w:spacing w:line="276" w:lineRule="auto"/>
              <w:ind w:firstLine="242"/>
              <w:rPr>
                <w:rFonts w:ascii="Times New Roman" w:eastAsia="Times New Roman" w:hAnsi="Times New Roman" w:cs="Times New Roman"/>
                <w:color w:val="000000"/>
                <w:sz w:val="24"/>
                <w:szCs w:val="24"/>
              </w:rPr>
            </w:pPr>
            <w:r w:rsidRPr="0068551B">
              <w:rPr>
                <w:rFonts w:ascii="Times New Roman" w:eastAsia="Times New Roman" w:hAnsi="Times New Roman" w:cs="Times New Roman"/>
                <w:color w:val="000000"/>
                <w:sz w:val="24"/>
                <w:szCs w:val="24"/>
              </w:rPr>
              <w:t xml:space="preserve">Prin această repartizare a responsabilităților, se creează un mecanism echilibrat între autoritatea publică și mediul privat, menit să asigure aplicarea eficientă și uniformă a proiectului de hotărâre. </w:t>
            </w:r>
          </w:p>
        </w:tc>
      </w:tr>
    </w:tbl>
    <w:p w14:paraId="6733A452" w14:textId="77777777" w:rsidR="003D3B48" w:rsidRPr="0068551B" w:rsidRDefault="003D3B48" w:rsidP="00AF6EED">
      <w:pPr>
        <w:pBdr>
          <w:top w:val="none" w:sz="0" w:space="0" w:color="000000"/>
          <w:left w:val="none" w:sz="0" w:space="0" w:color="000000"/>
          <w:bottom w:val="none" w:sz="0" w:space="0" w:color="000000"/>
          <w:right w:val="none" w:sz="0" w:space="0" w:color="000000"/>
        </w:pBdr>
        <w:tabs>
          <w:tab w:val="left" w:pos="884"/>
          <w:tab w:val="left" w:pos="1196"/>
        </w:tabs>
        <w:spacing w:line="276" w:lineRule="auto"/>
        <w:rPr>
          <w:color w:val="000000"/>
          <w:sz w:val="24"/>
          <w:szCs w:val="24"/>
        </w:rPr>
      </w:pPr>
    </w:p>
    <w:p w14:paraId="4333C1F8" w14:textId="77777777" w:rsidR="003D3B48" w:rsidRPr="0068551B" w:rsidRDefault="003D3B48" w:rsidP="00AF6EED">
      <w:pPr>
        <w:spacing w:line="276" w:lineRule="auto"/>
        <w:ind w:firstLine="0"/>
        <w:rPr>
          <w:b/>
          <w:bCs/>
          <w:color w:val="000000"/>
          <w:sz w:val="24"/>
          <w:szCs w:val="24"/>
        </w:rPr>
      </w:pPr>
    </w:p>
    <w:p w14:paraId="33A51B50" w14:textId="77777777" w:rsidR="003D3B48" w:rsidRDefault="003D3B48" w:rsidP="00AF6EED">
      <w:pPr>
        <w:spacing w:line="276" w:lineRule="auto"/>
        <w:ind w:firstLine="0"/>
        <w:rPr>
          <w:b/>
          <w:bCs/>
          <w:color w:val="000000"/>
          <w:sz w:val="24"/>
          <w:szCs w:val="24"/>
        </w:rPr>
      </w:pPr>
    </w:p>
    <w:p w14:paraId="2CF08226" w14:textId="77777777" w:rsidR="00DB51B5" w:rsidRPr="0068551B" w:rsidRDefault="00DB51B5" w:rsidP="00AF6EED">
      <w:pPr>
        <w:spacing w:line="276" w:lineRule="auto"/>
        <w:ind w:firstLine="0"/>
        <w:rPr>
          <w:b/>
          <w:bCs/>
          <w:color w:val="000000"/>
          <w:sz w:val="24"/>
          <w:szCs w:val="24"/>
        </w:rPr>
      </w:pPr>
    </w:p>
    <w:p w14:paraId="6015AC32" w14:textId="77777777" w:rsidR="003D3B48" w:rsidRPr="0068551B" w:rsidRDefault="008875BF" w:rsidP="00AF6EED">
      <w:pPr>
        <w:spacing w:line="276" w:lineRule="auto"/>
        <w:ind w:firstLine="0"/>
        <w:rPr>
          <w:b/>
          <w:bCs/>
          <w:color w:val="000000"/>
          <w:sz w:val="24"/>
          <w:szCs w:val="24"/>
        </w:rPr>
      </w:pPr>
      <w:r w:rsidRPr="0068551B">
        <w:rPr>
          <w:b/>
          <w:bCs/>
          <w:color w:val="000000"/>
          <w:sz w:val="24"/>
          <w:szCs w:val="24"/>
        </w:rPr>
        <w:t>Secretar de Stat:</w:t>
      </w:r>
      <w:r w:rsidRPr="0068551B">
        <w:rPr>
          <w:b/>
          <w:bCs/>
          <w:color w:val="000000"/>
          <w:sz w:val="24"/>
          <w:szCs w:val="24"/>
        </w:rPr>
        <w:tab/>
      </w:r>
      <w:r w:rsidRPr="0068551B">
        <w:rPr>
          <w:b/>
          <w:bCs/>
          <w:color w:val="000000"/>
          <w:sz w:val="24"/>
          <w:szCs w:val="24"/>
        </w:rPr>
        <w:tab/>
      </w:r>
      <w:r w:rsidRPr="0068551B">
        <w:rPr>
          <w:b/>
          <w:bCs/>
          <w:color w:val="000000"/>
          <w:sz w:val="24"/>
          <w:szCs w:val="24"/>
        </w:rPr>
        <w:tab/>
      </w:r>
      <w:r w:rsidRPr="0068551B">
        <w:rPr>
          <w:b/>
          <w:bCs/>
          <w:color w:val="000000"/>
          <w:sz w:val="24"/>
          <w:szCs w:val="24"/>
        </w:rPr>
        <w:tab/>
      </w:r>
      <w:r w:rsidRPr="0068551B">
        <w:rPr>
          <w:b/>
          <w:bCs/>
          <w:color w:val="000000"/>
          <w:sz w:val="24"/>
          <w:szCs w:val="24"/>
        </w:rPr>
        <w:tab/>
      </w:r>
      <w:r w:rsidRPr="0068551B">
        <w:rPr>
          <w:b/>
          <w:bCs/>
          <w:color w:val="000000"/>
          <w:sz w:val="24"/>
          <w:szCs w:val="24"/>
        </w:rPr>
        <w:tab/>
      </w:r>
      <w:r w:rsidRPr="0068551B">
        <w:rPr>
          <w:b/>
          <w:bCs/>
          <w:color w:val="000000"/>
          <w:sz w:val="24"/>
          <w:szCs w:val="24"/>
        </w:rPr>
        <w:tab/>
      </w:r>
      <w:r w:rsidRPr="0068551B">
        <w:rPr>
          <w:b/>
          <w:bCs/>
          <w:color w:val="000000"/>
          <w:sz w:val="24"/>
          <w:szCs w:val="24"/>
        </w:rPr>
        <w:tab/>
        <w:t>Vasile ȘARBAN</w:t>
      </w:r>
    </w:p>
    <w:p w14:paraId="3A7BD5BA" w14:textId="77777777" w:rsidR="003D3B48" w:rsidRPr="0068551B" w:rsidRDefault="003D3B48" w:rsidP="00AF6EED">
      <w:pPr>
        <w:spacing w:line="276" w:lineRule="auto"/>
        <w:ind w:firstLine="0"/>
        <w:rPr>
          <w:b/>
          <w:bCs/>
          <w:color w:val="000000"/>
          <w:sz w:val="24"/>
          <w:szCs w:val="24"/>
        </w:rPr>
      </w:pPr>
    </w:p>
    <w:p w14:paraId="3BC31910" w14:textId="77777777" w:rsidR="003D3B48" w:rsidRPr="0068551B" w:rsidRDefault="003D3B48" w:rsidP="00AF6EED">
      <w:pPr>
        <w:spacing w:line="276" w:lineRule="auto"/>
        <w:ind w:firstLine="0"/>
        <w:rPr>
          <w:b/>
          <w:bCs/>
          <w:color w:val="000000"/>
          <w:sz w:val="24"/>
          <w:szCs w:val="24"/>
        </w:rPr>
      </w:pPr>
    </w:p>
    <w:p w14:paraId="46A54225" w14:textId="77777777" w:rsidR="003D3B48" w:rsidRPr="0068551B" w:rsidRDefault="003D3B48" w:rsidP="00AF6EED">
      <w:pPr>
        <w:spacing w:line="276" w:lineRule="auto"/>
        <w:ind w:firstLine="0"/>
        <w:rPr>
          <w:b/>
          <w:bCs/>
          <w:color w:val="000000"/>
          <w:sz w:val="24"/>
          <w:szCs w:val="24"/>
        </w:rPr>
      </w:pPr>
    </w:p>
    <w:p w14:paraId="4CE75C48" w14:textId="77777777" w:rsidR="003D3B48" w:rsidRPr="0068551B" w:rsidRDefault="003D3B48" w:rsidP="00AF6EED">
      <w:pPr>
        <w:spacing w:line="276" w:lineRule="auto"/>
        <w:ind w:firstLine="0"/>
        <w:rPr>
          <w:b/>
          <w:bCs/>
          <w:color w:val="000000"/>
          <w:sz w:val="24"/>
          <w:szCs w:val="24"/>
        </w:rPr>
      </w:pPr>
    </w:p>
    <w:p w14:paraId="4C8DF8C7" w14:textId="77777777" w:rsidR="003D3B48" w:rsidRPr="0068551B" w:rsidRDefault="003D3B48" w:rsidP="00AF6EED">
      <w:pPr>
        <w:pBdr>
          <w:top w:val="nil"/>
          <w:left w:val="nil"/>
          <w:bottom w:val="nil"/>
          <w:right w:val="nil"/>
          <w:between w:val="nil"/>
        </w:pBdr>
        <w:spacing w:line="276" w:lineRule="auto"/>
        <w:ind w:right="-846" w:firstLine="0"/>
        <w:rPr>
          <w:color w:val="000000"/>
          <w:sz w:val="24"/>
          <w:szCs w:val="24"/>
        </w:rPr>
      </w:pPr>
    </w:p>
    <w:p w14:paraId="7D8DCFE4" w14:textId="77777777" w:rsidR="003D3B48" w:rsidRPr="0068551B" w:rsidRDefault="003D3B48" w:rsidP="00AF6EED">
      <w:pPr>
        <w:pBdr>
          <w:top w:val="nil"/>
          <w:left w:val="nil"/>
          <w:bottom w:val="nil"/>
          <w:right w:val="nil"/>
          <w:between w:val="nil"/>
        </w:pBdr>
        <w:spacing w:line="276" w:lineRule="auto"/>
        <w:ind w:right="-846" w:firstLine="0"/>
        <w:rPr>
          <w:color w:val="000000"/>
          <w:sz w:val="24"/>
          <w:szCs w:val="24"/>
        </w:rPr>
      </w:pPr>
    </w:p>
    <w:p w14:paraId="446D69B8" w14:textId="77777777" w:rsidR="003D3B48" w:rsidRPr="0068551B" w:rsidRDefault="003D3B48" w:rsidP="00AF6EED">
      <w:pPr>
        <w:pBdr>
          <w:top w:val="nil"/>
          <w:left w:val="nil"/>
          <w:bottom w:val="nil"/>
          <w:right w:val="nil"/>
          <w:between w:val="nil"/>
        </w:pBdr>
        <w:spacing w:line="276" w:lineRule="auto"/>
        <w:ind w:right="-846" w:firstLine="0"/>
        <w:rPr>
          <w:color w:val="000000"/>
          <w:sz w:val="24"/>
          <w:szCs w:val="24"/>
        </w:rPr>
      </w:pPr>
    </w:p>
    <w:p w14:paraId="347D967B" w14:textId="77777777" w:rsidR="003D3B48" w:rsidRPr="0068551B" w:rsidRDefault="003D3B48" w:rsidP="00AF6EED">
      <w:pPr>
        <w:pBdr>
          <w:top w:val="nil"/>
          <w:left w:val="nil"/>
          <w:bottom w:val="nil"/>
          <w:right w:val="nil"/>
          <w:between w:val="nil"/>
        </w:pBdr>
        <w:spacing w:line="276" w:lineRule="auto"/>
        <w:ind w:right="-846" w:firstLine="0"/>
        <w:rPr>
          <w:color w:val="000000"/>
          <w:sz w:val="24"/>
          <w:szCs w:val="24"/>
        </w:rPr>
      </w:pPr>
    </w:p>
    <w:p w14:paraId="5102AFF8" w14:textId="77777777" w:rsidR="003D3B48" w:rsidRPr="0068551B" w:rsidRDefault="003D3B48" w:rsidP="00AF6EED">
      <w:pPr>
        <w:pBdr>
          <w:top w:val="nil"/>
          <w:left w:val="nil"/>
          <w:bottom w:val="nil"/>
          <w:right w:val="nil"/>
          <w:between w:val="nil"/>
        </w:pBdr>
        <w:spacing w:line="276" w:lineRule="auto"/>
        <w:ind w:right="-846" w:firstLine="0"/>
        <w:rPr>
          <w:color w:val="000000"/>
          <w:sz w:val="24"/>
          <w:szCs w:val="24"/>
        </w:rPr>
      </w:pPr>
    </w:p>
    <w:p w14:paraId="6F259B47" w14:textId="77777777" w:rsidR="003D3B48" w:rsidRPr="0068551B" w:rsidRDefault="003D3B48" w:rsidP="00AF6EED">
      <w:pPr>
        <w:pBdr>
          <w:top w:val="nil"/>
          <w:left w:val="nil"/>
          <w:bottom w:val="nil"/>
          <w:right w:val="nil"/>
          <w:between w:val="nil"/>
        </w:pBdr>
        <w:spacing w:line="276" w:lineRule="auto"/>
        <w:ind w:right="-846" w:firstLine="0"/>
        <w:rPr>
          <w:color w:val="000000"/>
          <w:sz w:val="24"/>
          <w:szCs w:val="24"/>
        </w:rPr>
      </w:pPr>
    </w:p>
    <w:p w14:paraId="10C2D900" w14:textId="77777777" w:rsidR="003D3B48" w:rsidRPr="0068551B" w:rsidRDefault="003D3B48" w:rsidP="00AF6EED">
      <w:pPr>
        <w:pBdr>
          <w:top w:val="nil"/>
          <w:left w:val="nil"/>
          <w:bottom w:val="nil"/>
          <w:right w:val="nil"/>
          <w:between w:val="nil"/>
        </w:pBdr>
        <w:spacing w:line="276" w:lineRule="auto"/>
        <w:ind w:right="-846" w:firstLine="0"/>
        <w:rPr>
          <w:color w:val="000000"/>
          <w:sz w:val="24"/>
          <w:szCs w:val="24"/>
        </w:rPr>
      </w:pPr>
    </w:p>
    <w:p w14:paraId="1E0B7F30" w14:textId="77777777" w:rsidR="003D3B48" w:rsidRPr="0068551B" w:rsidRDefault="003D3B48" w:rsidP="00AF6EED">
      <w:pPr>
        <w:pBdr>
          <w:top w:val="nil"/>
          <w:left w:val="nil"/>
          <w:bottom w:val="nil"/>
          <w:right w:val="nil"/>
          <w:between w:val="nil"/>
        </w:pBdr>
        <w:spacing w:line="276" w:lineRule="auto"/>
        <w:ind w:right="-846" w:firstLine="0"/>
        <w:rPr>
          <w:color w:val="000000"/>
          <w:sz w:val="24"/>
          <w:szCs w:val="24"/>
        </w:rPr>
      </w:pPr>
    </w:p>
    <w:p w14:paraId="3A1B1207" w14:textId="77777777" w:rsidR="003D3B48" w:rsidRPr="00DB51B5" w:rsidRDefault="008875BF" w:rsidP="00AF6EED">
      <w:pPr>
        <w:spacing w:line="276" w:lineRule="auto"/>
        <w:ind w:firstLine="0"/>
        <w:rPr>
          <w:i/>
          <w:iCs/>
          <w:color w:val="000000"/>
          <w:sz w:val="16"/>
          <w:szCs w:val="16"/>
        </w:rPr>
      </w:pPr>
      <w:r w:rsidRPr="00DB51B5">
        <w:rPr>
          <w:i/>
          <w:iCs/>
          <w:color w:val="000000"/>
          <w:sz w:val="16"/>
          <w:szCs w:val="16"/>
        </w:rPr>
        <w:t>Ex: Rusu Ghenadie,</w:t>
      </w:r>
    </w:p>
    <w:p w14:paraId="3B8F7C39" w14:textId="77777777" w:rsidR="003D3B48" w:rsidRPr="00DB51B5" w:rsidRDefault="008875BF" w:rsidP="00AF6EED">
      <w:pPr>
        <w:spacing w:line="276" w:lineRule="auto"/>
        <w:ind w:right="-846" w:firstLine="0"/>
        <w:rPr>
          <w:i/>
          <w:iCs/>
          <w:color w:val="000000"/>
          <w:sz w:val="16"/>
          <w:szCs w:val="16"/>
        </w:rPr>
      </w:pPr>
      <w:r w:rsidRPr="00DB51B5">
        <w:rPr>
          <w:i/>
          <w:iCs/>
          <w:color w:val="000000"/>
          <w:sz w:val="16"/>
          <w:szCs w:val="16"/>
        </w:rPr>
        <w:t>Tel: 022 204-523</w:t>
      </w:r>
    </w:p>
    <w:sectPr w:rsidR="003D3B48" w:rsidRPr="00DB51B5">
      <w:headerReference w:type="default" r:id="rId19"/>
      <w:headerReference w:type="first" r:id="rId20"/>
      <w:pgSz w:w="11907" w:h="16840"/>
      <w:pgMar w:top="1134" w:right="851" w:bottom="851" w:left="1418"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7DF0A" w14:textId="77777777" w:rsidR="00FE352D" w:rsidRDefault="00FE352D">
      <w:r>
        <w:separator/>
      </w:r>
    </w:p>
  </w:endnote>
  <w:endnote w:type="continuationSeparator" w:id="0">
    <w:p w14:paraId="1C7D9A9B" w14:textId="77777777" w:rsidR="00FE352D" w:rsidRDefault="00FE3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 Benguiat_Bold">
    <w:altName w:val="Impact"/>
    <w:charset w:val="00"/>
    <w:family w:val="auto"/>
    <w:pitch w:val="default"/>
  </w:font>
  <w:font w:name="$Caslon">
    <w:altName w:val="Arial"/>
    <w:charset w:val="00"/>
    <w:family w:val="auto"/>
    <w:pitch w:val="default"/>
  </w:font>
  <w:font w:name="Garamond">
    <w:panose1 w:val="02020404030301010803"/>
    <w:charset w:val="CC"/>
    <w:family w:val="roman"/>
    <w:pitch w:val="variable"/>
    <w:sig w:usb0="00000287" w:usb1="00000000" w:usb2="00000000" w:usb3="00000000" w:csb0="0000009F" w:csb1="00000000"/>
    <w:embedBold r:id="rId1" w:fontKey="{96392CFF-005E-4884-8ADA-E544B1CC5641}"/>
  </w:font>
  <w:font w:name="Tahoma">
    <w:panose1 w:val="020B0604030504040204"/>
    <w:charset w:val="CC"/>
    <w:family w:val="swiss"/>
    <w:pitch w:val="variable"/>
    <w:sig w:usb0="E1002EFF" w:usb1="C000605B" w:usb2="00000029" w:usb3="00000000" w:csb0="000101FF" w:csb1="00000000"/>
    <w:embedRegular r:id="rId2" w:fontKey="{F71EB1A3-E032-4D6D-A872-E558A727EAB6}"/>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4002EFF" w:usb1="C000247B" w:usb2="00000009" w:usb3="00000000" w:csb0="000001FF" w:csb1="00000000"/>
    <w:embedRegular r:id="rId3" w:fontKey="{15232EB6-B6E6-4B84-937B-0CC6759697A4}"/>
    <w:embedBold r:id="rId4" w:fontKey="{4FDF8944-F95D-4E66-8E07-2D688EB7E867}"/>
    <w:embedItalic r:id="rId5" w:fontKey="{1466D886-3D16-499C-8D87-DAF1FE57D644}"/>
  </w:font>
  <w:font w:name="Verdana">
    <w:panose1 w:val="020B0604030504040204"/>
    <w:charset w:val="CC"/>
    <w:family w:val="swiss"/>
    <w:pitch w:val="variable"/>
    <w:sig w:usb0="A00006FF" w:usb1="4000205B" w:usb2="00000010" w:usb3="00000000" w:csb0="0000019F" w:csb1="00000000"/>
    <w:embedRegular r:id="rId6" w:fontKey="{8191826D-8F1B-46D3-89A9-3EECB51A60DA}"/>
  </w:font>
  <w:font w:name="Consolas">
    <w:panose1 w:val="020B0609020204030204"/>
    <w:charset w:val="CC"/>
    <w:family w:val="modern"/>
    <w:pitch w:val="fixed"/>
    <w:sig w:usb0="E00006FF" w:usb1="0000FCFF" w:usb2="00000001" w:usb3="00000000" w:csb0="0000019F" w:csb1="00000000"/>
    <w:embedRegular r:id="rId7" w:fontKey="{C4E91945-7E6F-4E3A-B70C-719D5E6F7E8B}"/>
  </w:font>
  <w:font w:name="Times">
    <w:panose1 w:val="02020603050405020304"/>
    <w:charset w:val="00"/>
    <w:family w:val="auto"/>
    <w:pitch w:val="default"/>
    <w:embedRegular r:id="rId8" w:fontKey="{1DAC64B9-1839-488E-BBF9-7D5B26D77DD7}"/>
  </w:font>
  <w:font w:name="Cambria">
    <w:panose1 w:val="02040503050406030204"/>
    <w:charset w:val="CC"/>
    <w:family w:val="roman"/>
    <w:pitch w:val="variable"/>
    <w:sig w:usb0="E00006FF" w:usb1="420024FF" w:usb2="02000000" w:usb3="00000000" w:csb0="0000019F" w:csb1="00000000"/>
    <w:embedRegular r:id="rId9" w:fontKey="{FFC0BA63-0E36-4B28-95DE-CEBA0CC156E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5E62D" w14:textId="77777777" w:rsidR="00FE352D" w:rsidRDefault="00FE352D">
      <w:r>
        <w:separator/>
      </w:r>
    </w:p>
  </w:footnote>
  <w:footnote w:type="continuationSeparator" w:id="0">
    <w:p w14:paraId="197739D5" w14:textId="77777777" w:rsidR="00FE352D" w:rsidRDefault="00FE35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32BC9" w14:textId="77777777" w:rsidR="003D3B48" w:rsidRDefault="008875BF">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BD5CD5">
      <w:rPr>
        <w:noProof/>
        <w:color w:val="000000"/>
      </w:rPr>
      <w:t>2</w:t>
    </w:r>
    <w:r>
      <w:rPr>
        <w:color w:val="000000"/>
      </w:rPr>
      <w:fldChar w:fldCharType="end"/>
    </w:r>
  </w:p>
  <w:p w14:paraId="5103881F" w14:textId="77777777" w:rsidR="003D3B48" w:rsidRDefault="003D3B48">
    <w:pPr>
      <w:pBdr>
        <w:top w:val="nil"/>
        <w:left w:val="nil"/>
        <w:bottom w:val="nil"/>
        <w:right w:val="nil"/>
        <w:between w:val="nil"/>
      </w:pBdr>
      <w:tabs>
        <w:tab w:val="center" w:pos="4677"/>
        <w:tab w:val="right" w:pos="9355"/>
      </w:tabs>
      <w:ind w:firstLine="0"/>
      <w:jc w:val="center"/>
      <w:rPr>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55792" w14:textId="77777777" w:rsidR="003D3B48" w:rsidRDefault="003D3B48">
    <w:pPr>
      <w:pBdr>
        <w:top w:val="nil"/>
        <w:left w:val="nil"/>
        <w:bottom w:val="nil"/>
        <w:right w:val="nil"/>
        <w:between w:val="nil"/>
      </w:pBdr>
      <w:tabs>
        <w:tab w:val="center" w:pos="4677"/>
        <w:tab w:val="right" w:pos="9355"/>
      </w:tabs>
      <w:ind w:firstLine="0"/>
      <w:rPr>
        <w:color w:val="00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B48"/>
    <w:rsid w:val="00084E9E"/>
    <w:rsid w:val="000C2416"/>
    <w:rsid w:val="000F6D5B"/>
    <w:rsid w:val="001445E0"/>
    <w:rsid w:val="001F1E9B"/>
    <w:rsid w:val="002375F1"/>
    <w:rsid w:val="003D3B48"/>
    <w:rsid w:val="003E76E4"/>
    <w:rsid w:val="00593147"/>
    <w:rsid w:val="0068551B"/>
    <w:rsid w:val="006E55DA"/>
    <w:rsid w:val="00866A4E"/>
    <w:rsid w:val="008875BF"/>
    <w:rsid w:val="00956A4D"/>
    <w:rsid w:val="0096730B"/>
    <w:rsid w:val="00A22316"/>
    <w:rsid w:val="00A637FF"/>
    <w:rsid w:val="00A640D5"/>
    <w:rsid w:val="00AF6EED"/>
    <w:rsid w:val="00BD5CD5"/>
    <w:rsid w:val="00BE44B7"/>
    <w:rsid w:val="00D27231"/>
    <w:rsid w:val="00DB51B5"/>
    <w:rsid w:val="00E37ADA"/>
    <w:rsid w:val="00E75162"/>
    <w:rsid w:val="00EE3433"/>
    <w:rsid w:val="00EE37AA"/>
    <w:rsid w:val="00EF3487"/>
    <w:rsid w:val="00FE352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8DC2A"/>
  <w15:docId w15:val="{D97D2CF7-EEFA-497F-93BF-5E6F175C8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 w:eastAsia="ro-RO"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link w:val="Heading2Char1"/>
    <w:uiPriority w:val="9"/>
    <w:semiHidden/>
    <w:unhideWhenUsed/>
    <w:qFormat/>
    <w:pPr>
      <w:keepNext/>
      <w:jc w:val="center"/>
      <w:outlineLvl w:val="1"/>
    </w:pPr>
    <w:rPr>
      <w:rFonts w:ascii="$ Benguiat_Bold" w:eastAsia="$ Benguiat_Bold" w:hAnsi="$ Benguiat_Bold" w:cs="$ Benguiat_Bold"/>
      <w:b/>
      <w:bCs/>
      <w:sz w:val="132"/>
      <w:szCs w:val="132"/>
    </w:rPr>
  </w:style>
  <w:style w:type="paragraph" w:styleId="Heading3">
    <w:name w:val="heading 3"/>
    <w:basedOn w:val="Normal"/>
    <w:next w:val="Normal"/>
    <w:link w:val="Heading3Char1"/>
    <w:uiPriority w:val="9"/>
    <w:semiHidden/>
    <w:unhideWhenUsed/>
    <w:qFormat/>
    <w:pPr>
      <w:keepNext/>
      <w:jc w:val="center"/>
      <w:outlineLvl w:val="2"/>
    </w:pPr>
    <w:rPr>
      <w:rFonts w:ascii="$Caslon" w:eastAsia="$Caslon" w:hAnsi="$Caslon" w:cs="$Caslon"/>
      <w:b/>
      <w:bCs/>
    </w:rPr>
  </w:style>
  <w:style w:type="paragraph" w:styleId="Heading4">
    <w:name w:val="heading 4"/>
    <w:basedOn w:val="Normal"/>
    <w:next w:val="Normal"/>
    <w:link w:val="Heading4Char1"/>
    <w:uiPriority w:val="9"/>
    <w:semiHidden/>
    <w:unhideWhenUsed/>
    <w:qFormat/>
    <w:pPr>
      <w:keepNext/>
      <w:jc w:val="center"/>
      <w:outlineLvl w:val="3"/>
    </w:pPr>
    <w:rPr>
      <w:rFonts w:ascii="$Caslon" w:eastAsia="$Caslon" w:hAnsi="$Caslon" w:cs="$Caslon"/>
      <w:b/>
      <w:bCs/>
      <w:sz w:val="26"/>
      <w:szCs w:val="26"/>
    </w:rPr>
  </w:style>
  <w:style w:type="paragraph" w:styleId="Heading5">
    <w:name w:val="heading 5"/>
    <w:basedOn w:val="Normal"/>
    <w:next w:val="Normal"/>
    <w:link w:val="Heading5Char1"/>
    <w:uiPriority w:val="9"/>
    <w:semiHidden/>
    <w:unhideWhenUsed/>
    <w:qFormat/>
    <w:pPr>
      <w:keepNext/>
      <w:jc w:val="center"/>
      <w:outlineLvl w:val="4"/>
    </w:pPr>
    <w:rPr>
      <w:rFonts w:ascii="$Caslon" w:eastAsia="$Caslon" w:hAnsi="$Caslon" w:cs="$Caslon"/>
      <w:sz w:val="24"/>
      <w:szCs w:val="24"/>
    </w:rPr>
  </w:style>
  <w:style w:type="paragraph" w:styleId="Heading6">
    <w:name w:val="heading 6"/>
    <w:basedOn w:val="Normal"/>
    <w:next w:val="Normal"/>
    <w:link w:val="Heading6Char1"/>
    <w:uiPriority w:val="9"/>
    <w:semiHidden/>
    <w:unhideWhenUsed/>
    <w:qFormat/>
    <w:pPr>
      <w:keepNext/>
      <w:jc w:val="center"/>
      <w:outlineLvl w:val="5"/>
    </w:pPr>
    <w:rPr>
      <w:rFonts w:ascii="$Caslon" w:eastAsia="$Caslon" w:hAnsi="$Caslon" w:cs="$Caslon"/>
      <w:b/>
      <w:bCs/>
      <w:sz w:val="22"/>
      <w:szCs w:val="22"/>
    </w:rPr>
  </w:style>
  <w:style w:type="paragraph" w:styleId="Heading7">
    <w:name w:val="heading 7"/>
    <w:basedOn w:val="Normal"/>
    <w:next w:val="Normal"/>
    <w:link w:val="Heading7Char1"/>
    <w:qFormat/>
    <w:pPr>
      <w:keepNext/>
      <w:jc w:val="center"/>
      <w:outlineLvl w:val="6"/>
    </w:pPr>
    <w:rPr>
      <w:rFonts w:ascii="Garamond" w:hAnsi="Garamond"/>
      <w:b/>
      <w:sz w:val="28"/>
    </w:rPr>
  </w:style>
  <w:style w:type="paragraph" w:styleId="Heading8">
    <w:name w:val="heading 8"/>
    <w:basedOn w:val="Normal"/>
    <w:next w:val="Normal"/>
    <w:link w:val="Heading8Char1"/>
    <w:qFormat/>
    <w:pPr>
      <w:keepNext/>
      <w:jc w:val="center"/>
      <w:outlineLvl w:val="7"/>
    </w:pPr>
    <w:rPr>
      <w:rFonts w:ascii="$Caslon" w:hAnsi="$Caslon"/>
      <w:b/>
      <w:sz w:val="24"/>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1"/>
    <w:uiPriority w:val="10"/>
    <w:qFormat/>
    <w:pPr>
      <w:spacing w:before="300" w:after="200"/>
    </w:pPr>
    <w:rPr>
      <w:sz w:val="48"/>
      <w:szCs w:val="48"/>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table" w:customStyle="1" w:styleId="TableGridLight1">
    <w:name w:val="Table Grid Light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21">
    <w:name w:val="Grid Table 5 Dark - Accent 2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51">
    <w:name w:val="Grid Table 5 Dark - Accent 5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1">
    <w:name w:val="Heading 1 Char1"/>
    <w:basedOn w:val="DefaultParagraphFont"/>
    <w:link w:val="Heading1"/>
    <w:uiPriority w:val="9"/>
    <w:rPr>
      <w:rFonts w:ascii="Arial" w:eastAsia="Arial" w:hAnsi="Arial" w:cs="Arial"/>
      <w:sz w:val="40"/>
      <w:szCs w:val="40"/>
    </w:rPr>
  </w:style>
  <w:style w:type="character" w:customStyle="1" w:styleId="Heading2Char1">
    <w:name w:val="Heading 2 Char1"/>
    <w:basedOn w:val="DefaultParagraphFont"/>
    <w:link w:val="Heading2"/>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style>
  <w:style w:type="character" w:customStyle="1" w:styleId="TitleChar1">
    <w:name w:val="Title Char1"/>
    <w:basedOn w:val="DefaultParagraphFont"/>
    <w:link w:val="Title"/>
    <w:uiPriority w:val="10"/>
    <w:rPr>
      <w:sz w:val="48"/>
      <w:szCs w:val="48"/>
    </w:rPr>
  </w:style>
  <w:style w:type="character" w:customStyle="1" w:styleId="SubtitleChar1">
    <w:name w:val="Subtitle Char1"/>
    <w:basedOn w:val="DefaultParagraphFont"/>
    <w:link w:val="Subtitle"/>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paragraph" w:styleId="Caption">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10">
    <w:name w:val="Table Grid Light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1">
    <w:name w:val="Plain Table 21"/>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1">
    <w:name w:val="Plain Table 41"/>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1">
    <w:name w:val="Plain Table 51"/>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1">
    <w:name w:val="Grid Table 1 Light1"/>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0">
    <w:name w:val="Grid Table 1 Light - Accent 1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0">
    <w:name w:val="Grid Table 1 Light - Accent 21"/>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0">
    <w:name w:val="Grid Table 1 Light - Accent 31"/>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0">
    <w:name w:val="Grid Table 1 Light - Accent 41"/>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0">
    <w:name w:val="Grid Table 1 Light - Accent 51"/>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0">
    <w:name w:val="Grid Table 1 Light - Accent 61"/>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1">
    <w:name w:val="Grid Table 21"/>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0">
    <w:name w:val="Grid Table 2 - Accent 1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0">
    <w:name w:val="Grid Table 2 - Accent 21"/>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0">
    <w:name w:val="Grid Table 2 - Accent 31"/>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0">
    <w:name w:val="Grid Table 2 - Accent 41"/>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0">
    <w:name w:val="Grid Table 2 - Accent 51"/>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0">
    <w:name w:val="Grid Table 2 - Accent 61"/>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1">
    <w:name w:val="Grid Table 31"/>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0">
    <w:name w:val="Grid Table 3 - Accent 1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0">
    <w:name w:val="Grid Table 3 - Accent 21"/>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0">
    <w:name w:val="Grid Table 3 - Accent 31"/>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0">
    <w:name w:val="Grid Table 3 - Accent 41"/>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0">
    <w:name w:val="Grid Table 3 - Accent 51"/>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0">
    <w:name w:val="Grid Table 3 - Accent 61"/>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1">
    <w:name w:val="Grid Table 41"/>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0">
    <w:name w:val="Grid Table 4 - Accent 1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0">
    <w:name w:val="Grid Table 4 - Accent 21"/>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0">
    <w:name w:val="Grid Table 4 - Accent 31"/>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0">
    <w:name w:val="Grid Table 4 - Accent 41"/>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0">
    <w:name w:val="Grid Table 4 - Accent 51"/>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0">
    <w:name w:val="Grid Table 4 - Accent 61"/>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1">
    <w:name w:val="Grid Table 5 Dark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10">
    <w:name w:val="Grid Table 5 Dark - Accent 2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0">
    <w:name w:val="Grid Table 5 Dark - Accent 3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10">
    <w:name w:val="Grid Table 5 Dark - Accent 5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0">
    <w:name w:val="Grid Table 5 Dark - Accent 6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1">
    <w:name w:val="Grid Table 6 Colorful1"/>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0">
    <w:name w:val="Grid Table 6 Colorful - Accent 1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0">
    <w:name w:val="Grid Table 6 Colorful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0">
    <w:name w:val="Grid Table 6 Colorful - Accent 31"/>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0">
    <w:name w:val="Grid Table 6 Colorful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0">
    <w:name w:val="Grid Table 6 Colorful - Accent 51"/>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0">
    <w:name w:val="Grid Table 6 Colorful - Accent 61"/>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1">
    <w:name w:val="Grid Table 7 Colorful1"/>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0">
    <w:name w:val="Grid Table 7 Colorful - Accent 1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0">
    <w:name w:val="Grid Table 7 Colorful - Accent 21"/>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0">
    <w:name w:val="Grid Table 7 Colorful - Accent 31"/>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0">
    <w:name w:val="Grid Table 7 Colorful - Accent 41"/>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0">
    <w:name w:val="Grid Table 7 Colorful - Accent 51"/>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0">
    <w:name w:val="Grid Table 7 Colorful - Accent 61"/>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1">
    <w:name w:val="List Table 1 Light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0">
    <w:name w:val="List Table 1 Light - Accent 1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0">
    <w:name w:val="List Table 1 Light - Accent 2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0">
    <w:name w:val="List Table 1 Light - Accent 3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0">
    <w:name w:val="List Table 1 Light - Accent 4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0">
    <w:name w:val="List Table 1 Light - Accent 5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0">
    <w:name w:val="List Table 1 Light - Accent 6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1">
    <w:name w:val="List Table 21"/>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0">
    <w:name w:val="List Table 2 - Accent 1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0">
    <w:name w:val="List Table 2 - Accent 21"/>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0">
    <w:name w:val="List Table 2 - Accent 31"/>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0">
    <w:name w:val="List Table 2 - Accent 41"/>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0">
    <w:name w:val="List Table 2 - Accent 51"/>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0">
    <w:name w:val="List Table 2 - Accent 61"/>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1">
    <w:name w:val="List Table 31"/>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0">
    <w:name w:val="List Table 3 - Accent 1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0">
    <w:name w:val="List Table 3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0">
    <w:name w:val="List Table 3 - Accent 31"/>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0">
    <w:name w:val="List Table 3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0">
    <w:name w:val="List Table 3 - Accent 51"/>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0">
    <w:name w:val="List Table 3 - Accent 61"/>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1">
    <w:name w:val="List Table 41"/>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0">
    <w:name w:val="List Table 4 - Accent 1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0">
    <w:name w:val="List Table 4 - Accent 21"/>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0">
    <w:name w:val="List Table 4 - Accent 31"/>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0">
    <w:name w:val="List Table 4 - Accent 41"/>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0">
    <w:name w:val="List Table 4 - Accent 51"/>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0">
    <w:name w:val="List Table 4 - Accent 61"/>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1">
    <w:name w:val="List Table 5 Dark1"/>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0">
    <w:name w:val="List Table 5 Dark - Accent 1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0">
    <w:name w:val="List Table 5 Dark - Accent 21"/>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0">
    <w:name w:val="List Table 5 Dark - Accent 31"/>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0">
    <w:name w:val="List Table 5 Dark - Accent 41"/>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0">
    <w:name w:val="List Table 5 Dark - Accent 51"/>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0">
    <w:name w:val="List Table 5 Dark - Accent 61"/>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1">
    <w:name w:val="List Table 6 Colorful1"/>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0">
    <w:name w:val="List Table 6 Colorful - Accent 1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0">
    <w:name w:val="List Table 6 Colorful - Accent 21"/>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0">
    <w:name w:val="List Table 6 Colorful - Accent 31"/>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0">
    <w:name w:val="List Table 6 Colorful - Accent 41"/>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0">
    <w:name w:val="List Table 6 Colorful - Accent 51"/>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0">
    <w:name w:val="List Table 6 Colorful - Accent 61"/>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1">
    <w:name w:val="List Table 7 Colorful1"/>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0">
    <w:name w:val="List Table 7 Colorful - Accent 1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0">
    <w:name w:val="List Table 7 Colorful - Accent 21"/>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0">
    <w:name w:val="List Table 7 Colorful - Accent 31"/>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0">
    <w:name w:val="List Table 7 Colorful - Accent 41"/>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0">
    <w:name w:val="List Table 7 Colorful - Accent 51"/>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0">
    <w:name w:val="List Table 7 Colorful - Accent 61"/>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lang w:val="ro-RO"/>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lang w:val="ro-RO"/>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Pr>
      <w:color w:val="404040"/>
      <w:lang w:val="ro-RO"/>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Pr>
      <w:color w:val="404040"/>
      <w:lang w:val="ro-RO"/>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Pr>
      <w:color w:val="404040"/>
      <w:lang w:val="ro-RO"/>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Pr>
      <w:color w:val="404040"/>
      <w:lang w:val="ro-RO"/>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Pr>
      <w:color w:val="404040"/>
      <w:lang w:val="ro-RO"/>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Pr>
      <w:color w:val="404040"/>
      <w:lang w:val="ro-R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lang w:val="ro-RO"/>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Pr>
      <w:color w:val="404040"/>
      <w:lang w:val="ro-RO"/>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Pr>
      <w:color w:val="404040"/>
      <w:lang w:val="ro-RO"/>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Pr>
      <w:color w:val="404040"/>
      <w:lang w:val="ro-RO"/>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Pr>
      <w:color w:val="404040"/>
      <w:lang w:val="ro-RO"/>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Pr>
      <w:color w:val="404040"/>
      <w:lang w:val="ro-RO"/>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1"/>
    <w:uiPriority w:val="99"/>
    <w:semiHidden/>
    <w:unhideWhenUsed/>
    <w:pPr>
      <w:spacing w:after="40"/>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ind w:firstLine="0"/>
    </w:pPr>
  </w:style>
  <w:style w:type="paragraph" w:styleId="TOC2">
    <w:name w:val="toc 2"/>
    <w:basedOn w:val="Normal"/>
    <w:next w:val="Normal"/>
    <w:uiPriority w:val="39"/>
    <w:unhideWhenUsed/>
    <w:pPr>
      <w:spacing w:after="57"/>
      <w:ind w:left="283" w:firstLine="0"/>
    </w:pPr>
  </w:style>
  <w:style w:type="paragraph" w:styleId="TOC3">
    <w:name w:val="toc 3"/>
    <w:basedOn w:val="Normal"/>
    <w:next w:val="Normal"/>
    <w:uiPriority w:val="39"/>
    <w:unhideWhenUsed/>
    <w:pPr>
      <w:spacing w:after="57"/>
      <w:ind w:left="567" w:firstLine="0"/>
    </w:pPr>
  </w:style>
  <w:style w:type="paragraph" w:styleId="TOC4">
    <w:name w:val="toc 4"/>
    <w:basedOn w:val="Normal"/>
    <w:next w:val="Normal"/>
    <w:uiPriority w:val="39"/>
    <w:unhideWhenUsed/>
    <w:pPr>
      <w:spacing w:after="57"/>
      <w:ind w:left="850" w:firstLine="0"/>
    </w:pPr>
  </w:style>
  <w:style w:type="paragraph" w:styleId="TOC5">
    <w:name w:val="toc 5"/>
    <w:basedOn w:val="Normal"/>
    <w:next w:val="Normal"/>
    <w:uiPriority w:val="39"/>
    <w:unhideWhenUsed/>
    <w:pPr>
      <w:spacing w:after="57"/>
      <w:ind w:left="1134" w:firstLine="0"/>
    </w:pPr>
  </w:style>
  <w:style w:type="paragraph" w:styleId="TOC6">
    <w:name w:val="toc 6"/>
    <w:basedOn w:val="Normal"/>
    <w:next w:val="Normal"/>
    <w:uiPriority w:val="39"/>
    <w:unhideWhenUsed/>
    <w:pPr>
      <w:spacing w:after="57"/>
      <w:ind w:left="1417" w:firstLine="0"/>
    </w:pPr>
  </w:style>
  <w:style w:type="paragraph" w:styleId="TOC7">
    <w:name w:val="toc 7"/>
    <w:basedOn w:val="Normal"/>
    <w:next w:val="Normal"/>
    <w:uiPriority w:val="39"/>
    <w:unhideWhenUsed/>
    <w:pPr>
      <w:spacing w:after="57"/>
      <w:ind w:left="1701" w:firstLine="0"/>
    </w:pPr>
  </w:style>
  <w:style w:type="paragraph" w:styleId="TOC8">
    <w:name w:val="toc 8"/>
    <w:basedOn w:val="Normal"/>
    <w:next w:val="Normal"/>
    <w:uiPriority w:val="39"/>
    <w:unhideWhenUsed/>
    <w:pPr>
      <w:spacing w:after="57"/>
      <w:ind w:left="1984" w:firstLine="0"/>
    </w:pPr>
  </w:style>
  <w:style w:type="paragraph" w:styleId="TOC9">
    <w:name w:val="toc 9"/>
    <w:basedOn w:val="Normal"/>
    <w:next w:val="Normal"/>
    <w:uiPriority w:val="39"/>
    <w:unhideWhenUsed/>
    <w:pPr>
      <w:spacing w:after="57"/>
      <w:ind w:left="2268" w:firstLine="0"/>
    </w:pPr>
  </w:style>
  <w:style w:type="paragraph" w:styleId="TOCHeading">
    <w:name w:val="TOC Heading"/>
    <w:uiPriority w:val="39"/>
    <w:unhideWhenUsed/>
  </w:style>
  <w:style w:type="paragraph" w:styleId="TableofFigures">
    <w:name w:val="table of figures"/>
    <w:basedOn w:val="Normal"/>
    <w:next w:val="Normal"/>
    <w:uiPriority w:val="99"/>
    <w:unhideWhenUsed/>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Pr>
      <w:rFonts w:ascii="Tahoma" w:hAnsi="Tahoma" w:cs="Tahoma"/>
      <w:sz w:val="16"/>
      <w:szCs w:val="16"/>
      <w:lang w:val="en-US" w:eastAsia="en-US"/>
    </w:rPr>
  </w:style>
  <w:style w:type="paragraph" w:customStyle="1" w:styleId="CharChar">
    <w:name w:val="Знак Знак Char Char Знак"/>
    <w:basedOn w:val="Normal"/>
    <w:pPr>
      <w:spacing w:after="160" w:line="240" w:lineRule="exact"/>
      <w:ind w:firstLine="0"/>
      <w:jc w:val="left"/>
    </w:pPr>
    <w:rPr>
      <w:rFonts w:ascii="Arial" w:eastAsia="Batang" w:hAnsi="Arial" w:cs="Arial"/>
    </w:rPr>
  </w:style>
  <w:style w:type="paragraph" w:styleId="NormalWeb">
    <w:name w:val="Normal (Web)"/>
    <w:basedOn w:val="Normal"/>
    <w:uiPriority w:val="99"/>
    <w:unhideWhenUsed/>
    <w:pPr>
      <w:ind w:firstLine="567"/>
    </w:pPr>
    <w:rPr>
      <w:sz w:val="24"/>
      <w:szCs w:val="24"/>
      <w:lang w:val="ru-RU" w:eastAsia="ru-RU"/>
    </w:rPr>
  </w:style>
  <w:style w:type="paragraph" w:customStyle="1" w:styleId="cn">
    <w:name w:val="cn"/>
    <w:basedOn w:val="Normal"/>
    <w:pPr>
      <w:ind w:firstLine="0"/>
      <w:jc w:val="center"/>
    </w:pPr>
    <w:rPr>
      <w:sz w:val="24"/>
      <w:szCs w:val="24"/>
      <w:lang w:val="ru-RU" w:eastAsia="ru-RU"/>
    </w:rPr>
  </w:style>
  <w:style w:type="paragraph" w:customStyle="1" w:styleId="cb">
    <w:name w:val="cb"/>
    <w:basedOn w:val="Normal"/>
    <w:uiPriority w:val="99"/>
    <w:semiHidden/>
    <w:pPr>
      <w:ind w:firstLine="0"/>
      <w:jc w:val="center"/>
    </w:pPr>
    <w:rPr>
      <w:b/>
      <w:bCs/>
      <w:sz w:val="24"/>
      <w:szCs w:val="24"/>
      <w:lang w:val="ru-RU" w:eastAsia="ru-RU"/>
    </w:rPr>
  </w:style>
  <w:style w:type="paragraph" w:styleId="Header">
    <w:name w:val="header"/>
    <w:basedOn w:val="Normal"/>
    <w:link w:val="HeaderChar1"/>
    <w:uiPriority w:val="99"/>
    <w:pPr>
      <w:tabs>
        <w:tab w:val="center" w:pos="4677"/>
        <w:tab w:val="right" w:pos="9355"/>
      </w:tabs>
    </w:pPr>
  </w:style>
  <w:style w:type="character" w:customStyle="1" w:styleId="HeaderChar1">
    <w:name w:val="Header Char1"/>
    <w:link w:val="Header"/>
    <w:uiPriority w:val="99"/>
    <w:rPr>
      <w:lang w:val="en-US" w:eastAsia="en-US"/>
    </w:rPr>
  </w:style>
  <w:style w:type="paragraph" w:styleId="Footer">
    <w:name w:val="footer"/>
    <w:basedOn w:val="Normal"/>
    <w:link w:val="FooterChar1"/>
    <w:pPr>
      <w:tabs>
        <w:tab w:val="center" w:pos="4677"/>
        <w:tab w:val="right" w:pos="9355"/>
      </w:tabs>
    </w:pPr>
  </w:style>
  <w:style w:type="character" w:customStyle="1" w:styleId="FooterChar1">
    <w:name w:val="Footer Char1"/>
    <w:link w:val="Footer"/>
    <w:uiPriority w:val="99"/>
    <w:rPr>
      <w:lang w:val="en-US" w:eastAsia="en-US"/>
    </w:rPr>
  </w:style>
  <w:style w:type="table" w:styleId="TableGrid">
    <w:name w:val="Table Grid"/>
    <w:basedOn w:val="TableNormal"/>
    <w:uiPriority w:val="39"/>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ws">
    <w:name w:val="news"/>
    <w:basedOn w:val="Normal"/>
    <w:pPr>
      <w:ind w:firstLine="0"/>
      <w:jc w:val="left"/>
    </w:pPr>
    <w:rPr>
      <w:rFonts w:ascii="Arial" w:hAnsi="Arial" w:cs="Arial"/>
      <w:lang w:val="ru-RU" w:eastAsia="ru-RU"/>
    </w:rPr>
  </w:style>
  <w:style w:type="table" w:customStyle="1" w:styleId="GrilTabel1">
    <w:name w:val="Grilă Tabel1"/>
    <w:basedOn w:val="TableNormal"/>
    <w:next w:val="TableGrid"/>
    <w:uiPriority w:val="59"/>
    <w:rPr>
      <w:rFonts w:ascii="Calibri" w:eastAsia="Calibri" w:hAnsi="Calibri"/>
      <w:sz w:val="22"/>
      <w:szCs w:val="22"/>
      <w:lang w:val="ro-RO"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ind w:left="720"/>
      <w:contextualSpacing/>
    </w:pPr>
  </w:style>
  <w:style w:type="numbering" w:customStyle="1" w:styleId="FrListare1">
    <w:name w:val="Fără Listare1"/>
    <w:next w:val="NoList"/>
    <w:semiHidden/>
  </w:style>
  <w:style w:type="character" w:styleId="PageNumber">
    <w:name w:val="page number"/>
    <w:basedOn w:val="DefaultParagraphFont"/>
  </w:style>
  <w:style w:type="paragraph" w:customStyle="1" w:styleId="tt">
    <w:name w:val="tt"/>
    <w:basedOn w:val="Normal"/>
    <w:pPr>
      <w:ind w:firstLine="0"/>
      <w:jc w:val="center"/>
    </w:pPr>
    <w:rPr>
      <w:b/>
      <w:bCs/>
      <w:sz w:val="24"/>
      <w:szCs w:val="24"/>
      <w:lang w:val="ru-RU" w:eastAsia="ru-RU"/>
    </w:rPr>
  </w:style>
  <w:style w:type="paragraph" w:customStyle="1" w:styleId="CharChar0">
    <w:name w:val="Char Char Знак Знак"/>
    <w:basedOn w:val="Normal"/>
    <w:pPr>
      <w:spacing w:after="160" w:line="240" w:lineRule="exact"/>
      <w:ind w:firstLine="0"/>
      <w:jc w:val="left"/>
    </w:pPr>
    <w:rPr>
      <w:rFonts w:ascii="Arial" w:eastAsia="Batang" w:hAnsi="Arial" w:cs="Arial"/>
    </w:rPr>
  </w:style>
  <w:style w:type="character" w:customStyle="1" w:styleId="docheader1">
    <w:name w:val="doc_header1"/>
    <w:rPr>
      <w:rFonts w:ascii="Times New Roman" w:hAnsi="Times New Roman" w:cs="Times New Roman" w:hint="default"/>
      <w:b/>
      <w:bCs/>
      <w:color w:val="000000"/>
      <w:sz w:val="24"/>
      <w:szCs w:val="24"/>
    </w:rPr>
  </w:style>
  <w:style w:type="character" w:styleId="Strong">
    <w:name w:val="Strong"/>
    <w:uiPriority w:val="22"/>
    <w:qFormat/>
    <w:rPr>
      <w:b/>
      <w:bCs/>
    </w:rPr>
  </w:style>
  <w:style w:type="character" w:customStyle="1" w:styleId="docsign11">
    <w:name w:val="doc_sign11"/>
    <w:rPr>
      <w:rFonts w:ascii="Times New Roman" w:hAnsi="Times New Roman" w:cs="Times New Roman" w:hint="default"/>
      <w:b/>
      <w:bCs/>
      <w:color w:val="000000"/>
      <w:sz w:val="22"/>
      <w:szCs w:val="22"/>
    </w:rPr>
  </w:style>
  <w:style w:type="character" w:customStyle="1" w:styleId="sttart">
    <w:name w:val="st_tart"/>
    <w:basedOn w:val="DefaultParagraphFont"/>
  </w:style>
  <w:style w:type="character" w:customStyle="1" w:styleId="tal1">
    <w:name w:val="tal1"/>
  </w:style>
  <w:style w:type="table" w:customStyle="1" w:styleId="GrilTabel2">
    <w:name w:val="Grilă Tabel2"/>
    <w:basedOn w:val="TableNormal"/>
    <w:next w:val="TableGrid"/>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justify">
    <w:name w:val="justify"/>
    <w:basedOn w:val="Normal"/>
    <w:pPr>
      <w:spacing w:before="100" w:beforeAutospacing="1" w:after="100" w:afterAutospacing="1"/>
      <w:ind w:firstLine="200"/>
    </w:pPr>
    <w:rPr>
      <w:rFonts w:ascii="Verdana" w:hAnsi="Verdana"/>
      <w:color w:val="033778"/>
      <w:sz w:val="21"/>
      <w:szCs w:val="21"/>
      <w:lang w:eastAsia="zh-CN"/>
    </w:rPr>
  </w:style>
  <w:style w:type="character" w:customStyle="1" w:styleId="def">
    <w:name w:val="def"/>
  </w:style>
  <w:style w:type="paragraph" w:customStyle="1" w:styleId="cnam1">
    <w:name w:val="cnam1"/>
    <w:basedOn w:val="Normal"/>
    <w:pPr>
      <w:spacing w:before="100" w:beforeAutospacing="1" w:after="100" w:afterAutospacing="1"/>
      <w:ind w:firstLine="0"/>
      <w:jc w:val="left"/>
    </w:pPr>
    <w:rPr>
      <w:color w:val="2D2D2D"/>
      <w:sz w:val="29"/>
      <w:szCs w:val="29"/>
      <w:lang w:eastAsia="zh-CN"/>
    </w:rPr>
  </w:style>
  <w:style w:type="character" w:styleId="CommentReference">
    <w:name w:val="annotation reference"/>
    <w:uiPriority w:val="99"/>
    <w:rPr>
      <w:sz w:val="16"/>
      <w:szCs w:val="16"/>
    </w:rPr>
  </w:style>
  <w:style w:type="paragraph" w:styleId="CommentText">
    <w:name w:val="annotation text"/>
    <w:basedOn w:val="Normal"/>
    <w:link w:val="CommentTextChar"/>
    <w:pPr>
      <w:ind w:firstLine="0"/>
      <w:jc w:val="left"/>
    </w:pPr>
    <w:rPr>
      <w:lang w:val="ro-RO" w:eastAsia="ru-RU"/>
    </w:rPr>
  </w:style>
  <w:style w:type="character" w:customStyle="1" w:styleId="CommentTextChar">
    <w:name w:val="Comment Text Char"/>
    <w:basedOn w:val="DefaultParagraphFont"/>
    <w:link w:val="CommentText"/>
    <w:rPr>
      <w:lang w:val="ro-RO"/>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lang w:val="ro-RO"/>
    </w:rPr>
  </w:style>
  <w:style w:type="character" w:customStyle="1" w:styleId="apple-converted-space">
    <w:name w:val="apple-converted-space"/>
  </w:style>
  <w:style w:type="character" w:customStyle="1" w:styleId="docheader">
    <w:name w:val="doc_header"/>
  </w:style>
  <w:style w:type="paragraph" w:customStyle="1" w:styleId="Style2">
    <w:name w:val="Style2"/>
    <w:basedOn w:val="Normal"/>
    <w:uiPriority w:val="99"/>
    <w:pPr>
      <w:widowControl w:val="0"/>
      <w:spacing w:line="373" w:lineRule="exact"/>
      <w:ind w:firstLine="696"/>
    </w:pPr>
    <w:rPr>
      <w:rFonts w:eastAsiaTheme="minorEastAsia"/>
      <w:sz w:val="24"/>
      <w:szCs w:val="24"/>
      <w:lang w:val="ru-RU" w:eastAsia="ru-RU"/>
    </w:rPr>
  </w:style>
  <w:style w:type="paragraph" w:customStyle="1" w:styleId="Style8">
    <w:name w:val="Style8"/>
    <w:basedOn w:val="Normal"/>
    <w:uiPriority w:val="99"/>
    <w:pPr>
      <w:widowControl w:val="0"/>
      <w:spacing w:line="317" w:lineRule="exact"/>
      <w:ind w:firstLine="0"/>
      <w:jc w:val="left"/>
    </w:pPr>
    <w:rPr>
      <w:rFonts w:eastAsiaTheme="minorEastAsia"/>
      <w:sz w:val="24"/>
      <w:szCs w:val="24"/>
      <w:lang w:val="ru-RU" w:eastAsia="ru-RU"/>
    </w:rPr>
  </w:style>
  <w:style w:type="paragraph" w:customStyle="1" w:styleId="Style9">
    <w:name w:val="Style9"/>
    <w:basedOn w:val="Normal"/>
    <w:uiPriority w:val="99"/>
    <w:pPr>
      <w:widowControl w:val="0"/>
      <w:spacing w:line="326" w:lineRule="exact"/>
      <w:ind w:firstLine="398"/>
      <w:jc w:val="left"/>
    </w:pPr>
    <w:rPr>
      <w:rFonts w:eastAsiaTheme="minorEastAsia"/>
      <w:sz w:val="24"/>
      <w:szCs w:val="24"/>
      <w:lang w:val="ru-RU" w:eastAsia="ru-RU"/>
    </w:rPr>
  </w:style>
  <w:style w:type="character" w:customStyle="1" w:styleId="FontStyle12">
    <w:name w:val="Font Style12"/>
    <w:basedOn w:val="DefaultParagraphFont"/>
    <w:uiPriority w:val="99"/>
    <w:rPr>
      <w:rFonts w:ascii="Times New Roman" w:hAnsi="Times New Roman" w:cs="Times New Roman"/>
      <w:sz w:val="24"/>
      <w:szCs w:val="24"/>
    </w:rPr>
  </w:style>
  <w:style w:type="character" w:styleId="Hyperlink">
    <w:name w:val="Hyperlink"/>
    <w:basedOn w:val="DefaultParagraphFont"/>
    <w:uiPriority w:val="99"/>
    <w:rPr>
      <w:color w:val="0000FF"/>
      <w:u w:val="single"/>
    </w:rPr>
  </w:style>
  <w:style w:type="paragraph" w:customStyle="1" w:styleId="cp">
    <w:name w:val="cp"/>
    <w:basedOn w:val="Normal"/>
    <w:pPr>
      <w:spacing w:before="100" w:beforeAutospacing="1" w:after="100" w:afterAutospacing="1"/>
      <w:ind w:firstLine="0"/>
      <w:jc w:val="left"/>
    </w:pPr>
    <w:rPr>
      <w:sz w:val="24"/>
      <w:szCs w:val="24"/>
      <w:lang w:val="ru-RU" w:eastAsia="ru-RU"/>
    </w:rPr>
  </w:style>
  <w:style w:type="character" w:customStyle="1" w:styleId="object">
    <w:name w:val="object"/>
    <w:basedOn w:val="DefaultParagraphFont"/>
  </w:style>
  <w:style w:type="paragraph" w:styleId="HTMLPreformatted">
    <w:name w:val="HTML Preformatted"/>
    <w:basedOn w:val="Normal"/>
    <w:link w:val="HTMLPreformattedChar"/>
    <w:uiPriority w:val="99"/>
    <w:unhideWhenUsed/>
    <w:pPr>
      <w:ind w:firstLine="0"/>
      <w:jc w:val="left"/>
    </w:pPr>
    <w:rPr>
      <w:rFonts w:ascii="Consolas" w:hAnsi="Consolas"/>
    </w:rPr>
  </w:style>
  <w:style w:type="character" w:customStyle="1" w:styleId="HTMLPreformattedChar">
    <w:name w:val="HTML Preformatted Char"/>
    <w:basedOn w:val="DefaultParagraphFont"/>
    <w:link w:val="HTMLPreformatted"/>
    <w:uiPriority w:val="99"/>
    <w:rPr>
      <w:rFonts w:ascii="Consolas" w:hAnsi="Consolas"/>
      <w:lang w:val="en-US" w:eastAsia="en-US"/>
    </w:rPr>
  </w:style>
  <w:style w:type="character" w:styleId="PlaceholderText">
    <w:name w:val="Placeholder Text"/>
    <w:basedOn w:val="DefaultParagraphFont"/>
    <w:uiPriority w:val="99"/>
    <w:semiHidden/>
    <w:rPr>
      <w:color w:val="808080"/>
    </w:rPr>
  </w:style>
  <w:style w:type="paragraph" w:styleId="Revision">
    <w:name w:val="Revision"/>
    <w:hidden/>
    <w:uiPriority w:val="99"/>
    <w:semiHidden/>
    <w:pPr>
      <w:ind w:firstLine="0"/>
      <w:jc w:val="left"/>
    </w:pPr>
    <w:rPr>
      <w:lang w:val="en-US" w:eastAsia="en-US"/>
    </w:rPr>
  </w:style>
  <w:style w:type="character" w:customStyle="1" w:styleId="MeniuneNerezolvat1">
    <w:name w:val="Mențiune Nerezolvat1"/>
    <w:basedOn w:val="DefaultParagraphFont"/>
    <w:uiPriority w:val="99"/>
    <w:semiHidden/>
    <w:unhideWhenUsed/>
    <w:rPr>
      <w:color w:val="605E5C"/>
      <w:shd w:val="clear" w:color="auto" w:fill="E1DFDD"/>
    </w:rPr>
  </w:style>
  <w:style w:type="paragraph" w:customStyle="1" w:styleId="oj-doc-ti">
    <w:name w:val="oj-doc-ti"/>
    <w:basedOn w:val="Normal"/>
    <w:rsid w:val="00043EE2"/>
    <w:pPr>
      <w:spacing w:before="100" w:beforeAutospacing="1" w:after="100" w:afterAutospacing="1"/>
      <w:ind w:firstLine="0"/>
      <w:jc w:val="left"/>
    </w:pPr>
    <w:rPr>
      <w:sz w:val="24"/>
      <w:szCs w:val="24"/>
      <w:lang w:val="ro-RO"/>
    </w:rPr>
  </w:style>
  <w:style w:type="character" w:styleId="Emphasis">
    <w:name w:val="Emphasis"/>
    <w:basedOn w:val="DefaultParagraphFont"/>
    <w:uiPriority w:val="20"/>
    <w:qFormat/>
    <w:rsid w:val="00B5295D"/>
    <w:rPr>
      <w:i/>
      <w:iCs/>
    </w:rPr>
  </w:style>
  <w:style w:type="character" w:customStyle="1" w:styleId="oj-super">
    <w:name w:val="oj-super"/>
    <w:basedOn w:val="DefaultParagraphFont"/>
    <w:rsid w:val="00FC747B"/>
  </w:style>
  <w:style w:type="character" w:customStyle="1" w:styleId="MeniuneNerezolvat2">
    <w:name w:val="Mențiune Nerezolvat2"/>
    <w:basedOn w:val="DefaultParagraphFont"/>
    <w:uiPriority w:val="99"/>
    <w:semiHidden/>
    <w:unhideWhenUsed/>
    <w:rsid w:val="00E805F3"/>
    <w:rPr>
      <w:color w:val="605E5C"/>
      <w:shd w:val="clear" w:color="auto" w:fill="E1DFDD"/>
    </w:rPr>
  </w:style>
  <w:style w:type="character" w:customStyle="1" w:styleId="ebmsme">
    <w:name w:val="ebmsme"/>
    <w:basedOn w:val="DefaultParagraphFont"/>
    <w:rsid w:val="00257858"/>
  </w:style>
  <w:style w:type="character" w:customStyle="1" w:styleId="m7eme">
    <w:name w:val="m7eme"/>
    <w:basedOn w:val="DefaultParagraphFont"/>
    <w:rsid w:val="00257858"/>
  </w:style>
  <w:style w:type="character" w:customStyle="1" w:styleId="vnumgf">
    <w:name w:val="vnumgf"/>
    <w:basedOn w:val="DefaultParagraphFont"/>
    <w:rsid w:val="00257858"/>
  </w:style>
  <w:style w:type="character" w:customStyle="1" w:styleId="adtyne">
    <w:name w:val="adtyne"/>
    <w:basedOn w:val="DefaultParagraphFont"/>
    <w:rsid w:val="00257858"/>
  </w:style>
  <w:style w:type="character" w:customStyle="1" w:styleId="relative">
    <w:name w:val="relative"/>
    <w:basedOn w:val="DefaultParagraphFont"/>
    <w:rsid w:val="004B0139"/>
  </w:style>
  <w:style w:type="character" w:customStyle="1" w:styleId="ms-1">
    <w:name w:val="ms-1"/>
    <w:basedOn w:val="DefaultParagraphFont"/>
    <w:rsid w:val="004B0139"/>
  </w:style>
  <w:style w:type="character" w:customStyle="1" w:styleId="max-w-full">
    <w:name w:val="max-w-full"/>
    <w:basedOn w:val="DefaultParagraphFont"/>
    <w:rsid w:val="004B0139"/>
  </w:style>
  <w:style w:type="character" w:customStyle="1" w:styleId="-me-1">
    <w:name w:val="-me-1"/>
    <w:basedOn w:val="DefaultParagraphFont"/>
    <w:rsid w:val="004B0139"/>
  </w:style>
  <w:style w:type="paragraph" w:customStyle="1" w:styleId="P68B1DB1-Normal30">
    <w:name w:val="P68B1DB1-Normal30"/>
    <w:basedOn w:val="Normal"/>
    <w:rsid w:val="008526DA"/>
    <w:pPr>
      <w:spacing w:before="120" w:after="120"/>
      <w:ind w:firstLine="0"/>
    </w:pPr>
    <w:rPr>
      <w:b/>
      <w:sz w:val="18"/>
      <w:lang w:val="ro-RO"/>
    </w:rPr>
  </w:style>
  <w:style w:type="paragraph" w:customStyle="1" w:styleId="P68B1DB1-Normal31">
    <w:name w:val="P68B1DB1-Normal31"/>
    <w:basedOn w:val="Normal"/>
    <w:rsid w:val="008526DA"/>
    <w:pPr>
      <w:spacing w:before="120" w:after="120"/>
      <w:ind w:firstLine="0"/>
    </w:pPr>
    <w:rPr>
      <w:sz w:val="18"/>
      <w:lang w:val="ro-RO"/>
    </w:rPr>
  </w:style>
  <w:style w:type="paragraph" w:customStyle="1" w:styleId="P68B1DB1-Normal61">
    <w:name w:val="P68B1DB1-Normal61"/>
    <w:basedOn w:val="Normal"/>
    <w:rsid w:val="008526DA"/>
    <w:pPr>
      <w:spacing w:before="120" w:after="120"/>
      <w:ind w:firstLine="0"/>
    </w:pPr>
    <w:rPr>
      <w:b/>
      <w:lang w:val="ro-RO"/>
    </w:rPr>
  </w:style>
  <w:style w:type="paragraph" w:customStyle="1" w:styleId="P68B1DB1-Normal32">
    <w:name w:val="P68B1DB1-Normal32"/>
    <w:basedOn w:val="Normal"/>
    <w:rsid w:val="008526DA"/>
    <w:pPr>
      <w:spacing w:before="120" w:after="120"/>
      <w:ind w:firstLine="0"/>
    </w:pPr>
    <w:rPr>
      <w:sz w:val="16"/>
      <w:lang w:val="ro-RO"/>
    </w:rPr>
  </w:style>
  <w:style w:type="paragraph" w:customStyle="1" w:styleId="P68B1DB1-Normal68">
    <w:name w:val="P68B1DB1-Normal68"/>
    <w:basedOn w:val="Normal"/>
    <w:rsid w:val="008526DA"/>
    <w:pPr>
      <w:spacing w:before="120" w:after="120"/>
      <w:ind w:firstLine="0"/>
    </w:pPr>
    <w:rPr>
      <w:b/>
      <w:sz w:val="16"/>
      <w:lang w:val="ro-RO"/>
    </w:rPr>
  </w:style>
  <w:style w:type="character" w:styleId="UnresolvedMention">
    <w:name w:val="Unresolved Mention"/>
    <w:basedOn w:val="DefaultParagraphFont"/>
    <w:uiPriority w:val="99"/>
    <w:semiHidden/>
    <w:unhideWhenUsed/>
    <w:rsid w:val="00641062"/>
    <w:rPr>
      <w:color w:val="605E5C"/>
      <w:shd w:val="clear" w:color="auto" w:fill="E1DFDD"/>
    </w:rPr>
  </w:style>
  <w:style w:type="character" w:styleId="FollowedHyperlink">
    <w:name w:val="FollowedHyperlink"/>
    <w:basedOn w:val="DefaultParagraphFont"/>
    <w:uiPriority w:val="99"/>
    <w:semiHidden/>
    <w:unhideWhenUsed/>
    <w:rsid w:val="00675578"/>
    <w:rPr>
      <w:color w:val="800080" w:themeColor="followedHyperlink"/>
      <w:u w:val="single"/>
    </w:rPr>
  </w:style>
  <w:style w:type="paragraph" w:customStyle="1" w:styleId="MdSpace">
    <w:name w:val="MdSpace"/>
    <w:qFormat/>
    <w:rsid w:val="009E18FB"/>
    <w:pPr>
      <w:ind w:firstLine="0"/>
      <w:jc w:val="left"/>
    </w:pPr>
    <w:rPr>
      <w:sz w:val="12"/>
      <w:szCs w:val="12"/>
      <w:lang w:val="en-US" w:eastAsia="en-US"/>
    </w:rPr>
  </w:style>
  <w:style w:type="paragraph" w:customStyle="1" w:styleId="MdTableHeader">
    <w:name w:val="MdTableHeader"/>
    <w:qFormat/>
    <w:rsid w:val="009E18FB"/>
    <w:pPr>
      <w:spacing w:before="60" w:after="60"/>
      <w:ind w:firstLine="0"/>
      <w:jc w:val="left"/>
    </w:pPr>
    <w:rPr>
      <w:b/>
      <w:bCs/>
      <w:sz w:val="22"/>
      <w:szCs w:val="22"/>
      <w:lang w:val="en-US" w:eastAsia="en-US"/>
    </w:rPr>
  </w:style>
  <w:style w:type="paragraph" w:customStyle="1" w:styleId="MdTableCell">
    <w:name w:val="MdTableCell"/>
    <w:qFormat/>
    <w:rsid w:val="009E18FB"/>
    <w:pPr>
      <w:spacing w:before="40" w:after="40"/>
      <w:ind w:firstLine="0"/>
      <w:jc w:val="left"/>
    </w:pPr>
    <w:rPr>
      <w:lang w:val="en-US" w:eastAsia="en-US"/>
    </w:rPr>
  </w:style>
  <w:style w:type="paragraph" w:customStyle="1" w:styleId="MdHeading2">
    <w:name w:val="MdHeading2"/>
    <w:qFormat/>
    <w:rsid w:val="009E18FB"/>
    <w:pPr>
      <w:keepNext/>
      <w:spacing w:before="400" w:after="200"/>
      <w:ind w:firstLine="0"/>
      <w:jc w:val="left"/>
      <w:outlineLvl w:val="1"/>
    </w:pPr>
    <w:rPr>
      <w:b/>
      <w:bCs/>
      <w:sz w:val="32"/>
      <w:szCs w:val="32"/>
      <w:lang w:val="en-US" w:eastAsia="en-US"/>
    </w:rPr>
  </w:style>
  <w:style w:type="paragraph" w:customStyle="1" w:styleId="MdHeading3">
    <w:name w:val="MdHeading3"/>
    <w:qFormat/>
    <w:rsid w:val="009E18FB"/>
    <w:pPr>
      <w:keepNext/>
      <w:spacing w:before="320" w:after="160"/>
      <w:ind w:firstLine="0"/>
      <w:jc w:val="left"/>
      <w:outlineLvl w:val="2"/>
    </w:pPr>
    <w:rPr>
      <w:b/>
      <w:bCs/>
      <w:sz w:val="28"/>
      <w:szCs w:val="28"/>
      <w:lang w:val="en-US" w:eastAsia="en-US"/>
    </w:rPr>
  </w:style>
  <w:style w:type="character" w:customStyle="1" w:styleId="MdStrong">
    <w:name w:val="MdStrong"/>
    <w:uiPriority w:val="99"/>
    <w:qFormat/>
    <w:rsid w:val="009E18FB"/>
    <w:rPr>
      <w:b/>
      <w:bCs/>
    </w:rPr>
  </w:style>
  <w:style w:type="character" w:customStyle="1" w:styleId="MdEm">
    <w:name w:val="MdEm"/>
    <w:uiPriority w:val="99"/>
    <w:qFormat/>
    <w:rsid w:val="009E18FB"/>
    <w:rPr>
      <w:i/>
      <w:iCs/>
    </w:rPr>
  </w:style>
  <w:style w:type="paragraph" w:styleId="Subtitle">
    <w:name w:val="Subtitle"/>
    <w:basedOn w:val="Normal"/>
    <w:next w:val="Normal"/>
    <w:link w:val="SubtitleChar1"/>
    <w:uiPriority w:val="11"/>
    <w:qFormat/>
    <w:pPr>
      <w:spacing w:before="200" w:after="200"/>
    </w:pPr>
    <w:rPr>
      <w:sz w:val="24"/>
      <w:szCs w:val="24"/>
    </w:rPr>
  </w:style>
  <w:style w:type="table" w:customStyle="1" w:styleId="a">
    <w:basedOn w:val="TableNormal"/>
    <w:rPr>
      <w:rFonts w:ascii="Calibri" w:eastAsia="Calibri" w:hAnsi="Calibri" w:cs="Calibri"/>
    </w:rPr>
    <w:tblPr>
      <w:tblStyleRowBandSize w:val="1"/>
      <w:tblStyleColBandSize w:val="1"/>
    </w:tblPr>
  </w:style>
  <w:style w:type="table" w:customStyle="1" w:styleId="a0">
    <w:basedOn w:val="TableNormal"/>
    <w:rPr>
      <w:rFonts w:ascii="Calibri" w:eastAsia="Calibri" w:hAnsi="Calibri" w:cs="Calibri"/>
    </w:rPr>
    <w:tblPr>
      <w:tblStyleRowBandSize w:val="1"/>
      <w:tblStyleColBandSize w:val="1"/>
    </w:tblPr>
  </w:style>
  <w:style w:type="table" w:customStyle="1" w:styleId="a1">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tellinews.com/moldova-s-gdp-up-0-7-y-y-in-2023-thanks-to-farmers-317232/" TargetMode="External"/><Relationship Id="rId13" Type="http://schemas.openxmlformats.org/officeDocument/2006/relationships/hyperlink" Target="https://www.legis.md/cautare/getResults?doc_id=150746&amp;lang=ro" TargetMode="External"/><Relationship Id="rId18" Type="http://schemas.openxmlformats.org/officeDocument/2006/relationships/hyperlink" Target="https://particip.gov.md/ro/document/stages/anunt-privind-initierea-elaborarii-proiectului-de-hotarare-de-guvern-pentru-aprobarea-regulamentului-privind-procedura-de-introducere-si-radiere-a-produselor-fertilizante-in-lista-de-identificare-si-de-modificare-a-unor-hotarari-de-guvern/15536"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data.worldbank.org/indicator/NV.AGR.TOTL.ZS?utm" TargetMode="External"/><Relationship Id="rId12" Type="http://schemas.openxmlformats.org/officeDocument/2006/relationships/hyperlink" Target="https://www.legis.md/cautare/getResults?doc_id=150746&amp;lang=ro" TargetMode="External"/><Relationship Id="rId17" Type="http://schemas.openxmlformats.org/officeDocument/2006/relationships/hyperlink" Target="http://www.maia.gov.md" TargetMode="External"/><Relationship Id="rId2" Type="http://schemas.openxmlformats.org/officeDocument/2006/relationships/styles" Target="styles.xml"/><Relationship Id="rId16" Type="http://schemas.openxmlformats.org/officeDocument/2006/relationships/hyperlink" Target="https://www.legis.md/cautare/getResults?doc_id=45965&amp;lang=r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legis.md/cautare/getResults?doc_id=150746&amp;lang=ro" TargetMode="External"/><Relationship Id="rId5" Type="http://schemas.openxmlformats.org/officeDocument/2006/relationships/footnotes" Target="footnotes.xml"/><Relationship Id="rId15" Type="http://schemas.openxmlformats.org/officeDocument/2006/relationships/hyperlink" Target="https://www.legis.md/cautare/getResults?doc_id=150746&amp;lang=ro" TargetMode="External"/><Relationship Id="rId10" Type="http://schemas.openxmlformats.org/officeDocument/2006/relationships/hyperlink" Target="https://infomarket.md/en/goverment/359533"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mded.gov.md/wp-content/uploads/2025/01/Raport_2024_T3.pdf" TargetMode="External"/><Relationship Id="rId14" Type="http://schemas.openxmlformats.org/officeDocument/2006/relationships/hyperlink" Target="https://www.legis.md/cautare/getResults?doc_id=150746&amp;lang=ro"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U+e91PoVwIXa5ipoh8TgpLlUw==">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12</Pages>
  <Words>5812</Words>
  <Characters>36732</Characters>
  <Application>Microsoft Office Word</Application>
  <DocSecurity>0</DocSecurity>
  <Lines>612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lll</dc:creator>
  <cp:lastModifiedBy>Ghenadie Rusu</cp:lastModifiedBy>
  <cp:revision>6</cp:revision>
  <dcterms:created xsi:type="dcterms:W3CDTF">2025-11-20T15:45:00Z</dcterms:created>
  <dcterms:modified xsi:type="dcterms:W3CDTF">2025-11-25T09:54:00Z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0x010100DB3619079C70BA4C8A987488329513F90014B383F883BBE84C9A1272D50E465059</vt:lpwstr>
  </property>
  <property fmtid="{D5CDD505-2E9C-101B-9397-08002B2CF9AE}" pid="3" name="Tipul documentului">
    <vt:lpwstr>Aviz</vt:lpwstr>
  </property>
  <property fmtid="{D5CDD505-2E9C-101B-9397-08002B2CF9AE}" pid="4" name="Lectura">
    <vt:lpwstr/>
  </property>
  <property fmtid="{D5CDD505-2E9C-101B-9397-08002B2CF9AE}" pid="5" name="Limba">
    <vt:lpwstr>Română</vt:lpwstr>
  </property>
  <property fmtid="{D5CDD505-2E9C-101B-9397-08002B2CF9AE}" pid="6" name="Tipul documentului de Initiere">
    <vt:lpwstr>Textul Initial</vt:lpwstr>
  </property>
</Properties>
</file>