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8CD8" w14:textId="76C113AC" w:rsidR="00E163B3" w:rsidRPr="00B549EB" w:rsidRDefault="00E163B3" w:rsidP="00E163B3">
      <w:pPr>
        <w:spacing w:after="0"/>
        <w:contextualSpacing/>
        <w:jc w:val="center"/>
        <w:rPr>
          <w:rFonts w:ascii="Times New Roman" w:hAnsi="Times New Roman" w:cs="Times New Roman"/>
          <w:b/>
          <w:sz w:val="26"/>
          <w:szCs w:val="26"/>
          <w:lang w:val="ro-MD"/>
        </w:rPr>
      </w:pPr>
      <w:r w:rsidRPr="00B549EB">
        <w:rPr>
          <w:rFonts w:ascii="Times New Roman" w:hAnsi="Times New Roman" w:cs="Times New Roman"/>
          <w:b/>
          <w:sz w:val="26"/>
          <w:szCs w:val="26"/>
          <w:lang w:val="ro-MD"/>
        </w:rPr>
        <w:t>Tabel comparativ</w:t>
      </w:r>
    </w:p>
    <w:p w14:paraId="3ED9CAC0" w14:textId="2275BE59" w:rsidR="00DA7CE6" w:rsidRDefault="00E163B3" w:rsidP="00DA7CE6">
      <w:pPr>
        <w:spacing w:after="0"/>
        <w:contextualSpacing/>
        <w:jc w:val="center"/>
        <w:rPr>
          <w:rFonts w:ascii="Times New Roman" w:hAnsi="Times New Roman" w:cs="Times New Roman"/>
          <w:b/>
          <w:sz w:val="26"/>
          <w:szCs w:val="26"/>
          <w:lang w:val="ro-MD"/>
        </w:rPr>
      </w:pPr>
      <w:r w:rsidRPr="00B549EB">
        <w:rPr>
          <w:rFonts w:ascii="Times New Roman" w:hAnsi="Times New Roman" w:cs="Times New Roman"/>
          <w:b/>
          <w:sz w:val="26"/>
          <w:szCs w:val="26"/>
          <w:lang w:val="ro-MD"/>
        </w:rPr>
        <w:t xml:space="preserve"> la proiectul hotărârii Guvernului </w:t>
      </w:r>
      <w:r w:rsidR="00831587" w:rsidRPr="00B549EB">
        <w:rPr>
          <w:rFonts w:ascii="Times New Roman" w:hAnsi="Times New Roman" w:cs="Times New Roman"/>
          <w:b/>
          <w:sz w:val="26"/>
          <w:szCs w:val="26"/>
          <w:lang w:val="ro-MD"/>
        </w:rPr>
        <w:t>pentru</w:t>
      </w:r>
      <w:r w:rsidRPr="00B549EB">
        <w:rPr>
          <w:rFonts w:ascii="Times New Roman" w:hAnsi="Times New Roman" w:cs="Times New Roman"/>
          <w:b/>
          <w:sz w:val="26"/>
          <w:szCs w:val="26"/>
          <w:lang w:val="ro-MD"/>
        </w:rPr>
        <w:t xml:space="preserve"> modificarea</w:t>
      </w:r>
      <w:r w:rsidR="00FE257A" w:rsidRPr="00B549EB">
        <w:rPr>
          <w:rFonts w:ascii="Times New Roman" w:hAnsi="Times New Roman" w:cs="Times New Roman"/>
          <w:b/>
          <w:sz w:val="26"/>
          <w:szCs w:val="26"/>
          <w:lang w:val="ro-MD"/>
        </w:rPr>
        <w:t xml:space="preserve"> </w:t>
      </w:r>
      <w:r w:rsidR="00DA7CE6" w:rsidRPr="00B549EB">
        <w:rPr>
          <w:rFonts w:ascii="Times New Roman" w:hAnsi="Times New Roman" w:cs="Times New Roman"/>
          <w:b/>
          <w:sz w:val="26"/>
          <w:szCs w:val="26"/>
          <w:lang w:val="ro-MD"/>
        </w:rPr>
        <w:t xml:space="preserve">Hotărârii Guvernului  nr. </w:t>
      </w:r>
      <w:r w:rsidR="006E1B80" w:rsidRPr="00B549EB">
        <w:rPr>
          <w:rFonts w:ascii="Times New Roman" w:hAnsi="Times New Roman" w:cs="Times New Roman"/>
          <w:b/>
          <w:sz w:val="26"/>
          <w:szCs w:val="26"/>
          <w:lang w:val="ro-MD"/>
        </w:rPr>
        <w:t>932</w:t>
      </w:r>
      <w:r w:rsidR="00DA7CE6" w:rsidRPr="00B549EB">
        <w:rPr>
          <w:rFonts w:ascii="Times New Roman" w:hAnsi="Times New Roman" w:cs="Times New Roman"/>
          <w:b/>
          <w:sz w:val="26"/>
          <w:szCs w:val="26"/>
          <w:lang w:val="ro-MD"/>
        </w:rPr>
        <w:t>/201</w:t>
      </w:r>
      <w:r w:rsidR="006E1B80" w:rsidRPr="00B549EB">
        <w:rPr>
          <w:rFonts w:ascii="Times New Roman" w:hAnsi="Times New Roman" w:cs="Times New Roman"/>
          <w:b/>
          <w:sz w:val="26"/>
          <w:szCs w:val="26"/>
          <w:lang w:val="ro-MD"/>
        </w:rPr>
        <w:t>3</w:t>
      </w:r>
      <w:r w:rsidR="00DA7CE6" w:rsidRPr="00B549EB">
        <w:rPr>
          <w:rFonts w:ascii="Times New Roman" w:hAnsi="Times New Roman" w:cs="Times New Roman"/>
          <w:b/>
          <w:sz w:val="26"/>
          <w:szCs w:val="26"/>
          <w:lang w:val="ro-MD"/>
        </w:rPr>
        <w:t xml:space="preserve"> </w:t>
      </w:r>
      <w:r w:rsidR="006E1B80" w:rsidRPr="00B549EB">
        <w:rPr>
          <w:rFonts w:ascii="Times New Roman" w:hAnsi="Times New Roman" w:cs="Times New Roman"/>
          <w:b/>
          <w:sz w:val="26"/>
          <w:szCs w:val="26"/>
          <w:lang w:val="ro-MD"/>
        </w:rPr>
        <w:t>pentru aprobarea Regulamentului privind monitorizarea și evidența sistematică a stării apelor de suprafață și a apelor subterane</w:t>
      </w:r>
    </w:p>
    <w:p w14:paraId="5792861C" w14:textId="77777777" w:rsidR="00B549EB" w:rsidRPr="00B549EB" w:rsidRDefault="00B549EB" w:rsidP="00DA7CE6">
      <w:pPr>
        <w:spacing w:after="0"/>
        <w:contextualSpacing/>
        <w:jc w:val="center"/>
        <w:rPr>
          <w:rFonts w:ascii="Times New Roman" w:hAnsi="Times New Roman" w:cs="Times New Roman"/>
          <w:b/>
          <w:sz w:val="26"/>
          <w:szCs w:val="26"/>
          <w:lang w:val="ro-MD"/>
        </w:rPr>
      </w:pPr>
    </w:p>
    <w:tbl>
      <w:tblPr>
        <w:tblStyle w:val="Tabelgril"/>
        <w:tblW w:w="0" w:type="auto"/>
        <w:tblLayout w:type="fixed"/>
        <w:tblLook w:val="04A0" w:firstRow="1" w:lastRow="0" w:firstColumn="1" w:lastColumn="0" w:noHBand="0" w:noVBand="1"/>
      </w:tblPr>
      <w:tblGrid>
        <w:gridCol w:w="4781"/>
        <w:gridCol w:w="4590"/>
        <w:gridCol w:w="4485"/>
      </w:tblGrid>
      <w:tr w:rsidR="009A2A89" w:rsidRPr="00B549EB" w14:paraId="7F3CB305" w14:textId="77777777" w:rsidTr="00765AB4">
        <w:tc>
          <w:tcPr>
            <w:tcW w:w="4781" w:type="dxa"/>
          </w:tcPr>
          <w:p w14:paraId="4E7E0D9F" w14:textId="32A5CB3E" w:rsidR="009A2A89" w:rsidRPr="00B549EB" w:rsidRDefault="009A2A89" w:rsidP="009A2A89">
            <w:pPr>
              <w:contextualSpacing/>
              <w:jc w:val="center"/>
              <w:rPr>
                <w:rFonts w:ascii="Times New Roman" w:hAnsi="Times New Roman" w:cs="Times New Roman"/>
                <w:b/>
                <w:sz w:val="24"/>
                <w:szCs w:val="24"/>
                <w:lang w:val="ro-MD"/>
              </w:rPr>
            </w:pPr>
            <w:r w:rsidRPr="00B549EB">
              <w:rPr>
                <w:rFonts w:ascii="Times New Roman" w:hAnsi="Times New Roman" w:cs="Times New Roman"/>
                <w:b/>
                <w:bCs/>
                <w:lang w:val="ro-RO" w:eastAsia="ro-RO"/>
              </w:rPr>
              <w:t>Conținutul normei în vigoare (HG nr. 93</w:t>
            </w:r>
            <w:r w:rsidR="00B549EB" w:rsidRPr="00B549EB">
              <w:rPr>
                <w:rFonts w:ascii="Times New Roman" w:hAnsi="Times New Roman" w:cs="Times New Roman"/>
                <w:b/>
                <w:bCs/>
                <w:lang w:val="ro-RO" w:eastAsia="ro-RO"/>
              </w:rPr>
              <w:t>2</w:t>
            </w:r>
            <w:r w:rsidRPr="00B549EB">
              <w:rPr>
                <w:rFonts w:ascii="Times New Roman" w:hAnsi="Times New Roman" w:cs="Times New Roman"/>
                <w:b/>
                <w:bCs/>
                <w:lang w:val="ro-RO" w:eastAsia="ro-RO"/>
              </w:rPr>
              <w:t>/2013)</w:t>
            </w:r>
          </w:p>
        </w:tc>
        <w:tc>
          <w:tcPr>
            <w:tcW w:w="4590" w:type="dxa"/>
          </w:tcPr>
          <w:p w14:paraId="54DD6720" w14:textId="69F06547" w:rsidR="009A2A89" w:rsidRPr="00B549EB" w:rsidRDefault="009A2A89" w:rsidP="009A2A89">
            <w:pPr>
              <w:contextualSpacing/>
              <w:jc w:val="center"/>
              <w:rPr>
                <w:rFonts w:ascii="Times New Roman" w:hAnsi="Times New Roman" w:cs="Times New Roman"/>
                <w:b/>
                <w:sz w:val="24"/>
                <w:szCs w:val="24"/>
                <w:lang w:val="ro-MD"/>
              </w:rPr>
            </w:pPr>
            <w:r w:rsidRPr="00B549EB">
              <w:rPr>
                <w:rFonts w:ascii="Times New Roman" w:hAnsi="Times New Roman" w:cs="Times New Roman"/>
                <w:b/>
                <w:bCs/>
                <w:lang w:val="ro-RO" w:eastAsia="ro-RO"/>
              </w:rPr>
              <w:t>Conținutul modificării propuse</w:t>
            </w:r>
          </w:p>
        </w:tc>
        <w:tc>
          <w:tcPr>
            <w:tcW w:w="4485" w:type="dxa"/>
          </w:tcPr>
          <w:p w14:paraId="4CCA12B6" w14:textId="4EF1B8FB" w:rsidR="009A2A89" w:rsidRPr="00B549EB" w:rsidRDefault="00B549EB" w:rsidP="009A2A89">
            <w:pPr>
              <w:contextualSpacing/>
              <w:jc w:val="center"/>
              <w:rPr>
                <w:rFonts w:ascii="Times New Roman" w:hAnsi="Times New Roman" w:cs="Times New Roman"/>
                <w:b/>
                <w:sz w:val="24"/>
                <w:szCs w:val="24"/>
                <w:lang w:val="ro-MD"/>
              </w:rPr>
            </w:pPr>
            <w:r w:rsidRPr="00B549EB">
              <w:rPr>
                <w:rFonts w:ascii="Times New Roman" w:hAnsi="Times New Roman" w:cs="Times New Roman"/>
                <w:b/>
                <w:bCs/>
                <w:lang w:val="ro-RO" w:eastAsia="ro-RO"/>
              </w:rPr>
              <w:t>Conținutul norme</w:t>
            </w:r>
            <w:r w:rsidRPr="00B549EB">
              <w:rPr>
                <w:rFonts w:ascii="Times New Roman" w:hAnsi="Times New Roman" w:cs="Times New Roman"/>
                <w:b/>
                <w:bCs/>
                <w:lang w:val="ro-RO" w:eastAsia="ro-RO"/>
              </w:rPr>
              <w:t xml:space="preserve">i </w:t>
            </w:r>
            <w:r w:rsidR="009A2A89" w:rsidRPr="00B549EB">
              <w:rPr>
                <w:rFonts w:ascii="Times New Roman" w:hAnsi="Times New Roman" w:cs="Times New Roman"/>
                <w:b/>
                <w:bCs/>
                <w:lang w:val="ro-RO" w:eastAsia="ro-RO"/>
              </w:rPr>
              <w:t>după modificare</w:t>
            </w:r>
          </w:p>
        </w:tc>
      </w:tr>
      <w:tr w:rsidR="009A2A89" w:rsidRPr="00B549EB" w14:paraId="549A0E4C" w14:textId="77777777" w:rsidTr="00E16B8D">
        <w:tc>
          <w:tcPr>
            <w:tcW w:w="13856" w:type="dxa"/>
            <w:gridSpan w:val="3"/>
          </w:tcPr>
          <w:p w14:paraId="5CDF20C0" w14:textId="77777777" w:rsidR="009A2A89" w:rsidRPr="00B549EB" w:rsidRDefault="009A2A89" w:rsidP="009A2A89">
            <w:pPr>
              <w:contextualSpacing/>
              <w:jc w:val="center"/>
              <w:rPr>
                <w:rFonts w:ascii="Times New Roman" w:hAnsi="Times New Roman" w:cs="Times New Roman"/>
                <w:b/>
                <w:sz w:val="24"/>
                <w:szCs w:val="24"/>
                <w:lang w:val="ro-MD"/>
              </w:rPr>
            </w:pPr>
            <w:r w:rsidRPr="00B549EB">
              <w:rPr>
                <w:rFonts w:ascii="Times New Roman" w:hAnsi="Times New Roman" w:cs="Times New Roman"/>
                <w:b/>
                <w:sz w:val="24"/>
                <w:szCs w:val="24"/>
                <w:lang w:val="ro-MD"/>
              </w:rPr>
              <w:t xml:space="preserve">Hotărârea Guvernului  nr. 932/2013 pentru aprobarea Regulamentului privind monitorizarea și evidența sistematică </w:t>
            </w:r>
          </w:p>
          <w:p w14:paraId="732B0635" w14:textId="76F840C9" w:rsidR="009A2A89" w:rsidRPr="00B549EB" w:rsidRDefault="009A2A89" w:rsidP="009A2A89">
            <w:pPr>
              <w:contextualSpacing/>
              <w:jc w:val="center"/>
              <w:rPr>
                <w:rFonts w:ascii="Times New Roman" w:hAnsi="Times New Roman" w:cs="Times New Roman"/>
                <w:b/>
                <w:sz w:val="24"/>
                <w:szCs w:val="24"/>
                <w:lang w:val="ro-MD"/>
              </w:rPr>
            </w:pPr>
            <w:r w:rsidRPr="00B549EB">
              <w:rPr>
                <w:rFonts w:ascii="Times New Roman" w:hAnsi="Times New Roman" w:cs="Times New Roman"/>
                <w:b/>
                <w:sz w:val="24"/>
                <w:szCs w:val="24"/>
                <w:lang w:val="ro-MD"/>
              </w:rPr>
              <w:t>a stării apelor de suprafață și a apelor subterane</w:t>
            </w:r>
          </w:p>
        </w:tc>
      </w:tr>
      <w:tr w:rsidR="009A2A89" w:rsidRPr="00B549EB" w14:paraId="46725CC8" w14:textId="77777777" w:rsidTr="00765AB4">
        <w:tc>
          <w:tcPr>
            <w:tcW w:w="4781" w:type="dxa"/>
          </w:tcPr>
          <w:p w14:paraId="05C67FB6" w14:textId="77777777" w:rsidR="009A2A89" w:rsidRPr="00B549EB" w:rsidRDefault="009A2A89" w:rsidP="009A2A89">
            <w:pPr>
              <w:contextualSpacing/>
              <w:jc w:val="both"/>
              <w:rPr>
                <w:rFonts w:ascii="Times New Roman" w:hAnsi="Times New Roman" w:cs="Times New Roman"/>
                <w:bCs/>
                <w:sz w:val="24"/>
                <w:szCs w:val="24"/>
                <w:shd w:val="clear" w:color="auto" w:fill="FFFFFF"/>
              </w:rPr>
            </w:pPr>
            <w:bookmarkStart w:id="0" w:name="_Hlk210891559"/>
            <w:proofErr w:type="spellStart"/>
            <w:r w:rsidRPr="00B549EB">
              <w:rPr>
                <w:rFonts w:ascii="Times New Roman" w:hAnsi="Times New Roman" w:cs="Times New Roman"/>
                <w:bCs/>
                <w:sz w:val="24"/>
                <w:szCs w:val="24"/>
                <w:shd w:val="clear" w:color="auto" w:fill="FFFFFF"/>
              </w:rPr>
              <w:t>În</w:t>
            </w:r>
            <w:proofErr w:type="spellEnd"/>
            <w:r w:rsidRPr="00B549EB">
              <w:rPr>
                <w:rFonts w:ascii="Times New Roman" w:hAnsi="Times New Roman" w:cs="Times New Roman"/>
                <w:bCs/>
                <w:sz w:val="24"/>
                <w:szCs w:val="24"/>
                <w:shd w:val="clear" w:color="auto" w:fill="FFFFFF"/>
              </w:rPr>
              <w:t xml:space="preserve"> </w:t>
            </w:r>
            <w:proofErr w:type="spellStart"/>
            <w:r w:rsidRPr="00B549EB">
              <w:rPr>
                <w:rFonts w:ascii="Times New Roman" w:hAnsi="Times New Roman" w:cs="Times New Roman"/>
                <w:bCs/>
                <w:sz w:val="24"/>
                <w:szCs w:val="24"/>
                <w:shd w:val="clear" w:color="auto" w:fill="FFFFFF"/>
              </w:rPr>
              <w:t>temeiul</w:t>
            </w:r>
            <w:proofErr w:type="spellEnd"/>
            <w:r w:rsidRPr="00B549EB">
              <w:rPr>
                <w:rFonts w:ascii="Times New Roman" w:hAnsi="Times New Roman" w:cs="Times New Roman"/>
                <w:bCs/>
                <w:sz w:val="24"/>
                <w:szCs w:val="24"/>
                <w:shd w:val="clear" w:color="auto" w:fill="FFFFFF"/>
              </w:rPr>
              <w:t xml:space="preserve"> art. 13 din </w:t>
            </w:r>
            <w:proofErr w:type="spellStart"/>
            <w:r w:rsidRPr="00B549EB">
              <w:rPr>
                <w:rFonts w:ascii="Times New Roman" w:hAnsi="Times New Roman" w:cs="Times New Roman"/>
                <w:bCs/>
                <w:sz w:val="24"/>
                <w:szCs w:val="24"/>
                <w:shd w:val="clear" w:color="auto" w:fill="FFFFFF"/>
              </w:rPr>
              <w:t>Legea</w:t>
            </w:r>
            <w:proofErr w:type="spellEnd"/>
            <w:r w:rsidRPr="00B549EB">
              <w:rPr>
                <w:rFonts w:ascii="Times New Roman" w:hAnsi="Times New Roman" w:cs="Times New Roman"/>
                <w:bCs/>
                <w:sz w:val="24"/>
                <w:szCs w:val="24"/>
                <w:shd w:val="clear" w:color="auto" w:fill="FFFFFF"/>
              </w:rPr>
              <w:t xml:space="preserve"> </w:t>
            </w:r>
            <w:proofErr w:type="spellStart"/>
            <w:r w:rsidRPr="00B549EB">
              <w:rPr>
                <w:rFonts w:ascii="Times New Roman" w:hAnsi="Times New Roman" w:cs="Times New Roman"/>
                <w:bCs/>
                <w:sz w:val="24"/>
                <w:szCs w:val="24"/>
                <w:shd w:val="clear" w:color="auto" w:fill="FFFFFF"/>
              </w:rPr>
              <w:t>apelor</w:t>
            </w:r>
            <w:proofErr w:type="spellEnd"/>
            <w:r w:rsidRPr="00B549EB">
              <w:rPr>
                <w:rFonts w:ascii="Times New Roman" w:hAnsi="Times New Roman" w:cs="Times New Roman"/>
                <w:bCs/>
                <w:sz w:val="24"/>
                <w:szCs w:val="24"/>
                <w:shd w:val="clear" w:color="auto" w:fill="FFFFFF"/>
              </w:rPr>
              <w:t xml:space="preserve"> nr. 272 din 23 </w:t>
            </w:r>
            <w:proofErr w:type="spellStart"/>
            <w:r w:rsidRPr="00B549EB">
              <w:rPr>
                <w:rFonts w:ascii="Times New Roman" w:hAnsi="Times New Roman" w:cs="Times New Roman"/>
                <w:bCs/>
                <w:sz w:val="24"/>
                <w:szCs w:val="24"/>
                <w:shd w:val="clear" w:color="auto" w:fill="FFFFFF"/>
              </w:rPr>
              <w:t>decembrie</w:t>
            </w:r>
            <w:proofErr w:type="spellEnd"/>
            <w:r w:rsidRPr="00B549EB">
              <w:rPr>
                <w:rFonts w:ascii="Times New Roman" w:hAnsi="Times New Roman" w:cs="Times New Roman"/>
                <w:bCs/>
                <w:sz w:val="24"/>
                <w:szCs w:val="24"/>
                <w:shd w:val="clear" w:color="auto" w:fill="FFFFFF"/>
              </w:rPr>
              <w:t xml:space="preserve"> 2011 (</w:t>
            </w:r>
            <w:proofErr w:type="spellStart"/>
            <w:r w:rsidRPr="00B549EB">
              <w:rPr>
                <w:rFonts w:ascii="Times New Roman" w:hAnsi="Times New Roman" w:cs="Times New Roman"/>
                <w:bCs/>
                <w:sz w:val="24"/>
                <w:szCs w:val="24"/>
                <w:shd w:val="clear" w:color="auto" w:fill="FFFFFF"/>
              </w:rPr>
              <w:t>Monitorul</w:t>
            </w:r>
            <w:proofErr w:type="spellEnd"/>
            <w:r w:rsidRPr="00B549EB">
              <w:rPr>
                <w:rFonts w:ascii="Times New Roman" w:hAnsi="Times New Roman" w:cs="Times New Roman"/>
                <w:bCs/>
                <w:sz w:val="24"/>
                <w:szCs w:val="24"/>
                <w:shd w:val="clear" w:color="auto" w:fill="FFFFFF"/>
              </w:rPr>
              <w:t xml:space="preserve"> </w:t>
            </w:r>
            <w:proofErr w:type="spellStart"/>
            <w:r w:rsidRPr="00B549EB">
              <w:rPr>
                <w:rFonts w:ascii="Times New Roman" w:hAnsi="Times New Roman" w:cs="Times New Roman"/>
                <w:bCs/>
                <w:sz w:val="24"/>
                <w:szCs w:val="24"/>
                <w:shd w:val="clear" w:color="auto" w:fill="FFFFFF"/>
              </w:rPr>
              <w:t>Oficial</w:t>
            </w:r>
            <w:proofErr w:type="spellEnd"/>
          </w:p>
          <w:p w14:paraId="517DE53B" w14:textId="2B1E24C3" w:rsidR="009A2A89" w:rsidRPr="00B549EB" w:rsidRDefault="009A2A89" w:rsidP="009A2A89">
            <w:pPr>
              <w:contextualSpacing/>
              <w:jc w:val="both"/>
              <w:rPr>
                <w:rFonts w:ascii="Times New Roman" w:hAnsi="Times New Roman" w:cs="Times New Roman"/>
                <w:bCs/>
                <w:sz w:val="24"/>
                <w:szCs w:val="24"/>
                <w:shd w:val="clear" w:color="auto" w:fill="FFFFFF"/>
              </w:rPr>
            </w:pPr>
            <w:r w:rsidRPr="00B549EB">
              <w:rPr>
                <w:rFonts w:ascii="Times New Roman" w:hAnsi="Times New Roman" w:cs="Times New Roman"/>
                <w:bCs/>
                <w:sz w:val="24"/>
                <w:szCs w:val="24"/>
                <w:shd w:val="clear" w:color="auto" w:fill="FFFFFF"/>
              </w:rPr>
              <w:t xml:space="preserve">al </w:t>
            </w:r>
            <w:proofErr w:type="spellStart"/>
            <w:r w:rsidRPr="00B549EB">
              <w:rPr>
                <w:rFonts w:ascii="Times New Roman" w:hAnsi="Times New Roman" w:cs="Times New Roman"/>
                <w:bCs/>
                <w:sz w:val="24"/>
                <w:szCs w:val="24"/>
                <w:shd w:val="clear" w:color="auto" w:fill="FFFFFF"/>
              </w:rPr>
              <w:t>Republicii</w:t>
            </w:r>
            <w:proofErr w:type="spellEnd"/>
            <w:r w:rsidRPr="00B549EB">
              <w:rPr>
                <w:rFonts w:ascii="Times New Roman" w:hAnsi="Times New Roman" w:cs="Times New Roman"/>
                <w:bCs/>
                <w:sz w:val="24"/>
                <w:szCs w:val="24"/>
                <w:shd w:val="clear" w:color="auto" w:fill="FFFFFF"/>
              </w:rPr>
              <w:t xml:space="preserve"> Moldova, 2012, nr. 81, art. 264), </w:t>
            </w:r>
            <w:proofErr w:type="spellStart"/>
            <w:r w:rsidRPr="00B549EB">
              <w:rPr>
                <w:rFonts w:ascii="Times New Roman" w:hAnsi="Times New Roman" w:cs="Times New Roman"/>
                <w:bCs/>
                <w:sz w:val="24"/>
                <w:szCs w:val="24"/>
                <w:shd w:val="clear" w:color="auto" w:fill="FFFFFF"/>
              </w:rPr>
              <w:t>Guvernul</w:t>
            </w:r>
            <w:proofErr w:type="spellEnd"/>
            <w:r w:rsidRPr="00B549EB">
              <w:rPr>
                <w:rFonts w:ascii="Times New Roman" w:hAnsi="Times New Roman" w:cs="Times New Roman"/>
                <w:bCs/>
                <w:sz w:val="24"/>
                <w:szCs w:val="24"/>
                <w:shd w:val="clear" w:color="auto" w:fill="FFFFFF"/>
              </w:rPr>
              <w:t xml:space="preserve"> HOTĂRĂŞTE:</w:t>
            </w:r>
          </w:p>
        </w:tc>
        <w:tc>
          <w:tcPr>
            <w:tcW w:w="4590" w:type="dxa"/>
          </w:tcPr>
          <w:p w14:paraId="65CFF78D" w14:textId="0A6FD43D"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Se actualizează temeiul juridic conform Legii apelor republicate (MO 2024).</w:t>
            </w:r>
          </w:p>
        </w:tc>
        <w:tc>
          <w:tcPr>
            <w:tcW w:w="4485" w:type="dxa"/>
          </w:tcPr>
          <w:p w14:paraId="7658C45F" w14:textId="36DB3FE7" w:rsidR="009A2A89" w:rsidRPr="00B549EB" w:rsidRDefault="009A2A89" w:rsidP="009A2A89">
            <w:pPr>
              <w:contextualSpacing/>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shd w:val="clear" w:color="auto" w:fill="FFFFFF"/>
                <w:lang w:val="ro-MD"/>
              </w:rPr>
              <w:t>În temeiul art. 13 al Legii apelor nr. 272/2011 (republicată în Monitorul Oficial al Republicii Moldova, 2024, nr. 46-49, art. 70), Guvernul HOTĂRĂȘTE:</w:t>
            </w:r>
          </w:p>
        </w:tc>
      </w:tr>
      <w:tr w:rsidR="009A2A89" w:rsidRPr="00B549EB" w14:paraId="2F206A55" w14:textId="77777777" w:rsidTr="00765AB4">
        <w:tc>
          <w:tcPr>
            <w:tcW w:w="4781" w:type="dxa"/>
          </w:tcPr>
          <w:p w14:paraId="72A737B4" w14:textId="0B686445" w:rsidR="009A2A89" w:rsidRPr="00B549EB" w:rsidRDefault="009A2A89" w:rsidP="009A2A89">
            <w:pPr>
              <w:contextualSpacing/>
              <w:jc w:val="both"/>
              <w:rPr>
                <w:rFonts w:ascii="Times New Roman" w:hAnsi="Times New Roman" w:cs="Times New Roman"/>
                <w:bCs/>
                <w:sz w:val="24"/>
                <w:szCs w:val="24"/>
                <w:shd w:val="clear" w:color="auto" w:fill="FFFFFF"/>
              </w:rPr>
            </w:pPr>
            <w:r w:rsidRPr="00B549EB">
              <w:rPr>
                <w:rFonts w:ascii="Times New Roman" w:eastAsia="Times New Roman" w:hAnsi="Times New Roman" w:cs="Times New Roman"/>
                <w:b/>
                <w:bCs/>
                <w:sz w:val="24"/>
                <w:szCs w:val="24"/>
                <w:lang w:val="ro-MD"/>
              </w:rPr>
              <w:t>În Regulament:</w:t>
            </w:r>
          </w:p>
        </w:tc>
        <w:tc>
          <w:tcPr>
            <w:tcW w:w="4590" w:type="dxa"/>
          </w:tcPr>
          <w:p w14:paraId="1410E29D"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p>
        </w:tc>
        <w:tc>
          <w:tcPr>
            <w:tcW w:w="4485" w:type="dxa"/>
          </w:tcPr>
          <w:p w14:paraId="66D25C00" w14:textId="77777777" w:rsidR="009A2A89" w:rsidRPr="00B549EB" w:rsidRDefault="009A2A89" w:rsidP="009A2A89">
            <w:pPr>
              <w:contextualSpacing/>
              <w:jc w:val="both"/>
              <w:rPr>
                <w:rFonts w:ascii="Times New Roman" w:eastAsia="Times New Roman" w:hAnsi="Times New Roman" w:cs="Times New Roman"/>
                <w:sz w:val="24"/>
                <w:szCs w:val="24"/>
                <w:shd w:val="clear" w:color="auto" w:fill="FFFFFF"/>
                <w:lang w:val="ro-MD"/>
              </w:rPr>
            </w:pPr>
          </w:p>
        </w:tc>
      </w:tr>
      <w:bookmarkEnd w:id="0"/>
      <w:tr w:rsidR="009A2A89" w:rsidRPr="00B549EB" w14:paraId="44550D13" w14:textId="77777777" w:rsidTr="00765AB4">
        <w:tc>
          <w:tcPr>
            <w:tcW w:w="4781" w:type="dxa"/>
          </w:tcPr>
          <w:p w14:paraId="2768F8EE"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1. Regulamentul privind monitorizarea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evidenţa</w:t>
            </w:r>
            <w:proofErr w:type="spellEnd"/>
            <w:r w:rsidRPr="00B549EB">
              <w:rPr>
                <w:rFonts w:ascii="Times New Roman" w:hAnsi="Times New Roman" w:cs="Times New Roman"/>
                <w:bCs/>
                <w:sz w:val="24"/>
                <w:szCs w:val="24"/>
                <w:shd w:val="clear" w:color="auto" w:fill="FFFFFF"/>
                <w:lang w:val="ro-MD"/>
              </w:rPr>
              <w:t xml:space="preserve"> sistematică a stării apelor de </w:t>
            </w:r>
            <w:proofErr w:type="spellStart"/>
            <w:r w:rsidRPr="00B549EB">
              <w:rPr>
                <w:rFonts w:ascii="Times New Roman" w:hAnsi="Times New Roman" w:cs="Times New Roman"/>
                <w:bCs/>
                <w:sz w:val="24"/>
                <w:szCs w:val="24"/>
                <w:shd w:val="clear" w:color="auto" w:fill="FFFFFF"/>
                <w:lang w:val="ro-MD"/>
              </w:rPr>
              <w:t>suprafaţă</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 apelor subterane (în continuare – Regulamentul) transpune </w:t>
            </w:r>
            <w:proofErr w:type="spellStart"/>
            <w:r w:rsidRPr="00B549EB">
              <w:rPr>
                <w:rFonts w:ascii="Times New Roman" w:hAnsi="Times New Roman" w:cs="Times New Roman"/>
                <w:bCs/>
                <w:sz w:val="24"/>
                <w:szCs w:val="24"/>
                <w:shd w:val="clear" w:color="auto" w:fill="FFFFFF"/>
                <w:lang w:val="ro-MD"/>
              </w:rPr>
              <w:t>parţial</w:t>
            </w:r>
            <w:proofErr w:type="spellEnd"/>
            <w:r w:rsidRPr="00B549EB">
              <w:rPr>
                <w:rFonts w:ascii="Times New Roman" w:hAnsi="Times New Roman" w:cs="Times New Roman"/>
                <w:bCs/>
                <w:sz w:val="24"/>
                <w:szCs w:val="24"/>
                <w:shd w:val="clear" w:color="auto" w:fill="FFFFFF"/>
                <w:lang w:val="ro-MD"/>
              </w:rPr>
              <w:t xml:space="preserve"> art. 8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anexa V din Directiva 2000’60’CE a Parlamentului European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 Consiliului din 23 octombrie 2000 de stabilire a unui cadru de politică comunitară în domeniul apei, publicată în Jurnalul Oficial al Uniunii Europene L 327 din 22 decembrie 2000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stabileşte</w:t>
            </w:r>
            <w:proofErr w:type="spellEnd"/>
            <w:r w:rsidRPr="00B549EB">
              <w:rPr>
                <w:rFonts w:ascii="Times New Roman" w:hAnsi="Times New Roman" w:cs="Times New Roman"/>
                <w:bCs/>
                <w:sz w:val="24"/>
                <w:szCs w:val="24"/>
                <w:shd w:val="clear" w:color="auto" w:fill="FFFFFF"/>
                <w:lang w:val="ro-MD"/>
              </w:rPr>
              <w:t>:</w:t>
            </w:r>
          </w:p>
          <w:p w14:paraId="012278CA"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p>
          <w:p w14:paraId="22809073"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1) un sistem complex multianual de evaluare cantitativă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calitativă a apelor de </w:t>
            </w:r>
            <w:proofErr w:type="spellStart"/>
            <w:r w:rsidRPr="00B549EB">
              <w:rPr>
                <w:rFonts w:ascii="Times New Roman" w:hAnsi="Times New Roman" w:cs="Times New Roman"/>
                <w:bCs/>
                <w:sz w:val="24"/>
                <w:szCs w:val="24"/>
                <w:shd w:val="clear" w:color="auto" w:fill="FFFFFF"/>
                <w:lang w:val="ro-MD"/>
              </w:rPr>
              <w:t>suprafaţă</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ale celor subterane prin utilizarea procedurilor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măsurilor tehnice de prelevare a probelor, analiză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sinteză, în scopul gestionării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valorificării durabile a resurselor acvatice;</w:t>
            </w:r>
          </w:p>
          <w:p w14:paraId="39324A4F"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p>
          <w:p w14:paraId="59597AB6"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2) procedurile, </w:t>
            </w:r>
            <w:proofErr w:type="spellStart"/>
            <w:r w:rsidRPr="00B549EB">
              <w:rPr>
                <w:rFonts w:ascii="Times New Roman" w:hAnsi="Times New Roman" w:cs="Times New Roman"/>
                <w:bCs/>
                <w:sz w:val="24"/>
                <w:szCs w:val="24"/>
                <w:shd w:val="clear" w:color="auto" w:fill="FFFFFF"/>
                <w:lang w:val="ro-MD"/>
              </w:rPr>
              <w:t>responsabilităţile</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sarcinile pentru elaborarea, actualizarea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implementarea programelor de monitorizare a </w:t>
            </w:r>
            <w:r w:rsidRPr="00B549EB">
              <w:rPr>
                <w:rFonts w:ascii="Times New Roman" w:hAnsi="Times New Roman" w:cs="Times New Roman"/>
                <w:bCs/>
                <w:sz w:val="24"/>
                <w:szCs w:val="24"/>
                <w:shd w:val="clear" w:color="auto" w:fill="FFFFFF"/>
                <w:lang w:val="ro-MD"/>
              </w:rPr>
              <w:lastRenderedPageBreak/>
              <w:t xml:space="preserve">stării apelor de </w:t>
            </w:r>
            <w:proofErr w:type="spellStart"/>
            <w:r w:rsidRPr="00B549EB">
              <w:rPr>
                <w:rFonts w:ascii="Times New Roman" w:hAnsi="Times New Roman" w:cs="Times New Roman"/>
                <w:bCs/>
                <w:sz w:val="24"/>
                <w:szCs w:val="24"/>
                <w:shd w:val="clear" w:color="auto" w:fill="FFFFFF"/>
                <w:lang w:val="ro-MD"/>
              </w:rPr>
              <w:t>suprafaţă</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apelor subterane (în continuare – programe de monitorizare);</w:t>
            </w:r>
          </w:p>
          <w:p w14:paraId="58C572EE"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p>
          <w:p w14:paraId="7CBA4B7D" w14:textId="29D6F3FF"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3) </w:t>
            </w:r>
            <w:proofErr w:type="spellStart"/>
            <w:r w:rsidRPr="00B549EB">
              <w:rPr>
                <w:rFonts w:ascii="Times New Roman" w:hAnsi="Times New Roman" w:cs="Times New Roman"/>
                <w:bCs/>
                <w:sz w:val="24"/>
                <w:szCs w:val="24"/>
                <w:shd w:val="clear" w:color="auto" w:fill="FFFFFF"/>
                <w:lang w:val="ro-MD"/>
              </w:rPr>
              <w:t>cerinţele</w:t>
            </w:r>
            <w:proofErr w:type="spellEnd"/>
            <w:r w:rsidRPr="00B549EB">
              <w:rPr>
                <w:rFonts w:ascii="Times New Roman" w:hAnsi="Times New Roman" w:cs="Times New Roman"/>
                <w:bCs/>
                <w:sz w:val="24"/>
                <w:szCs w:val="24"/>
                <w:shd w:val="clear" w:color="auto" w:fill="FFFFFF"/>
                <w:lang w:val="ro-MD"/>
              </w:rPr>
              <w:t xml:space="preserve"> principale </w:t>
            </w:r>
            <w:proofErr w:type="spellStart"/>
            <w:r w:rsidRPr="00B549EB">
              <w:rPr>
                <w:rFonts w:ascii="Times New Roman" w:hAnsi="Times New Roman" w:cs="Times New Roman"/>
                <w:bCs/>
                <w:sz w:val="24"/>
                <w:szCs w:val="24"/>
                <w:shd w:val="clear" w:color="auto" w:fill="FFFFFF"/>
                <w:lang w:val="ro-MD"/>
              </w:rPr>
              <w:t>faţă</w:t>
            </w:r>
            <w:proofErr w:type="spellEnd"/>
            <w:r w:rsidRPr="00B549EB">
              <w:rPr>
                <w:rFonts w:ascii="Times New Roman" w:hAnsi="Times New Roman" w:cs="Times New Roman"/>
                <w:bCs/>
                <w:sz w:val="24"/>
                <w:szCs w:val="24"/>
                <w:shd w:val="clear" w:color="auto" w:fill="FFFFFF"/>
                <w:lang w:val="ro-MD"/>
              </w:rPr>
              <w:t xml:space="preserve"> de </w:t>
            </w:r>
            <w:proofErr w:type="spellStart"/>
            <w:r w:rsidRPr="00B549EB">
              <w:rPr>
                <w:rFonts w:ascii="Times New Roman" w:hAnsi="Times New Roman" w:cs="Times New Roman"/>
                <w:bCs/>
                <w:sz w:val="24"/>
                <w:szCs w:val="24"/>
                <w:shd w:val="clear" w:color="auto" w:fill="FFFFFF"/>
                <w:lang w:val="ro-MD"/>
              </w:rPr>
              <w:t>conţinutul</w:t>
            </w:r>
            <w:proofErr w:type="spellEnd"/>
            <w:r w:rsidRPr="00B549EB">
              <w:rPr>
                <w:rFonts w:ascii="Times New Roman" w:hAnsi="Times New Roman" w:cs="Times New Roman"/>
                <w:bCs/>
                <w:sz w:val="24"/>
                <w:szCs w:val="24"/>
                <w:shd w:val="clear" w:color="auto" w:fill="FFFFFF"/>
                <w:lang w:val="ro-MD"/>
              </w:rPr>
              <w:t xml:space="preserve"> programelor de monitorizare, a parametrilor care urmează să fie </w:t>
            </w:r>
            <w:proofErr w:type="spellStart"/>
            <w:r w:rsidRPr="00B549EB">
              <w:rPr>
                <w:rFonts w:ascii="Times New Roman" w:hAnsi="Times New Roman" w:cs="Times New Roman"/>
                <w:bCs/>
                <w:sz w:val="24"/>
                <w:szCs w:val="24"/>
                <w:shd w:val="clear" w:color="auto" w:fill="FFFFFF"/>
                <w:lang w:val="ro-MD"/>
              </w:rPr>
              <w:t>monitorizaţi</w:t>
            </w:r>
            <w:proofErr w:type="spellEnd"/>
            <w:r w:rsidRPr="00B549EB">
              <w:rPr>
                <w:rFonts w:ascii="Times New Roman" w:hAnsi="Times New Roman" w:cs="Times New Roman"/>
                <w:bCs/>
                <w:sz w:val="24"/>
                <w:szCs w:val="24"/>
                <w:shd w:val="clear" w:color="auto" w:fill="FFFFFF"/>
                <w:lang w:val="ro-MD"/>
              </w:rPr>
              <w:t xml:space="preserve">, modalitatea de prelevare a probelor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conformarea cu </w:t>
            </w:r>
            <w:proofErr w:type="spellStart"/>
            <w:r w:rsidRPr="00B549EB">
              <w:rPr>
                <w:rFonts w:ascii="Times New Roman" w:hAnsi="Times New Roman" w:cs="Times New Roman"/>
                <w:bCs/>
                <w:sz w:val="24"/>
                <w:szCs w:val="24"/>
                <w:shd w:val="clear" w:color="auto" w:fill="FFFFFF"/>
                <w:lang w:val="ro-MD"/>
              </w:rPr>
              <w:t>cerinţele</w:t>
            </w:r>
            <w:proofErr w:type="spellEnd"/>
            <w:r w:rsidRPr="00B549EB">
              <w:rPr>
                <w:rFonts w:ascii="Times New Roman" w:hAnsi="Times New Roman" w:cs="Times New Roman"/>
                <w:bCs/>
                <w:sz w:val="24"/>
                <w:szCs w:val="24"/>
                <w:shd w:val="clear" w:color="auto" w:fill="FFFFFF"/>
                <w:lang w:val="ro-MD"/>
              </w:rPr>
              <w:t xml:space="preserve"> analizelor pentru fiecare parametru, controlul </w:t>
            </w:r>
            <w:proofErr w:type="spellStart"/>
            <w:r w:rsidRPr="00B549EB">
              <w:rPr>
                <w:rFonts w:ascii="Times New Roman" w:hAnsi="Times New Roman" w:cs="Times New Roman"/>
                <w:bCs/>
                <w:sz w:val="24"/>
                <w:szCs w:val="24"/>
                <w:shd w:val="clear" w:color="auto" w:fill="FFFFFF"/>
                <w:lang w:val="ro-MD"/>
              </w:rPr>
              <w:t>calităţii</w:t>
            </w:r>
            <w:proofErr w:type="spellEnd"/>
            <w:r w:rsidRPr="00B549EB">
              <w:rPr>
                <w:rFonts w:ascii="Times New Roman" w:hAnsi="Times New Roman" w:cs="Times New Roman"/>
                <w:bCs/>
                <w:sz w:val="24"/>
                <w:szCs w:val="24"/>
                <w:shd w:val="clear" w:color="auto" w:fill="FFFFFF"/>
                <w:lang w:val="ro-MD"/>
              </w:rPr>
              <w:t xml:space="preserve">, practica de laborator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gestionare a datelor, precum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alte proceduri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măsuri, după necesitate, pentru a satisface alte </w:t>
            </w:r>
            <w:proofErr w:type="spellStart"/>
            <w:r w:rsidRPr="00B549EB">
              <w:rPr>
                <w:rFonts w:ascii="Times New Roman" w:hAnsi="Times New Roman" w:cs="Times New Roman"/>
                <w:bCs/>
                <w:sz w:val="24"/>
                <w:szCs w:val="24"/>
                <w:shd w:val="clear" w:color="auto" w:fill="FFFFFF"/>
                <w:lang w:val="ro-MD"/>
              </w:rPr>
              <w:t>cerinţe</w:t>
            </w:r>
            <w:proofErr w:type="spellEnd"/>
            <w:r w:rsidRPr="00B549EB">
              <w:rPr>
                <w:rFonts w:ascii="Times New Roman" w:hAnsi="Times New Roman" w:cs="Times New Roman"/>
                <w:bCs/>
                <w:sz w:val="24"/>
                <w:szCs w:val="24"/>
                <w:shd w:val="clear" w:color="auto" w:fill="FFFFFF"/>
                <w:lang w:val="ro-MD"/>
              </w:rPr>
              <w:t xml:space="preserve"> referitoare la date.</w:t>
            </w:r>
          </w:p>
        </w:tc>
        <w:tc>
          <w:tcPr>
            <w:tcW w:w="4590" w:type="dxa"/>
          </w:tcPr>
          <w:p w14:paraId="10028DD6" w14:textId="23D69249" w:rsidR="009A2A89" w:rsidRPr="00B549EB" w:rsidRDefault="009A2A89" w:rsidP="009A2A89">
            <w:pPr>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lastRenderedPageBreak/>
              <w:t>Punctul 1 Se reformulează complet pentru a reflecta principiile managementului integrat și scopurile Directivei 2000/60/CE și va avea următorul cuprins: „</w:t>
            </w:r>
            <w:r w:rsidRPr="00B549EB">
              <w:rPr>
                <w:rFonts w:ascii="Times New Roman" w:eastAsia="Times New Roman" w:hAnsi="Times New Roman" w:cs="Times New Roman"/>
                <w:i/>
                <w:iCs/>
                <w:sz w:val="24"/>
                <w:szCs w:val="24"/>
                <w:lang w:val="ro-MD"/>
              </w:rPr>
              <w:t>Regulamentul privind monitorizarea și evidența sistematică a stării apelor de suprafață și a apelor subterane (în continuare – Regulament) stabilește cerințele pentru programele de monitorizare a apelor de suprafață și subterane, în conformitate cu principiile managementului integrat al resurselor de apă, având ca scop evaluarea stării ecologice, chimice și cantitative, prevenirea poluării și asigurarea utilizării durabile a resurselor de apă.”</w:t>
            </w:r>
          </w:p>
          <w:p w14:paraId="11EEF3B9" w14:textId="0A011BDB"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p>
        </w:tc>
        <w:tc>
          <w:tcPr>
            <w:tcW w:w="4485" w:type="dxa"/>
          </w:tcPr>
          <w:p w14:paraId="1708B6AF" w14:textId="181E8457" w:rsidR="009A2A89" w:rsidRPr="00B549EB" w:rsidRDefault="009A2A89" w:rsidP="009A2A89">
            <w:pPr>
              <w:contextualSpacing/>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 Regulamentul privind monitorizarea și evidența sistematică a stării apelor de suprafață și a apelor subterane (în continuare – Regulament) stabilește cerințele pentru programele de monitorizare a apelor de suprafață și subterane, în conformitate cu principiile managementului integrat al resurselor de apă, având ca scop evaluarea stării ecologice, chimice și cantitative, prevenirea poluării și asigurarea utilizării durabile a resurselor de apă.”</w:t>
            </w:r>
          </w:p>
        </w:tc>
      </w:tr>
      <w:tr w:rsidR="009A2A89" w:rsidRPr="00B549EB" w14:paraId="06D3CA84" w14:textId="77777777" w:rsidTr="00765AB4">
        <w:tc>
          <w:tcPr>
            <w:tcW w:w="4781" w:type="dxa"/>
          </w:tcPr>
          <w:p w14:paraId="0AF325BC"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2. În sensul prezentului Regulament, </w:t>
            </w:r>
            <w:proofErr w:type="spellStart"/>
            <w:r w:rsidRPr="00B549EB">
              <w:rPr>
                <w:rFonts w:ascii="Times New Roman" w:hAnsi="Times New Roman" w:cs="Times New Roman"/>
                <w:bCs/>
                <w:sz w:val="24"/>
                <w:szCs w:val="24"/>
                <w:shd w:val="clear" w:color="auto" w:fill="FFFFFF"/>
                <w:lang w:val="ro-MD"/>
              </w:rPr>
              <w:t>noţiunile</w:t>
            </w:r>
            <w:proofErr w:type="spellEnd"/>
            <w:r w:rsidRPr="00B549EB">
              <w:rPr>
                <w:rFonts w:ascii="Times New Roman" w:hAnsi="Times New Roman" w:cs="Times New Roman"/>
                <w:bCs/>
                <w:sz w:val="24"/>
                <w:szCs w:val="24"/>
                <w:shd w:val="clear" w:color="auto" w:fill="FFFFFF"/>
                <w:lang w:val="ro-MD"/>
              </w:rPr>
              <w:t xml:space="preserve"> utilizate au următoarele </w:t>
            </w:r>
            <w:proofErr w:type="spellStart"/>
            <w:r w:rsidRPr="00B549EB">
              <w:rPr>
                <w:rFonts w:ascii="Times New Roman" w:hAnsi="Times New Roman" w:cs="Times New Roman"/>
                <w:bCs/>
                <w:sz w:val="24"/>
                <w:szCs w:val="24"/>
                <w:shd w:val="clear" w:color="auto" w:fill="FFFFFF"/>
                <w:lang w:val="ro-MD"/>
              </w:rPr>
              <w:t>semnificaţii</w:t>
            </w:r>
            <w:proofErr w:type="spellEnd"/>
            <w:r w:rsidRPr="00B549EB">
              <w:rPr>
                <w:rFonts w:ascii="Times New Roman" w:hAnsi="Times New Roman" w:cs="Times New Roman"/>
                <w:bCs/>
                <w:sz w:val="24"/>
                <w:szCs w:val="24"/>
                <w:shd w:val="clear" w:color="auto" w:fill="FFFFFF"/>
                <w:lang w:val="ro-MD"/>
              </w:rPr>
              <w:t>:</w:t>
            </w:r>
          </w:p>
          <w:p w14:paraId="43A68773" w14:textId="2750E783"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monitorizarea stării apelor – sistem de evaluare a parametrilor fizici, chimici, biologici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microbiologici ai apei în </w:t>
            </w:r>
            <w:proofErr w:type="spellStart"/>
            <w:r w:rsidRPr="00B549EB">
              <w:rPr>
                <w:rFonts w:ascii="Times New Roman" w:hAnsi="Times New Roman" w:cs="Times New Roman"/>
                <w:bCs/>
                <w:sz w:val="24"/>
                <w:szCs w:val="24"/>
                <w:shd w:val="clear" w:color="auto" w:fill="FFFFFF"/>
                <w:lang w:val="ro-MD"/>
              </w:rPr>
              <w:t>funcţie</w:t>
            </w:r>
            <w:proofErr w:type="spellEnd"/>
            <w:r w:rsidRPr="00B549EB">
              <w:rPr>
                <w:rFonts w:ascii="Times New Roman" w:hAnsi="Times New Roman" w:cs="Times New Roman"/>
                <w:bCs/>
                <w:sz w:val="24"/>
                <w:szCs w:val="24"/>
                <w:shd w:val="clear" w:color="auto" w:fill="FFFFFF"/>
                <w:lang w:val="ro-MD"/>
              </w:rPr>
              <w:t xml:space="preserve"> de </w:t>
            </w:r>
            <w:proofErr w:type="spellStart"/>
            <w:r w:rsidRPr="00B549EB">
              <w:rPr>
                <w:rFonts w:ascii="Times New Roman" w:hAnsi="Times New Roman" w:cs="Times New Roman"/>
                <w:bCs/>
                <w:sz w:val="24"/>
                <w:szCs w:val="24"/>
                <w:shd w:val="clear" w:color="auto" w:fill="FFFFFF"/>
                <w:lang w:val="ro-MD"/>
              </w:rPr>
              <w:t>condiţiile</w:t>
            </w:r>
            <w:proofErr w:type="spellEnd"/>
            <w:r w:rsidRPr="00B549EB">
              <w:rPr>
                <w:rFonts w:ascii="Times New Roman" w:hAnsi="Times New Roman" w:cs="Times New Roman"/>
                <w:bCs/>
                <w:sz w:val="24"/>
                <w:szCs w:val="24"/>
                <w:shd w:val="clear" w:color="auto" w:fill="FFFFFF"/>
                <w:lang w:val="ro-MD"/>
              </w:rPr>
              <w:t xml:space="preserve"> naturale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antropice;</w:t>
            </w:r>
          </w:p>
          <w:p w14:paraId="2BC23DB6" w14:textId="54CAA318"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programele de monitorizare – instrument de evaluare coerentă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cuprinzătoare a stării resurselor de apă, astfel </w:t>
            </w:r>
            <w:proofErr w:type="spellStart"/>
            <w:r w:rsidRPr="00B549EB">
              <w:rPr>
                <w:rFonts w:ascii="Times New Roman" w:hAnsi="Times New Roman" w:cs="Times New Roman"/>
                <w:bCs/>
                <w:sz w:val="24"/>
                <w:szCs w:val="24"/>
                <w:shd w:val="clear" w:color="auto" w:fill="FFFFFF"/>
                <w:lang w:val="ro-MD"/>
              </w:rPr>
              <w:t>încît</w:t>
            </w:r>
            <w:proofErr w:type="spellEnd"/>
            <w:r w:rsidRPr="00B549EB">
              <w:rPr>
                <w:rFonts w:ascii="Times New Roman" w:hAnsi="Times New Roman" w:cs="Times New Roman"/>
                <w:bCs/>
                <w:sz w:val="24"/>
                <w:szCs w:val="24"/>
                <w:shd w:val="clear" w:color="auto" w:fill="FFFFFF"/>
                <w:lang w:val="ro-MD"/>
              </w:rPr>
              <w:t xml:space="preserve"> să faciliteze prognoza, elaborarea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aprobarea planurilor de gestionare a corpurilor acvatice, precum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analiza progresului realizat în implementarea acestora;</w:t>
            </w:r>
          </w:p>
          <w:p w14:paraId="308B2BF7" w14:textId="2DFC87A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indicatori de calitate a apelor – </w:t>
            </w:r>
            <w:proofErr w:type="spellStart"/>
            <w:r w:rsidRPr="00B549EB">
              <w:rPr>
                <w:rFonts w:ascii="Times New Roman" w:hAnsi="Times New Roman" w:cs="Times New Roman"/>
                <w:bCs/>
                <w:sz w:val="24"/>
                <w:szCs w:val="24"/>
                <w:shd w:val="clear" w:color="auto" w:fill="FFFFFF"/>
                <w:lang w:val="ro-MD"/>
              </w:rPr>
              <w:t>cerinţe</w:t>
            </w:r>
            <w:proofErr w:type="spellEnd"/>
            <w:r w:rsidRPr="00B549EB">
              <w:rPr>
                <w:rFonts w:ascii="Times New Roman" w:hAnsi="Times New Roman" w:cs="Times New Roman"/>
                <w:bCs/>
                <w:sz w:val="24"/>
                <w:szCs w:val="24"/>
                <w:shd w:val="clear" w:color="auto" w:fill="FFFFFF"/>
                <w:lang w:val="ro-MD"/>
              </w:rPr>
              <w:t xml:space="preserve"> de calitate a apelor exprimate prin valoarea </w:t>
            </w:r>
            <w:proofErr w:type="spellStart"/>
            <w:r w:rsidRPr="00B549EB">
              <w:rPr>
                <w:rFonts w:ascii="Times New Roman" w:hAnsi="Times New Roman" w:cs="Times New Roman"/>
                <w:bCs/>
                <w:sz w:val="24"/>
                <w:szCs w:val="24"/>
                <w:shd w:val="clear" w:color="auto" w:fill="FFFFFF"/>
                <w:lang w:val="ro-MD"/>
              </w:rPr>
              <w:t>concentraţiei</w:t>
            </w:r>
            <w:proofErr w:type="spellEnd"/>
            <w:r w:rsidRPr="00B549EB">
              <w:rPr>
                <w:rFonts w:ascii="Times New Roman" w:hAnsi="Times New Roman" w:cs="Times New Roman"/>
                <w:bCs/>
                <w:sz w:val="24"/>
                <w:szCs w:val="24"/>
                <w:shd w:val="clear" w:color="auto" w:fill="FFFFFF"/>
                <w:lang w:val="ro-MD"/>
              </w:rPr>
              <w:t xml:space="preserve"> unui anumit parametru </w:t>
            </w:r>
            <w:proofErr w:type="spellStart"/>
            <w:r w:rsidRPr="00B549EB">
              <w:rPr>
                <w:rFonts w:ascii="Times New Roman" w:hAnsi="Times New Roman" w:cs="Times New Roman"/>
                <w:bCs/>
                <w:sz w:val="24"/>
                <w:szCs w:val="24"/>
                <w:shd w:val="clear" w:color="auto" w:fill="FFFFFF"/>
                <w:lang w:val="ro-MD"/>
              </w:rPr>
              <w:t>fizico</w:t>
            </w:r>
            <w:proofErr w:type="spellEnd"/>
            <w:r w:rsidRPr="00B549EB">
              <w:rPr>
                <w:rFonts w:ascii="Times New Roman" w:hAnsi="Times New Roman" w:cs="Times New Roman"/>
                <w:bCs/>
                <w:sz w:val="24"/>
                <w:szCs w:val="24"/>
                <w:shd w:val="clear" w:color="auto" w:fill="FFFFFF"/>
                <w:lang w:val="ro-MD"/>
              </w:rPr>
              <w:t xml:space="preserve">-chimic, grup de parametri </w:t>
            </w:r>
            <w:proofErr w:type="spellStart"/>
            <w:r w:rsidRPr="00B549EB">
              <w:rPr>
                <w:rFonts w:ascii="Times New Roman" w:hAnsi="Times New Roman" w:cs="Times New Roman"/>
                <w:bCs/>
                <w:sz w:val="24"/>
                <w:szCs w:val="24"/>
                <w:shd w:val="clear" w:color="auto" w:fill="FFFFFF"/>
                <w:lang w:val="ro-MD"/>
              </w:rPr>
              <w:t>fizico</w:t>
            </w:r>
            <w:proofErr w:type="spellEnd"/>
            <w:r w:rsidRPr="00B549EB">
              <w:rPr>
                <w:rFonts w:ascii="Times New Roman" w:hAnsi="Times New Roman" w:cs="Times New Roman"/>
                <w:bCs/>
                <w:sz w:val="24"/>
                <w:szCs w:val="24"/>
                <w:shd w:val="clear" w:color="auto" w:fill="FFFFFF"/>
                <w:lang w:val="ro-MD"/>
              </w:rPr>
              <w:t>-chimici sau a</w:t>
            </w:r>
          </w:p>
          <w:p w14:paraId="66226F4E"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unui parametru biologic, care nu va fi </w:t>
            </w:r>
            <w:proofErr w:type="spellStart"/>
            <w:r w:rsidRPr="00B549EB">
              <w:rPr>
                <w:rFonts w:ascii="Times New Roman" w:hAnsi="Times New Roman" w:cs="Times New Roman"/>
                <w:bCs/>
                <w:sz w:val="24"/>
                <w:szCs w:val="24"/>
                <w:shd w:val="clear" w:color="auto" w:fill="FFFFFF"/>
                <w:lang w:val="ro-MD"/>
              </w:rPr>
              <w:t>depăşit</w:t>
            </w:r>
            <w:proofErr w:type="spellEnd"/>
            <w:r w:rsidRPr="00B549EB">
              <w:rPr>
                <w:rFonts w:ascii="Times New Roman" w:hAnsi="Times New Roman" w:cs="Times New Roman"/>
                <w:bCs/>
                <w:sz w:val="24"/>
                <w:szCs w:val="24"/>
                <w:shd w:val="clear" w:color="auto" w:fill="FFFFFF"/>
                <w:lang w:val="ro-MD"/>
              </w:rPr>
              <w:t xml:space="preserve">, pentru a asigura </w:t>
            </w:r>
            <w:proofErr w:type="spellStart"/>
            <w:r w:rsidRPr="00B549EB">
              <w:rPr>
                <w:rFonts w:ascii="Times New Roman" w:hAnsi="Times New Roman" w:cs="Times New Roman"/>
                <w:bCs/>
                <w:sz w:val="24"/>
                <w:szCs w:val="24"/>
                <w:shd w:val="clear" w:color="auto" w:fill="FFFFFF"/>
                <w:lang w:val="ro-MD"/>
              </w:rPr>
              <w:t>protecţia</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sănătăţii</w:t>
            </w:r>
            <w:proofErr w:type="spellEnd"/>
            <w:r w:rsidRPr="00B549EB">
              <w:rPr>
                <w:rFonts w:ascii="Times New Roman" w:hAnsi="Times New Roman" w:cs="Times New Roman"/>
                <w:bCs/>
                <w:sz w:val="24"/>
                <w:szCs w:val="24"/>
                <w:shd w:val="clear" w:color="auto" w:fill="FFFFFF"/>
                <w:lang w:val="ro-MD"/>
              </w:rPr>
              <w:t xml:space="preserve"> omului </w:t>
            </w:r>
            <w:proofErr w:type="spellStart"/>
            <w:r w:rsidRPr="00B549EB">
              <w:rPr>
                <w:rFonts w:ascii="Times New Roman" w:hAnsi="Times New Roman" w:cs="Times New Roman"/>
                <w:bCs/>
                <w:sz w:val="24"/>
                <w:szCs w:val="24"/>
                <w:shd w:val="clear" w:color="auto" w:fill="FFFFFF"/>
                <w:lang w:val="ro-MD"/>
              </w:rPr>
              <w:t>şi</w:t>
            </w:r>
            <w:proofErr w:type="spellEnd"/>
          </w:p>
          <w:p w14:paraId="5214F59A"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a mediului;</w:t>
            </w:r>
          </w:p>
          <w:p w14:paraId="20E90E2B" w14:textId="0AA00BBA"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lastRenderedPageBreak/>
              <w:t xml:space="preserve">sistemul </w:t>
            </w:r>
            <w:proofErr w:type="spellStart"/>
            <w:r w:rsidRPr="00B549EB">
              <w:rPr>
                <w:rFonts w:ascii="Times New Roman" w:hAnsi="Times New Roman" w:cs="Times New Roman"/>
                <w:bCs/>
                <w:sz w:val="24"/>
                <w:szCs w:val="24"/>
                <w:shd w:val="clear" w:color="auto" w:fill="FFFFFF"/>
                <w:lang w:val="ro-MD"/>
              </w:rPr>
              <w:t>naţional</w:t>
            </w:r>
            <w:proofErr w:type="spellEnd"/>
            <w:r w:rsidRPr="00B549EB">
              <w:rPr>
                <w:rFonts w:ascii="Times New Roman" w:hAnsi="Times New Roman" w:cs="Times New Roman"/>
                <w:bCs/>
                <w:sz w:val="24"/>
                <w:szCs w:val="24"/>
                <w:shd w:val="clear" w:color="auto" w:fill="FFFFFF"/>
                <w:lang w:val="ro-MD"/>
              </w:rPr>
              <w:t xml:space="preserve"> de monitorizare – sistem, prin care statul supraveghează permanent starea resurselor de apă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 impactului antropic, bazat pe parametri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indici cu acoperire </w:t>
            </w:r>
            <w:proofErr w:type="spellStart"/>
            <w:r w:rsidRPr="00B549EB">
              <w:rPr>
                <w:rFonts w:ascii="Times New Roman" w:hAnsi="Times New Roman" w:cs="Times New Roman"/>
                <w:bCs/>
                <w:sz w:val="24"/>
                <w:szCs w:val="24"/>
                <w:shd w:val="clear" w:color="auto" w:fill="FFFFFF"/>
                <w:lang w:val="ro-MD"/>
              </w:rPr>
              <w:t>spaţială</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temporală, care asigură cadrul </w:t>
            </w:r>
            <w:proofErr w:type="spellStart"/>
            <w:r w:rsidRPr="00B549EB">
              <w:rPr>
                <w:rFonts w:ascii="Times New Roman" w:hAnsi="Times New Roman" w:cs="Times New Roman"/>
                <w:bCs/>
                <w:sz w:val="24"/>
                <w:szCs w:val="24"/>
                <w:shd w:val="clear" w:color="auto" w:fill="FFFFFF"/>
                <w:lang w:val="ro-MD"/>
              </w:rPr>
              <w:t>informaţional</w:t>
            </w:r>
            <w:proofErr w:type="spellEnd"/>
            <w:r w:rsidRPr="00B549EB">
              <w:rPr>
                <w:rFonts w:ascii="Times New Roman" w:hAnsi="Times New Roman" w:cs="Times New Roman"/>
                <w:bCs/>
                <w:sz w:val="24"/>
                <w:szCs w:val="24"/>
                <w:shd w:val="clear" w:color="auto" w:fill="FFFFFF"/>
                <w:lang w:val="ro-MD"/>
              </w:rPr>
              <w:t xml:space="preserve"> necesar pentru elaborarea strategiei, măsurilor de prevenire a </w:t>
            </w:r>
            <w:proofErr w:type="spellStart"/>
            <w:r w:rsidRPr="00B549EB">
              <w:rPr>
                <w:rFonts w:ascii="Times New Roman" w:hAnsi="Times New Roman" w:cs="Times New Roman"/>
                <w:bCs/>
                <w:sz w:val="24"/>
                <w:szCs w:val="24"/>
                <w:shd w:val="clear" w:color="auto" w:fill="FFFFFF"/>
                <w:lang w:val="ro-MD"/>
              </w:rPr>
              <w:t>consecinţelor</w:t>
            </w:r>
            <w:proofErr w:type="spellEnd"/>
            <w:r w:rsidRPr="00B549EB">
              <w:rPr>
                <w:rFonts w:ascii="Times New Roman" w:hAnsi="Times New Roman" w:cs="Times New Roman"/>
                <w:bCs/>
                <w:sz w:val="24"/>
                <w:szCs w:val="24"/>
                <w:shd w:val="clear" w:color="auto" w:fill="FFFFFF"/>
                <w:lang w:val="ro-MD"/>
              </w:rPr>
              <w:t xml:space="preserve"> antropice, </w:t>
            </w:r>
            <w:proofErr w:type="spellStart"/>
            <w:r w:rsidRPr="00B549EB">
              <w:rPr>
                <w:rFonts w:ascii="Times New Roman" w:hAnsi="Times New Roman" w:cs="Times New Roman"/>
                <w:bCs/>
                <w:sz w:val="24"/>
                <w:szCs w:val="24"/>
                <w:shd w:val="clear" w:color="auto" w:fill="FFFFFF"/>
                <w:lang w:val="ro-MD"/>
              </w:rPr>
              <w:t>calamităţilor</w:t>
            </w:r>
            <w:proofErr w:type="spellEnd"/>
            <w:r w:rsidRPr="00B549EB">
              <w:rPr>
                <w:rFonts w:ascii="Times New Roman" w:hAnsi="Times New Roman" w:cs="Times New Roman"/>
                <w:bCs/>
                <w:sz w:val="24"/>
                <w:szCs w:val="24"/>
                <w:shd w:val="clear" w:color="auto" w:fill="FFFFFF"/>
                <w:lang w:val="ro-MD"/>
              </w:rPr>
              <w:t xml:space="preserve"> naturale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de remediere a </w:t>
            </w:r>
            <w:proofErr w:type="spellStart"/>
            <w:r w:rsidRPr="00B549EB">
              <w:rPr>
                <w:rFonts w:ascii="Times New Roman" w:hAnsi="Times New Roman" w:cs="Times New Roman"/>
                <w:bCs/>
                <w:sz w:val="24"/>
                <w:szCs w:val="24"/>
                <w:shd w:val="clear" w:color="auto" w:fill="FFFFFF"/>
                <w:lang w:val="ro-MD"/>
              </w:rPr>
              <w:t>situaţiei</w:t>
            </w:r>
            <w:proofErr w:type="spellEnd"/>
            <w:r w:rsidRPr="00B549EB">
              <w:rPr>
                <w:rFonts w:ascii="Times New Roman" w:hAnsi="Times New Roman" w:cs="Times New Roman"/>
                <w:bCs/>
                <w:sz w:val="24"/>
                <w:szCs w:val="24"/>
                <w:shd w:val="clear" w:color="auto" w:fill="FFFFFF"/>
                <w:lang w:val="ro-MD"/>
              </w:rPr>
              <w:t xml:space="preserve"> ecologice;</w:t>
            </w:r>
          </w:p>
          <w:p w14:paraId="66E2FE20" w14:textId="0FB8E027" w:rsidR="009A2A89" w:rsidRPr="00B549EB" w:rsidRDefault="009A2A89" w:rsidP="009A2A89">
            <w:pPr>
              <w:contextualSpacing/>
              <w:jc w:val="both"/>
              <w:rPr>
                <w:rFonts w:ascii="Times New Roman" w:hAnsi="Times New Roman" w:cs="Times New Roman"/>
                <w:bCs/>
                <w:sz w:val="24"/>
                <w:szCs w:val="24"/>
                <w:shd w:val="clear" w:color="auto" w:fill="FFFFFF"/>
                <w:lang w:val="ro-MD"/>
              </w:rPr>
            </w:pPr>
            <w:proofErr w:type="spellStart"/>
            <w:r w:rsidRPr="00B549EB">
              <w:rPr>
                <w:rFonts w:ascii="Times New Roman" w:hAnsi="Times New Roman" w:cs="Times New Roman"/>
                <w:bCs/>
                <w:sz w:val="24"/>
                <w:szCs w:val="24"/>
                <w:shd w:val="clear" w:color="auto" w:fill="FFFFFF"/>
                <w:lang w:val="ro-MD"/>
              </w:rPr>
              <w:t>tendinţă</w:t>
            </w:r>
            <w:proofErr w:type="spellEnd"/>
            <w:r w:rsidRPr="00B549EB">
              <w:rPr>
                <w:rFonts w:ascii="Times New Roman" w:hAnsi="Times New Roman" w:cs="Times New Roman"/>
                <w:bCs/>
                <w:sz w:val="24"/>
                <w:szCs w:val="24"/>
                <w:shd w:val="clear" w:color="auto" w:fill="FFFFFF"/>
                <w:lang w:val="ro-MD"/>
              </w:rPr>
              <w:t xml:space="preserve"> ascendentă semnificativă – </w:t>
            </w:r>
            <w:proofErr w:type="spellStart"/>
            <w:r w:rsidRPr="00B549EB">
              <w:rPr>
                <w:rFonts w:ascii="Times New Roman" w:hAnsi="Times New Roman" w:cs="Times New Roman"/>
                <w:bCs/>
                <w:sz w:val="24"/>
                <w:szCs w:val="24"/>
                <w:shd w:val="clear" w:color="auto" w:fill="FFFFFF"/>
                <w:lang w:val="ro-MD"/>
              </w:rPr>
              <w:t>creştere</w:t>
            </w:r>
            <w:proofErr w:type="spellEnd"/>
            <w:r w:rsidRPr="00B549EB">
              <w:rPr>
                <w:rFonts w:ascii="Times New Roman" w:hAnsi="Times New Roman" w:cs="Times New Roman"/>
                <w:bCs/>
                <w:sz w:val="24"/>
                <w:szCs w:val="24"/>
                <w:shd w:val="clear" w:color="auto" w:fill="FFFFFF"/>
                <w:lang w:val="ro-MD"/>
              </w:rPr>
              <w:t xml:space="preserve"> semnificativă din punct de vedere statistic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al mediului a </w:t>
            </w:r>
            <w:proofErr w:type="spellStart"/>
            <w:r w:rsidRPr="00B549EB">
              <w:rPr>
                <w:rFonts w:ascii="Times New Roman" w:hAnsi="Times New Roman" w:cs="Times New Roman"/>
                <w:bCs/>
                <w:sz w:val="24"/>
                <w:szCs w:val="24"/>
                <w:shd w:val="clear" w:color="auto" w:fill="FFFFFF"/>
                <w:lang w:val="ro-MD"/>
              </w:rPr>
              <w:t>concentraţiei</w:t>
            </w:r>
            <w:proofErr w:type="spellEnd"/>
            <w:r w:rsidRPr="00B549EB">
              <w:rPr>
                <w:rFonts w:ascii="Times New Roman" w:hAnsi="Times New Roman" w:cs="Times New Roman"/>
                <w:bCs/>
                <w:sz w:val="24"/>
                <w:szCs w:val="24"/>
                <w:shd w:val="clear" w:color="auto" w:fill="FFFFFF"/>
                <w:lang w:val="ro-MD"/>
              </w:rPr>
              <w:t xml:space="preserve"> unui poluant, grup de </w:t>
            </w:r>
            <w:proofErr w:type="spellStart"/>
            <w:r w:rsidRPr="00B549EB">
              <w:rPr>
                <w:rFonts w:ascii="Times New Roman" w:hAnsi="Times New Roman" w:cs="Times New Roman"/>
                <w:bCs/>
                <w:sz w:val="24"/>
                <w:szCs w:val="24"/>
                <w:shd w:val="clear" w:color="auto" w:fill="FFFFFF"/>
                <w:lang w:val="ro-MD"/>
              </w:rPr>
              <w:t>poluanţi</w:t>
            </w:r>
            <w:proofErr w:type="spellEnd"/>
            <w:r w:rsidRPr="00B549EB">
              <w:rPr>
                <w:rFonts w:ascii="Times New Roman" w:hAnsi="Times New Roman" w:cs="Times New Roman"/>
                <w:bCs/>
                <w:sz w:val="24"/>
                <w:szCs w:val="24"/>
                <w:shd w:val="clear" w:color="auto" w:fill="FFFFFF"/>
                <w:lang w:val="ro-MD"/>
              </w:rPr>
              <w:t xml:space="preserve"> sau a unui indicator al poluării în apă pentru care se consideră necesară o inversare a </w:t>
            </w:r>
            <w:proofErr w:type="spellStart"/>
            <w:r w:rsidRPr="00B549EB">
              <w:rPr>
                <w:rFonts w:ascii="Times New Roman" w:hAnsi="Times New Roman" w:cs="Times New Roman"/>
                <w:bCs/>
                <w:sz w:val="24"/>
                <w:szCs w:val="24"/>
                <w:shd w:val="clear" w:color="auto" w:fill="FFFFFF"/>
                <w:lang w:val="ro-MD"/>
              </w:rPr>
              <w:t>tendinţei</w:t>
            </w:r>
            <w:proofErr w:type="spellEnd"/>
            <w:r w:rsidRPr="00B549EB">
              <w:rPr>
                <w:rFonts w:ascii="Times New Roman" w:hAnsi="Times New Roman" w:cs="Times New Roman"/>
                <w:bCs/>
                <w:sz w:val="24"/>
                <w:szCs w:val="24"/>
                <w:shd w:val="clear" w:color="auto" w:fill="FFFFFF"/>
                <w:lang w:val="ro-MD"/>
              </w:rPr>
              <w:t>.</w:t>
            </w:r>
          </w:p>
        </w:tc>
        <w:tc>
          <w:tcPr>
            <w:tcW w:w="4590" w:type="dxa"/>
          </w:tcPr>
          <w:p w14:paraId="2D3C1055" w14:textId="012FCA82"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lastRenderedPageBreak/>
              <w:t>Punctul 2 se abrogă, iar definițiile sunt reformulate și integrate la punctul 4.</w:t>
            </w:r>
          </w:p>
        </w:tc>
        <w:tc>
          <w:tcPr>
            <w:tcW w:w="4485" w:type="dxa"/>
          </w:tcPr>
          <w:p w14:paraId="4AD10138" w14:textId="77777777" w:rsidR="009A2A89" w:rsidRPr="00B549EB" w:rsidRDefault="009A2A89" w:rsidP="009A2A89">
            <w:pPr>
              <w:contextualSpacing/>
              <w:jc w:val="both"/>
              <w:rPr>
                <w:rFonts w:ascii="Times New Roman" w:hAnsi="Times New Roman" w:cs="Times New Roman"/>
                <w:bCs/>
                <w:strike/>
                <w:sz w:val="24"/>
                <w:szCs w:val="24"/>
                <w:shd w:val="clear" w:color="auto" w:fill="FFFFFF"/>
                <w:lang w:val="ro-MD"/>
              </w:rPr>
            </w:pPr>
            <w:r w:rsidRPr="00B549EB">
              <w:rPr>
                <w:rFonts w:ascii="Times New Roman" w:hAnsi="Times New Roman" w:cs="Times New Roman"/>
                <w:bCs/>
                <w:strike/>
                <w:sz w:val="24"/>
                <w:szCs w:val="24"/>
                <w:shd w:val="clear" w:color="auto" w:fill="FFFFFF"/>
                <w:lang w:val="ro-MD"/>
              </w:rPr>
              <w:t xml:space="preserve">2. În sensul prezentului Regulament, </w:t>
            </w:r>
            <w:proofErr w:type="spellStart"/>
            <w:r w:rsidRPr="00B549EB">
              <w:rPr>
                <w:rFonts w:ascii="Times New Roman" w:hAnsi="Times New Roman" w:cs="Times New Roman"/>
                <w:bCs/>
                <w:strike/>
                <w:sz w:val="24"/>
                <w:szCs w:val="24"/>
                <w:shd w:val="clear" w:color="auto" w:fill="FFFFFF"/>
                <w:lang w:val="ro-MD"/>
              </w:rPr>
              <w:t>noţiunile</w:t>
            </w:r>
            <w:proofErr w:type="spellEnd"/>
            <w:r w:rsidRPr="00B549EB">
              <w:rPr>
                <w:rFonts w:ascii="Times New Roman" w:hAnsi="Times New Roman" w:cs="Times New Roman"/>
                <w:bCs/>
                <w:strike/>
                <w:sz w:val="24"/>
                <w:szCs w:val="24"/>
                <w:shd w:val="clear" w:color="auto" w:fill="FFFFFF"/>
                <w:lang w:val="ro-MD"/>
              </w:rPr>
              <w:t xml:space="preserve"> utilizate au următoarele </w:t>
            </w:r>
            <w:proofErr w:type="spellStart"/>
            <w:r w:rsidRPr="00B549EB">
              <w:rPr>
                <w:rFonts w:ascii="Times New Roman" w:hAnsi="Times New Roman" w:cs="Times New Roman"/>
                <w:bCs/>
                <w:strike/>
                <w:sz w:val="24"/>
                <w:szCs w:val="24"/>
                <w:shd w:val="clear" w:color="auto" w:fill="FFFFFF"/>
                <w:lang w:val="ro-MD"/>
              </w:rPr>
              <w:t>semnificaţii</w:t>
            </w:r>
            <w:proofErr w:type="spellEnd"/>
            <w:r w:rsidRPr="00B549EB">
              <w:rPr>
                <w:rFonts w:ascii="Times New Roman" w:hAnsi="Times New Roman" w:cs="Times New Roman"/>
                <w:bCs/>
                <w:strike/>
                <w:sz w:val="24"/>
                <w:szCs w:val="24"/>
                <w:shd w:val="clear" w:color="auto" w:fill="FFFFFF"/>
                <w:lang w:val="ro-MD"/>
              </w:rPr>
              <w:t>:</w:t>
            </w:r>
          </w:p>
          <w:p w14:paraId="4F28AF1D" w14:textId="77777777" w:rsidR="009A2A89" w:rsidRPr="00B549EB" w:rsidRDefault="009A2A89" w:rsidP="009A2A89">
            <w:pPr>
              <w:contextualSpacing/>
              <w:jc w:val="both"/>
              <w:rPr>
                <w:rFonts w:ascii="Times New Roman" w:hAnsi="Times New Roman" w:cs="Times New Roman"/>
                <w:bCs/>
                <w:strike/>
                <w:sz w:val="24"/>
                <w:szCs w:val="24"/>
                <w:shd w:val="clear" w:color="auto" w:fill="FFFFFF"/>
                <w:lang w:val="ro-MD"/>
              </w:rPr>
            </w:pPr>
            <w:r w:rsidRPr="00B549EB">
              <w:rPr>
                <w:rFonts w:ascii="Times New Roman" w:hAnsi="Times New Roman" w:cs="Times New Roman"/>
                <w:bCs/>
                <w:strike/>
                <w:sz w:val="24"/>
                <w:szCs w:val="24"/>
                <w:shd w:val="clear" w:color="auto" w:fill="FFFFFF"/>
                <w:lang w:val="ro-MD"/>
              </w:rPr>
              <w:t xml:space="preserve">monitorizarea stării apelor – sistem de evaluare a parametrilor fizici, chimici, biologici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microbiologici ai apei în </w:t>
            </w:r>
            <w:proofErr w:type="spellStart"/>
            <w:r w:rsidRPr="00B549EB">
              <w:rPr>
                <w:rFonts w:ascii="Times New Roman" w:hAnsi="Times New Roman" w:cs="Times New Roman"/>
                <w:bCs/>
                <w:strike/>
                <w:sz w:val="24"/>
                <w:szCs w:val="24"/>
                <w:shd w:val="clear" w:color="auto" w:fill="FFFFFF"/>
                <w:lang w:val="ro-MD"/>
              </w:rPr>
              <w:t>funcţie</w:t>
            </w:r>
            <w:proofErr w:type="spellEnd"/>
            <w:r w:rsidRPr="00B549EB">
              <w:rPr>
                <w:rFonts w:ascii="Times New Roman" w:hAnsi="Times New Roman" w:cs="Times New Roman"/>
                <w:bCs/>
                <w:strike/>
                <w:sz w:val="24"/>
                <w:szCs w:val="24"/>
                <w:shd w:val="clear" w:color="auto" w:fill="FFFFFF"/>
                <w:lang w:val="ro-MD"/>
              </w:rPr>
              <w:t xml:space="preserve"> de </w:t>
            </w:r>
            <w:proofErr w:type="spellStart"/>
            <w:r w:rsidRPr="00B549EB">
              <w:rPr>
                <w:rFonts w:ascii="Times New Roman" w:hAnsi="Times New Roman" w:cs="Times New Roman"/>
                <w:bCs/>
                <w:strike/>
                <w:sz w:val="24"/>
                <w:szCs w:val="24"/>
                <w:shd w:val="clear" w:color="auto" w:fill="FFFFFF"/>
                <w:lang w:val="ro-MD"/>
              </w:rPr>
              <w:t>condiţiile</w:t>
            </w:r>
            <w:proofErr w:type="spellEnd"/>
            <w:r w:rsidRPr="00B549EB">
              <w:rPr>
                <w:rFonts w:ascii="Times New Roman" w:hAnsi="Times New Roman" w:cs="Times New Roman"/>
                <w:bCs/>
                <w:strike/>
                <w:sz w:val="24"/>
                <w:szCs w:val="24"/>
                <w:shd w:val="clear" w:color="auto" w:fill="FFFFFF"/>
                <w:lang w:val="ro-MD"/>
              </w:rPr>
              <w:t xml:space="preserve"> naturale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antropice;</w:t>
            </w:r>
          </w:p>
          <w:p w14:paraId="66D2C958" w14:textId="77777777" w:rsidR="009A2A89" w:rsidRPr="00B549EB" w:rsidRDefault="009A2A89" w:rsidP="009A2A89">
            <w:pPr>
              <w:contextualSpacing/>
              <w:jc w:val="both"/>
              <w:rPr>
                <w:rFonts w:ascii="Times New Roman" w:hAnsi="Times New Roman" w:cs="Times New Roman"/>
                <w:bCs/>
                <w:strike/>
                <w:sz w:val="24"/>
                <w:szCs w:val="24"/>
                <w:shd w:val="clear" w:color="auto" w:fill="FFFFFF"/>
                <w:lang w:val="ro-MD"/>
              </w:rPr>
            </w:pPr>
            <w:r w:rsidRPr="00B549EB">
              <w:rPr>
                <w:rFonts w:ascii="Times New Roman" w:hAnsi="Times New Roman" w:cs="Times New Roman"/>
                <w:bCs/>
                <w:strike/>
                <w:sz w:val="24"/>
                <w:szCs w:val="24"/>
                <w:shd w:val="clear" w:color="auto" w:fill="FFFFFF"/>
                <w:lang w:val="ro-MD"/>
              </w:rPr>
              <w:t xml:space="preserve">programele de monitorizare – instrument de evaluare coerentă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cuprinzătoare a stării resurselor de apă, astfel </w:t>
            </w:r>
            <w:proofErr w:type="spellStart"/>
            <w:r w:rsidRPr="00B549EB">
              <w:rPr>
                <w:rFonts w:ascii="Times New Roman" w:hAnsi="Times New Roman" w:cs="Times New Roman"/>
                <w:bCs/>
                <w:strike/>
                <w:sz w:val="24"/>
                <w:szCs w:val="24"/>
                <w:shd w:val="clear" w:color="auto" w:fill="FFFFFF"/>
                <w:lang w:val="ro-MD"/>
              </w:rPr>
              <w:t>încît</w:t>
            </w:r>
            <w:proofErr w:type="spellEnd"/>
            <w:r w:rsidRPr="00B549EB">
              <w:rPr>
                <w:rFonts w:ascii="Times New Roman" w:hAnsi="Times New Roman" w:cs="Times New Roman"/>
                <w:bCs/>
                <w:strike/>
                <w:sz w:val="24"/>
                <w:szCs w:val="24"/>
                <w:shd w:val="clear" w:color="auto" w:fill="FFFFFF"/>
                <w:lang w:val="ro-MD"/>
              </w:rPr>
              <w:t xml:space="preserve"> să faciliteze prognoza, elaborarea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aprobarea planurilor de gestionare a corpurilor acvatice, precum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analiza progresului realizat în implementarea acestora;</w:t>
            </w:r>
          </w:p>
          <w:p w14:paraId="3F831EB1" w14:textId="77777777" w:rsidR="009A2A89" w:rsidRPr="00B549EB" w:rsidRDefault="009A2A89" w:rsidP="009A2A89">
            <w:pPr>
              <w:contextualSpacing/>
              <w:jc w:val="both"/>
              <w:rPr>
                <w:rFonts w:ascii="Times New Roman" w:hAnsi="Times New Roman" w:cs="Times New Roman"/>
                <w:bCs/>
                <w:strike/>
                <w:sz w:val="24"/>
                <w:szCs w:val="24"/>
                <w:shd w:val="clear" w:color="auto" w:fill="FFFFFF"/>
                <w:lang w:val="ro-MD"/>
              </w:rPr>
            </w:pPr>
            <w:r w:rsidRPr="00B549EB">
              <w:rPr>
                <w:rFonts w:ascii="Times New Roman" w:hAnsi="Times New Roman" w:cs="Times New Roman"/>
                <w:bCs/>
                <w:strike/>
                <w:sz w:val="24"/>
                <w:szCs w:val="24"/>
                <w:shd w:val="clear" w:color="auto" w:fill="FFFFFF"/>
                <w:lang w:val="ro-MD"/>
              </w:rPr>
              <w:t xml:space="preserve">indicatori de calitate a apelor – </w:t>
            </w:r>
            <w:proofErr w:type="spellStart"/>
            <w:r w:rsidRPr="00B549EB">
              <w:rPr>
                <w:rFonts w:ascii="Times New Roman" w:hAnsi="Times New Roman" w:cs="Times New Roman"/>
                <w:bCs/>
                <w:strike/>
                <w:sz w:val="24"/>
                <w:szCs w:val="24"/>
                <w:shd w:val="clear" w:color="auto" w:fill="FFFFFF"/>
                <w:lang w:val="ro-MD"/>
              </w:rPr>
              <w:t>cerinţe</w:t>
            </w:r>
            <w:proofErr w:type="spellEnd"/>
            <w:r w:rsidRPr="00B549EB">
              <w:rPr>
                <w:rFonts w:ascii="Times New Roman" w:hAnsi="Times New Roman" w:cs="Times New Roman"/>
                <w:bCs/>
                <w:strike/>
                <w:sz w:val="24"/>
                <w:szCs w:val="24"/>
                <w:shd w:val="clear" w:color="auto" w:fill="FFFFFF"/>
                <w:lang w:val="ro-MD"/>
              </w:rPr>
              <w:t xml:space="preserve"> de calitate a apelor exprimate prin valoarea </w:t>
            </w:r>
            <w:proofErr w:type="spellStart"/>
            <w:r w:rsidRPr="00B549EB">
              <w:rPr>
                <w:rFonts w:ascii="Times New Roman" w:hAnsi="Times New Roman" w:cs="Times New Roman"/>
                <w:bCs/>
                <w:strike/>
                <w:sz w:val="24"/>
                <w:szCs w:val="24"/>
                <w:shd w:val="clear" w:color="auto" w:fill="FFFFFF"/>
                <w:lang w:val="ro-MD"/>
              </w:rPr>
              <w:t>concentraţiei</w:t>
            </w:r>
            <w:proofErr w:type="spellEnd"/>
            <w:r w:rsidRPr="00B549EB">
              <w:rPr>
                <w:rFonts w:ascii="Times New Roman" w:hAnsi="Times New Roman" w:cs="Times New Roman"/>
                <w:bCs/>
                <w:strike/>
                <w:sz w:val="24"/>
                <w:szCs w:val="24"/>
                <w:shd w:val="clear" w:color="auto" w:fill="FFFFFF"/>
                <w:lang w:val="ro-MD"/>
              </w:rPr>
              <w:t xml:space="preserve"> unui anumit parametru </w:t>
            </w:r>
            <w:proofErr w:type="spellStart"/>
            <w:r w:rsidRPr="00B549EB">
              <w:rPr>
                <w:rFonts w:ascii="Times New Roman" w:hAnsi="Times New Roman" w:cs="Times New Roman"/>
                <w:bCs/>
                <w:strike/>
                <w:sz w:val="24"/>
                <w:szCs w:val="24"/>
                <w:shd w:val="clear" w:color="auto" w:fill="FFFFFF"/>
                <w:lang w:val="ro-MD"/>
              </w:rPr>
              <w:t>fizico</w:t>
            </w:r>
            <w:proofErr w:type="spellEnd"/>
            <w:r w:rsidRPr="00B549EB">
              <w:rPr>
                <w:rFonts w:ascii="Times New Roman" w:hAnsi="Times New Roman" w:cs="Times New Roman"/>
                <w:bCs/>
                <w:strike/>
                <w:sz w:val="24"/>
                <w:szCs w:val="24"/>
                <w:shd w:val="clear" w:color="auto" w:fill="FFFFFF"/>
                <w:lang w:val="ro-MD"/>
              </w:rPr>
              <w:t xml:space="preserve">-chimic, grup de parametri </w:t>
            </w:r>
            <w:proofErr w:type="spellStart"/>
            <w:r w:rsidRPr="00B549EB">
              <w:rPr>
                <w:rFonts w:ascii="Times New Roman" w:hAnsi="Times New Roman" w:cs="Times New Roman"/>
                <w:bCs/>
                <w:strike/>
                <w:sz w:val="24"/>
                <w:szCs w:val="24"/>
                <w:shd w:val="clear" w:color="auto" w:fill="FFFFFF"/>
                <w:lang w:val="ro-MD"/>
              </w:rPr>
              <w:t>fizico</w:t>
            </w:r>
            <w:proofErr w:type="spellEnd"/>
            <w:r w:rsidRPr="00B549EB">
              <w:rPr>
                <w:rFonts w:ascii="Times New Roman" w:hAnsi="Times New Roman" w:cs="Times New Roman"/>
                <w:bCs/>
                <w:strike/>
                <w:sz w:val="24"/>
                <w:szCs w:val="24"/>
                <w:shd w:val="clear" w:color="auto" w:fill="FFFFFF"/>
                <w:lang w:val="ro-MD"/>
              </w:rPr>
              <w:t>-chimici sau a</w:t>
            </w:r>
          </w:p>
          <w:p w14:paraId="243D5175" w14:textId="77777777" w:rsidR="009A2A89" w:rsidRPr="00B549EB" w:rsidRDefault="009A2A89" w:rsidP="009A2A89">
            <w:pPr>
              <w:contextualSpacing/>
              <w:jc w:val="both"/>
              <w:rPr>
                <w:rFonts w:ascii="Times New Roman" w:hAnsi="Times New Roman" w:cs="Times New Roman"/>
                <w:bCs/>
                <w:strike/>
                <w:sz w:val="24"/>
                <w:szCs w:val="24"/>
                <w:shd w:val="clear" w:color="auto" w:fill="FFFFFF"/>
                <w:lang w:val="ro-MD"/>
              </w:rPr>
            </w:pPr>
            <w:r w:rsidRPr="00B549EB">
              <w:rPr>
                <w:rFonts w:ascii="Times New Roman" w:hAnsi="Times New Roman" w:cs="Times New Roman"/>
                <w:bCs/>
                <w:strike/>
                <w:sz w:val="24"/>
                <w:szCs w:val="24"/>
                <w:shd w:val="clear" w:color="auto" w:fill="FFFFFF"/>
                <w:lang w:val="ro-MD"/>
              </w:rPr>
              <w:lastRenderedPageBreak/>
              <w:t xml:space="preserve">unui parametru biologic, care nu va fi </w:t>
            </w:r>
            <w:proofErr w:type="spellStart"/>
            <w:r w:rsidRPr="00B549EB">
              <w:rPr>
                <w:rFonts w:ascii="Times New Roman" w:hAnsi="Times New Roman" w:cs="Times New Roman"/>
                <w:bCs/>
                <w:strike/>
                <w:sz w:val="24"/>
                <w:szCs w:val="24"/>
                <w:shd w:val="clear" w:color="auto" w:fill="FFFFFF"/>
                <w:lang w:val="ro-MD"/>
              </w:rPr>
              <w:t>depăşit</w:t>
            </w:r>
            <w:proofErr w:type="spellEnd"/>
            <w:r w:rsidRPr="00B549EB">
              <w:rPr>
                <w:rFonts w:ascii="Times New Roman" w:hAnsi="Times New Roman" w:cs="Times New Roman"/>
                <w:bCs/>
                <w:strike/>
                <w:sz w:val="24"/>
                <w:szCs w:val="24"/>
                <w:shd w:val="clear" w:color="auto" w:fill="FFFFFF"/>
                <w:lang w:val="ro-MD"/>
              </w:rPr>
              <w:t xml:space="preserve">, pentru a asigura </w:t>
            </w:r>
            <w:proofErr w:type="spellStart"/>
            <w:r w:rsidRPr="00B549EB">
              <w:rPr>
                <w:rFonts w:ascii="Times New Roman" w:hAnsi="Times New Roman" w:cs="Times New Roman"/>
                <w:bCs/>
                <w:strike/>
                <w:sz w:val="24"/>
                <w:szCs w:val="24"/>
                <w:shd w:val="clear" w:color="auto" w:fill="FFFFFF"/>
                <w:lang w:val="ro-MD"/>
              </w:rPr>
              <w:t>protecţia</w:t>
            </w:r>
            <w:proofErr w:type="spellEnd"/>
            <w:r w:rsidRPr="00B549EB">
              <w:rPr>
                <w:rFonts w:ascii="Times New Roman" w:hAnsi="Times New Roman" w:cs="Times New Roman"/>
                <w:bCs/>
                <w:strike/>
                <w:sz w:val="24"/>
                <w:szCs w:val="24"/>
                <w:shd w:val="clear" w:color="auto" w:fill="FFFFFF"/>
                <w:lang w:val="ro-MD"/>
              </w:rPr>
              <w:t xml:space="preserve"> </w:t>
            </w:r>
            <w:proofErr w:type="spellStart"/>
            <w:r w:rsidRPr="00B549EB">
              <w:rPr>
                <w:rFonts w:ascii="Times New Roman" w:hAnsi="Times New Roman" w:cs="Times New Roman"/>
                <w:bCs/>
                <w:strike/>
                <w:sz w:val="24"/>
                <w:szCs w:val="24"/>
                <w:shd w:val="clear" w:color="auto" w:fill="FFFFFF"/>
                <w:lang w:val="ro-MD"/>
              </w:rPr>
              <w:t>sănătăţii</w:t>
            </w:r>
            <w:proofErr w:type="spellEnd"/>
            <w:r w:rsidRPr="00B549EB">
              <w:rPr>
                <w:rFonts w:ascii="Times New Roman" w:hAnsi="Times New Roman" w:cs="Times New Roman"/>
                <w:bCs/>
                <w:strike/>
                <w:sz w:val="24"/>
                <w:szCs w:val="24"/>
                <w:shd w:val="clear" w:color="auto" w:fill="FFFFFF"/>
                <w:lang w:val="ro-MD"/>
              </w:rPr>
              <w:t xml:space="preserve"> omului </w:t>
            </w:r>
            <w:proofErr w:type="spellStart"/>
            <w:r w:rsidRPr="00B549EB">
              <w:rPr>
                <w:rFonts w:ascii="Times New Roman" w:hAnsi="Times New Roman" w:cs="Times New Roman"/>
                <w:bCs/>
                <w:strike/>
                <w:sz w:val="24"/>
                <w:szCs w:val="24"/>
                <w:shd w:val="clear" w:color="auto" w:fill="FFFFFF"/>
                <w:lang w:val="ro-MD"/>
              </w:rPr>
              <w:t>şi</w:t>
            </w:r>
            <w:proofErr w:type="spellEnd"/>
          </w:p>
          <w:p w14:paraId="5F6AB138" w14:textId="77777777" w:rsidR="009A2A89" w:rsidRPr="00B549EB" w:rsidRDefault="009A2A89" w:rsidP="009A2A89">
            <w:pPr>
              <w:contextualSpacing/>
              <w:jc w:val="both"/>
              <w:rPr>
                <w:rFonts w:ascii="Times New Roman" w:hAnsi="Times New Roman" w:cs="Times New Roman"/>
                <w:bCs/>
                <w:strike/>
                <w:sz w:val="24"/>
                <w:szCs w:val="24"/>
                <w:shd w:val="clear" w:color="auto" w:fill="FFFFFF"/>
                <w:lang w:val="ro-MD"/>
              </w:rPr>
            </w:pPr>
            <w:r w:rsidRPr="00B549EB">
              <w:rPr>
                <w:rFonts w:ascii="Times New Roman" w:hAnsi="Times New Roman" w:cs="Times New Roman"/>
                <w:bCs/>
                <w:strike/>
                <w:sz w:val="24"/>
                <w:szCs w:val="24"/>
                <w:shd w:val="clear" w:color="auto" w:fill="FFFFFF"/>
                <w:lang w:val="ro-MD"/>
              </w:rPr>
              <w:t>a mediului;</w:t>
            </w:r>
          </w:p>
          <w:p w14:paraId="1B1DA8A2" w14:textId="77777777" w:rsidR="009A2A89" w:rsidRPr="00B549EB" w:rsidRDefault="009A2A89" w:rsidP="009A2A89">
            <w:pPr>
              <w:contextualSpacing/>
              <w:jc w:val="both"/>
              <w:rPr>
                <w:rFonts w:ascii="Times New Roman" w:hAnsi="Times New Roman" w:cs="Times New Roman"/>
                <w:bCs/>
                <w:strike/>
                <w:sz w:val="24"/>
                <w:szCs w:val="24"/>
                <w:shd w:val="clear" w:color="auto" w:fill="FFFFFF"/>
                <w:lang w:val="ro-MD"/>
              </w:rPr>
            </w:pPr>
            <w:r w:rsidRPr="00B549EB">
              <w:rPr>
                <w:rFonts w:ascii="Times New Roman" w:hAnsi="Times New Roman" w:cs="Times New Roman"/>
                <w:bCs/>
                <w:strike/>
                <w:sz w:val="24"/>
                <w:szCs w:val="24"/>
                <w:shd w:val="clear" w:color="auto" w:fill="FFFFFF"/>
                <w:lang w:val="ro-MD"/>
              </w:rPr>
              <w:t xml:space="preserve">sistemul </w:t>
            </w:r>
            <w:proofErr w:type="spellStart"/>
            <w:r w:rsidRPr="00B549EB">
              <w:rPr>
                <w:rFonts w:ascii="Times New Roman" w:hAnsi="Times New Roman" w:cs="Times New Roman"/>
                <w:bCs/>
                <w:strike/>
                <w:sz w:val="24"/>
                <w:szCs w:val="24"/>
                <w:shd w:val="clear" w:color="auto" w:fill="FFFFFF"/>
                <w:lang w:val="ro-MD"/>
              </w:rPr>
              <w:t>naţional</w:t>
            </w:r>
            <w:proofErr w:type="spellEnd"/>
            <w:r w:rsidRPr="00B549EB">
              <w:rPr>
                <w:rFonts w:ascii="Times New Roman" w:hAnsi="Times New Roman" w:cs="Times New Roman"/>
                <w:bCs/>
                <w:strike/>
                <w:sz w:val="24"/>
                <w:szCs w:val="24"/>
                <w:shd w:val="clear" w:color="auto" w:fill="FFFFFF"/>
                <w:lang w:val="ro-MD"/>
              </w:rPr>
              <w:t xml:space="preserve"> de monitorizare – sistem, prin care statul supraveghează permanent starea resurselor de apă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a impactului antropic, bazat pe parametri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indici cu acoperire </w:t>
            </w:r>
            <w:proofErr w:type="spellStart"/>
            <w:r w:rsidRPr="00B549EB">
              <w:rPr>
                <w:rFonts w:ascii="Times New Roman" w:hAnsi="Times New Roman" w:cs="Times New Roman"/>
                <w:bCs/>
                <w:strike/>
                <w:sz w:val="24"/>
                <w:szCs w:val="24"/>
                <w:shd w:val="clear" w:color="auto" w:fill="FFFFFF"/>
                <w:lang w:val="ro-MD"/>
              </w:rPr>
              <w:t>spaţială</w:t>
            </w:r>
            <w:proofErr w:type="spellEnd"/>
            <w:r w:rsidRPr="00B549EB">
              <w:rPr>
                <w:rFonts w:ascii="Times New Roman" w:hAnsi="Times New Roman" w:cs="Times New Roman"/>
                <w:bCs/>
                <w:strike/>
                <w:sz w:val="24"/>
                <w:szCs w:val="24"/>
                <w:shd w:val="clear" w:color="auto" w:fill="FFFFFF"/>
                <w:lang w:val="ro-MD"/>
              </w:rPr>
              <w:t xml:space="preserve">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temporală, care asigură cadrul </w:t>
            </w:r>
            <w:proofErr w:type="spellStart"/>
            <w:r w:rsidRPr="00B549EB">
              <w:rPr>
                <w:rFonts w:ascii="Times New Roman" w:hAnsi="Times New Roman" w:cs="Times New Roman"/>
                <w:bCs/>
                <w:strike/>
                <w:sz w:val="24"/>
                <w:szCs w:val="24"/>
                <w:shd w:val="clear" w:color="auto" w:fill="FFFFFF"/>
                <w:lang w:val="ro-MD"/>
              </w:rPr>
              <w:t>informaţional</w:t>
            </w:r>
            <w:proofErr w:type="spellEnd"/>
            <w:r w:rsidRPr="00B549EB">
              <w:rPr>
                <w:rFonts w:ascii="Times New Roman" w:hAnsi="Times New Roman" w:cs="Times New Roman"/>
                <w:bCs/>
                <w:strike/>
                <w:sz w:val="24"/>
                <w:szCs w:val="24"/>
                <w:shd w:val="clear" w:color="auto" w:fill="FFFFFF"/>
                <w:lang w:val="ro-MD"/>
              </w:rPr>
              <w:t xml:space="preserve"> necesar pentru elaborarea strategiei, măsurilor de prevenire a </w:t>
            </w:r>
            <w:proofErr w:type="spellStart"/>
            <w:r w:rsidRPr="00B549EB">
              <w:rPr>
                <w:rFonts w:ascii="Times New Roman" w:hAnsi="Times New Roman" w:cs="Times New Roman"/>
                <w:bCs/>
                <w:strike/>
                <w:sz w:val="24"/>
                <w:szCs w:val="24"/>
                <w:shd w:val="clear" w:color="auto" w:fill="FFFFFF"/>
                <w:lang w:val="ro-MD"/>
              </w:rPr>
              <w:t>consecinţelor</w:t>
            </w:r>
            <w:proofErr w:type="spellEnd"/>
            <w:r w:rsidRPr="00B549EB">
              <w:rPr>
                <w:rFonts w:ascii="Times New Roman" w:hAnsi="Times New Roman" w:cs="Times New Roman"/>
                <w:bCs/>
                <w:strike/>
                <w:sz w:val="24"/>
                <w:szCs w:val="24"/>
                <w:shd w:val="clear" w:color="auto" w:fill="FFFFFF"/>
                <w:lang w:val="ro-MD"/>
              </w:rPr>
              <w:t xml:space="preserve"> antropice, </w:t>
            </w:r>
            <w:proofErr w:type="spellStart"/>
            <w:r w:rsidRPr="00B549EB">
              <w:rPr>
                <w:rFonts w:ascii="Times New Roman" w:hAnsi="Times New Roman" w:cs="Times New Roman"/>
                <w:bCs/>
                <w:strike/>
                <w:sz w:val="24"/>
                <w:szCs w:val="24"/>
                <w:shd w:val="clear" w:color="auto" w:fill="FFFFFF"/>
                <w:lang w:val="ro-MD"/>
              </w:rPr>
              <w:t>calamităţilor</w:t>
            </w:r>
            <w:proofErr w:type="spellEnd"/>
            <w:r w:rsidRPr="00B549EB">
              <w:rPr>
                <w:rFonts w:ascii="Times New Roman" w:hAnsi="Times New Roman" w:cs="Times New Roman"/>
                <w:bCs/>
                <w:strike/>
                <w:sz w:val="24"/>
                <w:szCs w:val="24"/>
                <w:shd w:val="clear" w:color="auto" w:fill="FFFFFF"/>
                <w:lang w:val="ro-MD"/>
              </w:rPr>
              <w:t xml:space="preserve"> naturale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de remediere a </w:t>
            </w:r>
            <w:proofErr w:type="spellStart"/>
            <w:r w:rsidRPr="00B549EB">
              <w:rPr>
                <w:rFonts w:ascii="Times New Roman" w:hAnsi="Times New Roman" w:cs="Times New Roman"/>
                <w:bCs/>
                <w:strike/>
                <w:sz w:val="24"/>
                <w:szCs w:val="24"/>
                <w:shd w:val="clear" w:color="auto" w:fill="FFFFFF"/>
                <w:lang w:val="ro-MD"/>
              </w:rPr>
              <w:t>situaţiei</w:t>
            </w:r>
            <w:proofErr w:type="spellEnd"/>
            <w:r w:rsidRPr="00B549EB">
              <w:rPr>
                <w:rFonts w:ascii="Times New Roman" w:hAnsi="Times New Roman" w:cs="Times New Roman"/>
                <w:bCs/>
                <w:strike/>
                <w:sz w:val="24"/>
                <w:szCs w:val="24"/>
                <w:shd w:val="clear" w:color="auto" w:fill="FFFFFF"/>
                <w:lang w:val="ro-MD"/>
              </w:rPr>
              <w:t xml:space="preserve"> ecologice;</w:t>
            </w:r>
          </w:p>
          <w:p w14:paraId="744B4645" w14:textId="5BDB08EB" w:rsidR="009A2A89" w:rsidRPr="00B549EB" w:rsidRDefault="009A2A89" w:rsidP="009A2A89">
            <w:pPr>
              <w:contextualSpacing/>
              <w:jc w:val="both"/>
              <w:rPr>
                <w:rFonts w:ascii="Times New Roman" w:eastAsia="Times New Roman" w:hAnsi="Times New Roman" w:cs="Times New Roman"/>
                <w:strike/>
                <w:sz w:val="24"/>
                <w:szCs w:val="24"/>
                <w:lang w:val="ro-MD" w:eastAsia="ro-RO"/>
              </w:rPr>
            </w:pPr>
            <w:proofErr w:type="spellStart"/>
            <w:r w:rsidRPr="00B549EB">
              <w:rPr>
                <w:rFonts w:ascii="Times New Roman" w:hAnsi="Times New Roman" w:cs="Times New Roman"/>
                <w:bCs/>
                <w:strike/>
                <w:sz w:val="24"/>
                <w:szCs w:val="24"/>
                <w:shd w:val="clear" w:color="auto" w:fill="FFFFFF"/>
                <w:lang w:val="ro-MD"/>
              </w:rPr>
              <w:t>tendinţă</w:t>
            </w:r>
            <w:proofErr w:type="spellEnd"/>
            <w:r w:rsidRPr="00B549EB">
              <w:rPr>
                <w:rFonts w:ascii="Times New Roman" w:hAnsi="Times New Roman" w:cs="Times New Roman"/>
                <w:bCs/>
                <w:strike/>
                <w:sz w:val="24"/>
                <w:szCs w:val="24"/>
                <w:shd w:val="clear" w:color="auto" w:fill="FFFFFF"/>
                <w:lang w:val="ro-MD"/>
              </w:rPr>
              <w:t xml:space="preserve"> ascendentă semnificativă – </w:t>
            </w:r>
            <w:proofErr w:type="spellStart"/>
            <w:r w:rsidRPr="00B549EB">
              <w:rPr>
                <w:rFonts w:ascii="Times New Roman" w:hAnsi="Times New Roman" w:cs="Times New Roman"/>
                <w:bCs/>
                <w:strike/>
                <w:sz w:val="24"/>
                <w:szCs w:val="24"/>
                <w:shd w:val="clear" w:color="auto" w:fill="FFFFFF"/>
                <w:lang w:val="ro-MD"/>
              </w:rPr>
              <w:t>creştere</w:t>
            </w:r>
            <w:proofErr w:type="spellEnd"/>
            <w:r w:rsidRPr="00B549EB">
              <w:rPr>
                <w:rFonts w:ascii="Times New Roman" w:hAnsi="Times New Roman" w:cs="Times New Roman"/>
                <w:bCs/>
                <w:strike/>
                <w:sz w:val="24"/>
                <w:szCs w:val="24"/>
                <w:shd w:val="clear" w:color="auto" w:fill="FFFFFF"/>
                <w:lang w:val="ro-MD"/>
              </w:rPr>
              <w:t xml:space="preserve"> semnificativă din punct de vedere statistic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al mediului a </w:t>
            </w:r>
            <w:proofErr w:type="spellStart"/>
            <w:r w:rsidRPr="00B549EB">
              <w:rPr>
                <w:rFonts w:ascii="Times New Roman" w:hAnsi="Times New Roman" w:cs="Times New Roman"/>
                <w:bCs/>
                <w:strike/>
                <w:sz w:val="24"/>
                <w:szCs w:val="24"/>
                <w:shd w:val="clear" w:color="auto" w:fill="FFFFFF"/>
                <w:lang w:val="ro-MD"/>
              </w:rPr>
              <w:t>concentraţiei</w:t>
            </w:r>
            <w:proofErr w:type="spellEnd"/>
            <w:r w:rsidRPr="00B549EB">
              <w:rPr>
                <w:rFonts w:ascii="Times New Roman" w:hAnsi="Times New Roman" w:cs="Times New Roman"/>
                <w:bCs/>
                <w:strike/>
                <w:sz w:val="24"/>
                <w:szCs w:val="24"/>
                <w:shd w:val="clear" w:color="auto" w:fill="FFFFFF"/>
                <w:lang w:val="ro-MD"/>
              </w:rPr>
              <w:t xml:space="preserve"> unui poluant, grup de </w:t>
            </w:r>
            <w:proofErr w:type="spellStart"/>
            <w:r w:rsidRPr="00B549EB">
              <w:rPr>
                <w:rFonts w:ascii="Times New Roman" w:hAnsi="Times New Roman" w:cs="Times New Roman"/>
                <w:bCs/>
                <w:strike/>
                <w:sz w:val="24"/>
                <w:szCs w:val="24"/>
                <w:shd w:val="clear" w:color="auto" w:fill="FFFFFF"/>
                <w:lang w:val="ro-MD"/>
              </w:rPr>
              <w:t>poluanţi</w:t>
            </w:r>
            <w:proofErr w:type="spellEnd"/>
            <w:r w:rsidRPr="00B549EB">
              <w:rPr>
                <w:rFonts w:ascii="Times New Roman" w:hAnsi="Times New Roman" w:cs="Times New Roman"/>
                <w:bCs/>
                <w:strike/>
                <w:sz w:val="24"/>
                <w:szCs w:val="24"/>
                <w:shd w:val="clear" w:color="auto" w:fill="FFFFFF"/>
                <w:lang w:val="ro-MD"/>
              </w:rPr>
              <w:t xml:space="preserve"> sau a unui indicator al poluării în apă pentru care se consideră necesară o inversare a </w:t>
            </w:r>
            <w:proofErr w:type="spellStart"/>
            <w:r w:rsidRPr="00B549EB">
              <w:rPr>
                <w:rFonts w:ascii="Times New Roman" w:hAnsi="Times New Roman" w:cs="Times New Roman"/>
                <w:bCs/>
                <w:strike/>
                <w:sz w:val="24"/>
                <w:szCs w:val="24"/>
                <w:shd w:val="clear" w:color="auto" w:fill="FFFFFF"/>
                <w:lang w:val="ro-MD"/>
              </w:rPr>
              <w:t>tendinţei</w:t>
            </w:r>
            <w:proofErr w:type="spellEnd"/>
            <w:r w:rsidRPr="00B549EB">
              <w:rPr>
                <w:rFonts w:ascii="Times New Roman" w:hAnsi="Times New Roman" w:cs="Times New Roman"/>
                <w:bCs/>
                <w:strike/>
                <w:sz w:val="24"/>
                <w:szCs w:val="24"/>
                <w:shd w:val="clear" w:color="auto" w:fill="FFFFFF"/>
                <w:lang w:val="ro-MD"/>
              </w:rPr>
              <w:t>.</w:t>
            </w:r>
          </w:p>
        </w:tc>
      </w:tr>
      <w:tr w:rsidR="009A2A89" w:rsidRPr="00B549EB" w14:paraId="1A7BAEB0" w14:textId="77777777" w:rsidTr="00765AB4">
        <w:tc>
          <w:tcPr>
            <w:tcW w:w="4781" w:type="dxa"/>
          </w:tcPr>
          <w:p w14:paraId="5347EBCA" w14:textId="00966DE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lastRenderedPageBreak/>
              <w:t>3. Tipurile de monitorizare sânt:</w:t>
            </w:r>
          </w:p>
          <w:p w14:paraId="092D8412"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1) monitorizarea de supraveghere (S) – are ca scop evaluarea stării tuturor apelor din</w:t>
            </w:r>
          </w:p>
          <w:p w14:paraId="3230584B" w14:textId="51B0AD1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cadrul fiecărui bazin sau </w:t>
            </w:r>
            <w:proofErr w:type="spellStart"/>
            <w:r w:rsidRPr="00B549EB">
              <w:rPr>
                <w:rFonts w:ascii="Times New Roman" w:hAnsi="Times New Roman" w:cs="Times New Roman"/>
                <w:bCs/>
                <w:sz w:val="24"/>
                <w:szCs w:val="24"/>
                <w:shd w:val="clear" w:color="auto" w:fill="FFFFFF"/>
                <w:lang w:val="ro-MD"/>
              </w:rPr>
              <w:t>subbazin</w:t>
            </w:r>
            <w:proofErr w:type="spellEnd"/>
            <w:r w:rsidRPr="00B549EB">
              <w:rPr>
                <w:rFonts w:ascii="Times New Roman" w:hAnsi="Times New Roman" w:cs="Times New Roman"/>
                <w:bCs/>
                <w:sz w:val="24"/>
                <w:szCs w:val="24"/>
                <w:shd w:val="clear" w:color="auto" w:fill="FFFFFF"/>
                <w:lang w:val="ro-MD"/>
              </w:rPr>
              <w:t xml:space="preserve"> hidrografic, furnizând informații pentru: validarea</w:t>
            </w:r>
          </w:p>
          <w:p w14:paraId="03B8001A" w14:textId="77777777" w:rsidR="009A2A89" w:rsidRPr="00B549EB" w:rsidRDefault="009A2A89" w:rsidP="009A2A89">
            <w:pPr>
              <w:contextualSpacing/>
              <w:jc w:val="both"/>
              <w:rPr>
                <w:rFonts w:ascii="Times New Roman" w:hAnsi="Times New Roman" w:cs="Times New Roman"/>
                <w:bCs/>
                <w:sz w:val="24"/>
                <w:szCs w:val="24"/>
                <w:shd w:val="clear" w:color="auto" w:fill="FFFFFF"/>
                <w:lang w:val="pt-BR"/>
              </w:rPr>
            </w:pPr>
            <w:r w:rsidRPr="00B549EB">
              <w:rPr>
                <w:rFonts w:ascii="Times New Roman" w:hAnsi="Times New Roman" w:cs="Times New Roman"/>
                <w:bCs/>
                <w:sz w:val="24"/>
                <w:szCs w:val="24"/>
                <w:shd w:val="clear" w:color="auto" w:fill="FFFFFF"/>
                <w:lang w:val="pt-BR"/>
              </w:rPr>
              <w:t>procedurii de evaluare a impactului, elaborarea eficientă a programelor ulterioare de</w:t>
            </w:r>
          </w:p>
          <w:p w14:paraId="44E8AA87" w14:textId="77777777" w:rsidR="009A2A89" w:rsidRPr="00B549EB" w:rsidRDefault="009A2A89" w:rsidP="009A2A89">
            <w:pPr>
              <w:contextualSpacing/>
              <w:jc w:val="both"/>
              <w:rPr>
                <w:rFonts w:ascii="Times New Roman" w:hAnsi="Times New Roman" w:cs="Times New Roman"/>
                <w:bCs/>
                <w:sz w:val="24"/>
                <w:szCs w:val="24"/>
                <w:shd w:val="clear" w:color="auto" w:fill="FFFFFF"/>
                <w:lang w:val="it-IT"/>
              </w:rPr>
            </w:pPr>
            <w:r w:rsidRPr="00B549EB">
              <w:rPr>
                <w:rFonts w:ascii="Times New Roman" w:hAnsi="Times New Roman" w:cs="Times New Roman"/>
                <w:bCs/>
                <w:sz w:val="24"/>
                <w:szCs w:val="24"/>
                <w:shd w:val="clear" w:color="auto" w:fill="FFFFFF"/>
                <w:lang w:val="it-IT"/>
              </w:rPr>
              <w:t>monitorizare, evaluarea tendinţei de variaţie pe termen lung a calităţii şi cantităţii</w:t>
            </w:r>
          </w:p>
          <w:p w14:paraId="2CE2E904" w14:textId="77777777" w:rsidR="009A2A89" w:rsidRPr="00B549EB" w:rsidRDefault="009A2A89" w:rsidP="009A2A89">
            <w:pPr>
              <w:contextualSpacing/>
              <w:jc w:val="both"/>
              <w:rPr>
                <w:rFonts w:ascii="Times New Roman" w:hAnsi="Times New Roman" w:cs="Times New Roman"/>
                <w:bCs/>
                <w:sz w:val="24"/>
                <w:szCs w:val="24"/>
                <w:shd w:val="clear" w:color="auto" w:fill="FFFFFF"/>
                <w:lang w:val="pt-BR"/>
              </w:rPr>
            </w:pPr>
            <w:r w:rsidRPr="00B549EB">
              <w:rPr>
                <w:rFonts w:ascii="Times New Roman" w:hAnsi="Times New Roman" w:cs="Times New Roman"/>
                <w:bCs/>
                <w:sz w:val="24"/>
                <w:szCs w:val="24"/>
                <w:shd w:val="clear" w:color="auto" w:fill="FFFFFF"/>
                <w:lang w:val="pt-BR"/>
              </w:rPr>
              <w:t>resurselor de apă, elaborarea criteriilor de evidenţiere a corpurilor de apă la nivel</w:t>
            </w:r>
          </w:p>
          <w:p w14:paraId="18120E7B" w14:textId="77777777" w:rsidR="009A2A89" w:rsidRPr="00B549EB" w:rsidRDefault="009A2A89" w:rsidP="009A2A89">
            <w:pPr>
              <w:contextualSpacing/>
              <w:jc w:val="both"/>
              <w:rPr>
                <w:rFonts w:ascii="Times New Roman" w:hAnsi="Times New Roman" w:cs="Times New Roman"/>
                <w:bCs/>
                <w:sz w:val="24"/>
                <w:szCs w:val="24"/>
                <w:shd w:val="clear" w:color="auto" w:fill="FFFFFF"/>
                <w:lang w:val="pt-BR"/>
              </w:rPr>
            </w:pPr>
            <w:r w:rsidRPr="00B549EB">
              <w:rPr>
                <w:rFonts w:ascii="Times New Roman" w:hAnsi="Times New Roman" w:cs="Times New Roman"/>
                <w:bCs/>
                <w:sz w:val="24"/>
                <w:szCs w:val="24"/>
                <w:shd w:val="clear" w:color="auto" w:fill="FFFFFF"/>
                <w:lang w:val="pt-BR"/>
              </w:rPr>
              <w:t>administrativ-teritorial, precum şi argumentarea optimizării sistemului naţional de</w:t>
            </w:r>
          </w:p>
          <w:p w14:paraId="07C237DD" w14:textId="77777777" w:rsidR="009A2A89" w:rsidRPr="00B549EB" w:rsidRDefault="009A2A89" w:rsidP="009A2A89">
            <w:pPr>
              <w:contextualSpacing/>
              <w:jc w:val="both"/>
              <w:rPr>
                <w:rFonts w:ascii="Times New Roman" w:hAnsi="Times New Roman" w:cs="Times New Roman"/>
                <w:bCs/>
                <w:sz w:val="24"/>
                <w:szCs w:val="24"/>
                <w:shd w:val="clear" w:color="auto" w:fill="FFFFFF"/>
                <w:lang w:val="pt-BR"/>
              </w:rPr>
            </w:pPr>
            <w:r w:rsidRPr="00B549EB">
              <w:rPr>
                <w:rFonts w:ascii="Times New Roman" w:hAnsi="Times New Roman" w:cs="Times New Roman"/>
                <w:bCs/>
                <w:sz w:val="24"/>
                <w:szCs w:val="24"/>
                <w:shd w:val="clear" w:color="auto" w:fill="FFFFFF"/>
                <w:lang w:val="pt-BR"/>
              </w:rPr>
              <w:t>monitorizare;</w:t>
            </w:r>
          </w:p>
          <w:p w14:paraId="40E5CF15" w14:textId="77777777" w:rsidR="009A2A89" w:rsidRPr="00B549EB" w:rsidRDefault="009A2A89" w:rsidP="009A2A89">
            <w:pPr>
              <w:contextualSpacing/>
              <w:jc w:val="both"/>
              <w:rPr>
                <w:rFonts w:ascii="Times New Roman" w:hAnsi="Times New Roman" w:cs="Times New Roman"/>
                <w:bCs/>
                <w:sz w:val="24"/>
                <w:szCs w:val="24"/>
                <w:shd w:val="clear" w:color="auto" w:fill="FFFFFF"/>
                <w:lang w:val="pt-BR"/>
              </w:rPr>
            </w:pPr>
            <w:r w:rsidRPr="00B549EB">
              <w:rPr>
                <w:rFonts w:ascii="Times New Roman" w:hAnsi="Times New Roman" w:cs="Times New Roman"/>
                <w:bCs/>
                <w:sz w:val="24"/>
                <w:szCs w:val="24"/>
                <w:shd w:val="clear" w:color="auto" w:fill="FFFFFF"/>
                <w:lang w:val="pt-BR"/>
              </w:rPr>
              <w:lastRenderedPageBreak/>
              <w:t>2) monitorizarea operaţională (O) – are ca scop stabilirea stării acelor corpuri de apă</w:t>
            </w:r>
          </w:p>
          <w:p w14:paraId="4B464281" w14:textId="77777777" w:rsidR="009A2A89" w:rsidRPr="00B549EB" w:rsidRDefault="009A2A89" w:rsidP="009A2A89">
            <w:pPr>
              <w:contextualSpacing/>
              <w:jc w:val="both"/>
              <w:rPr>
                <w:rFonts w:ascii="Times New Roman" w:hAnsi="Times New Roman" w:cs="Times New Roman"/>
                <w:bCs/>
                <w:sz w:val="24"/>
                <w:szCs w:val="24"/>
                <w:shd w:val="clear" w:color="auto" w:fill="FFFFFF"/>
                <w:lang w:val="pt-BR"/>
              </w:rPr>
            </w:pPr>
            <w:r w:rsidRPr="00B549EB">
              <w:rPr>
                <w:rFonts w:ascii="Times New Roman" w:hAnsi="Times New Roman" w:cs="Times New Roman"/>
                <w:bCs/>
                <w:sz w:val="24"/>
                <w:szCs w:val="24"/>
                <w:shd w:val="clear" w:color="auto" w:fill="FFFFFF"/>
                <w:lang w:val="pt-BR"/>
              </w:rPr>
              <w:t>identificate, în urma monitoringului de supraveghere, ca prezentînd riscul de a nu îndeplini</w:t>
            </w:r>
          </w:p>
          <w:p w14:paraId="61721B97" w14:textId="77777777" w:rsidR="009A2A89" w:rsidRPr="00B549EB" w:rsidRDefault="009A2A89" w:rsidP="009A2A89">
            <w:pPr>
              <w:contextualSpacing/>
              <w:jc w:val="both"/>
              <w:rPr>
                <w:rFonts w:ascii="Times New Roman" w:hAnsi="Times New Roman" w:cs="Times New Roman"/>
                <w:bCs/>
                <w:sz w:val="24"/>
                <w:szCs w:val="24"/>
                <w:shd w:val="clear" w:color="auto" w:fill="FFFFFF"/>
                <w:lang w:val="pt-BR"/>
              </w:rPr>
            </w:pPr>
            <w:r w:rsidRPr="00B549EB">
              <w:rPr>
                <w:rFonts w:ascii="Times New Roman" w:hAnsi="Times New Roman" w:cs="Times New Roman"/>
                <w:bCs/>
                <w:sz w:val="24"/>
                <w:szCs w:val="24"/>
                <w:shd w:val="clear" w:color="auto" w:fill="FFFFFF"/>
                <w:lang w:val="pt-BR"/>
              </w:rPr>
              <w:t>obiectivele de mediu pentru ape, precum şi evaluarea schimbărilor apărute în urma aplicării</w:t>
            </w:r>
          </w:p>
          <w:p w14:paraId="719949B1" w14:textId="77777777" w:rsidR="009A2A89" w:rsidRPr="00B549EB" w:rsidRDefault="009A2A89" w:rsidP="009A2A89">
            <w:pPr>
              <w:contextualSpacing/>
              <w:jc w:val="both"/>
              <w:rPr>
                <w:rFonts w:ascii="Times New Roman" w:hAnsi="Times New Roman" w:cs="Times New Roman"/>
                <w:bCs/>
                <w:sz w:val="24"/>
                <w:szCs w:val="24"/>
                <w:shd w:val="clear" w:color="auto" w:fill="FFFFFF"/>
                <w:lang w:val="pt-BR"/>
              </w:rPr>
            </w:pPr>
            <w:r w:rsidRPr="00B549EB">
              <w:rPr>
                <w:rFonts w:ascii="Times New Roman" w:hAnsi="Times New Roman" w:cs="Times New Roman"/>
                <w:bCs/>
                <w:sz w:val="24"/>
                <w:szCs w:val="24"/>
                <w:shd w:val="clear" w:color="auto" w:fill="FFFFFF"/>
                <w:lang w:val="pt-BR"/>
              </w:rPr>
              <w:t>programului de măsuri, inclus în planul de gestionare a bazinului hidrografic;</w:t>
            </w:r>
          </w:p>
          <w:p w14:paraId="20AD0357" w14:textId="77777777" w:rsidR="009A2A89" w:rsidRPr="00B549EB" w:rsidRDefault="009A2A89" w:rsidP="009A2A89">
            <w:pPr>
              <w:contextualSpacing/>
              <w:jc w:val="both"/>
              <w:rPr>
                <w:rFonts w:ascii="Times New Roman" w:hAnsi="Times New Roman" w:cs="Times New Roman"/>
                <w:bCs/>
                <w:sz w:val="24"/>
                <w:szCs w:val="24"/>
                <w:shd w:val="clear" w:color="auto" w:fill="FFFFFF"/>
                <w:lang w:val="pt-BR"/>
              </w:rPr>
            </w:pPr>
            <w:r w:rsidRPr="00B549EB">
              <w:rPr>
                <w:rFonts w:ascii="Times New Roman" w:hAnsi="Times New Roman" w:cs="Times New Roman"/>
                <w:bCs/>
                <w:sz w:val="24"/>
                <w:szCs w:val="24"/>
                <w:shd w:val="clear" w:color="auto" w:fill="FFFFFF"/>
                <w:lang w:val="pt-BR"/>
              </w:rPr>
              <w:t>3) monitorizarea de investigare (I) – are ca scop identificarea cauzelor depăşirilor</w:t>
            </w:r>
          </w:p>
          <w:p w14:paraId="2865D3C9" w14:textId="77777777" w:rsidR="009A2A89" w:rsidRPr="00B549EB" w:rsidRDefault="009A2A89" w:rsidP="009A2A89">
            <w:pPr>
              <w:contextualSpacing/>
              <w:jc w:val="both"/>
              <w:rPr>
                <w:rFonts w:ascii="Times New Roman" w:hAnsi="Times New Roman" w:cs="Times New Roman"/>
                <w:bCs/>
                <w:sz w:val="24"/>
                <w:szCs w:val="24"/>
                <w:shd w:val="clear" w:color="auto" w:fill="FFFFFF"/>
                <w:lang w:val="pt-BR"/>
              </w:rPr>
            </w:pPr>
            <w:r w:rsidRPr="00B549EB">
              <w:rPr>
                <w:rFonts w:ascii="Times New Roman" w:hAnsi="Times New Roman" w:cs="Times New Roman"/>
                <w:bCs/>
                <w:sz w:val="24"/>
                <w:szCs w:val="24"/>
                <w:shd w:val="clear" w:color="auto" w:fill="FFFFFF"/>
                <w:lang w:val="pt-BR"/>
              </w:rPr>
              <w:t>limitelor cerinţelor de calitate pentru ape, pentru certificarea cauzelor pentru care un corp</w:t>
            </w:r>
          </w:p>
          <w:p w14:paraId="657A7BD1" w14:textId="77777777" w:rsidR="009A2A89" w:rsidRPr="00B549EB" w:rsidRDefault="009A2A89" w:rsidP="009A2A89">
            <w:pPr>
              <w:contextualSpacing/>
              <w:jc w:val="both"/>
              <w:rPr>
                <w:rFonts w:ascii="Times New Roman" w:hAnsi="Times New Roman" w:cs="Times New Roman"/>
                <w:bCs/>
                <w:sz w:val="24"/>
                <w:szCs w:val="24"/>
                <w:shd w:val="clear" w:color="auto" w:fill="FFFFFF"/>
                <w:lang w:val="pt-BR"/>
              </w:rPr>
            </w:pPr>
            <w:r w:rsidRPr="00B549EB">
              <w:rPr>
                <w:rFonts w:ascii="Times New Roman" w:hAnsi="Times New Roman" w:cs="Times New Roman"/>
                <w:bCs/>
                <w:sz w:val="24"/>
                <w:szCs w:val="24"/>
                <w:shd w:val="clear" w:color="auto" w:fill="FFFFFF"/>
                <w:lang w:val="pt-BR"/>
              </w:rPr>
              <w:t>de apă nu poate atinge obiectivele de mediu, acolo unde monitoringul de supraveghere</w:t>
            </w:r>
          </w:p>
          <w:p w14:paraId="26ECEACD" w14:textId="77777777" w:rsidR="009A2A89" w:rsidRPr="00B549EB" w:rsidRDefault="009A2A89" w:rsidP="009A2A89">
            <w:pPr>
              <w:contextualSpacing/>
              <w:jc w:val="both"/>
              <w:rPr>
                <w:rFonts w:ascii="Times New Roman" w:hAnsi="Times New Roman" w:cs="Times New Roman"/>
                <w:bCs/>
                <w:sz w:val="24"/>
                <w:szCs w:val="24"/>
                <w:shd w:val="clear" w:color="auto" w:fill="FFFFFF"/>
                <w:lang w:val="pt-BR"/>
              </w:rPr>
            </w:pPr>
            <w:r w:rsidRPr="00B549EB">
              <w:rPr>
                <w:rFonts w:ascii="Times New Roman" w:hAnsi="Times New Roman" w:cs="Times New Roman"/>
                <w:bCs/>
                <w:sz w:val="24"/>
                <w:szCs w:val="24"/>
                <w:shd w:val="clear" w:color="auto" w:fill="FFFFFF"/>
                <w:lang w:val="pt-BR"/>
              </w:rPr>
              <w:t>arată că obiectivele stabilite pentru un corp de apă nu se pot realiza, iar monitoringul</w:t>
            </w:r>
          </w:p>
          <w:p w14:paraId="69F88732" w14:textId="77777777" w:rsidR="009A2A89" w:rsidRPr="00B549EB" w:rsidRDefault="009A2A89" w:rsidP="009A2A89">
            <w:pPr>
              <w:contextualSpacing/>
              <w:jc w:val="both"/>
              <w:rPr>
                <w:rFonts w:ascii="Times New Roman" w:hAnsi="Times New Roman" w:cs="Times New Roman"/>
                <w:bCs/>
                <w:sz w:val="24"/>
                <w:szCs w:val="24"/>
                <w:shd w:val="clear" w:color="auto" w:fill="FFFFFF"/>
                <w:lang w:val="pt-BR"/>
              </w:rPr>
            </w:pPr>
            <w:r w:rsidRPr="00B549EB">
              <w:rPr>
                <w:rFonts w:ascii="Times New Roman" w:hAnsi="Times New Roman" w:cs="Times New Roman"/>
                <w:bCs/>
                <w:sz w:val="24"/>
                <w:szCs w:val="24"/>
                <w:shd w:val="clear" w:color="auto" w:fill="FFFFFF"/>
                <w:lang w:val="pt-BR"/>
              </w:rPr>
              <w:t>operaţional nu a fost încă stabilit, precum şi pentru a identifica amploarea şi impactul</w:t>
            </w:r>
          </w:p>
          <w:p w14:paraId="7E67895D" w14:textId="77777777" w:rsidR="009A2A89" w:rsidRPr="00B549EB" w:rsidRDefault="009A2A89" w:rsidP="009A2A89">
            <w:pPr>
              <w:contextualSpacing/>
              <w:jc w:val="both"/>
              <w:rPr>
                <w:rFonts w:ascii="Times New Roman" w:hAnsi="Times New Roman" w:cs="Times New Roman"/>
                <w:bCs/>
                <w:sz w:val="24"/>
                <w:szCs w:val="24"/>
                <w:shd w:val="clear" w:color="auto" w:fill="FFFFFF"/>
                <w:lang w:val="pt-BR"/>
              </w:rPr>
            </w:pPr>
            <w:r w:rsidRPr="00B549EB">
              <w:rPr>
                <w:rFonts w:ascii="Times New Roman" w:hAnsi="Times New Roman" w:cs="Times New Roman"/>
                <w:bCs/>
                <w:sz w:val="24"/>
                <w:szCs w:val="24"/>
                <w:shd w:val="clear" w:color="auto" w:fill="FFFFFF"/>
                <w:lang w:val="pt-BR"/>
              </w:rPr>
              <w:t>poluarilor accidentale. Acest tip de monitorizare furnizează informaţii necesare pentru</w:t>
            </w:r>
          </w:p>
          <w:p w14:paraId="650DACD1" w14:textId="77777777" w:rsidR="009A2A89" w:rsidRPr="00B549EB" w:rsidRDefault="009A2A89" w:rsidP="009A2A89">
            <w:pPr>
              <w:contextualSpacing/>
              <w:jc w:val="both"/>
              <w:rPr>
                <w:rFonts w:ascii="Times New Roman" w:hAnsi="Times New Roman" w:cs="Times New Roman"/>
                <w:bCs/>
                <w:sz w:val="24"/>
                <w:szCs w:val="24"/>
                <w:shd w:val="clear" w:color="auto" w:fill="FFFFFF"/>
                <w:lang w:val="pt-BR"/>
              </w:rPr>
            </w:pPr>
            <w:r w:rsidRPr="00B549EB">
              <w:rPr>
                <w:rFonts w:ascii="Times New Roman" w:hAnsi="Times New Roman" w:cs="Times New Roman"/>
                <w:bCs/>
                <w:sz w:val="24"/>
                <w:szCs w:val="24"/>
                <w:shd w:val="clear" w:color="auto" w:fill="FFFFFF"/>
                <w:lang w:val="pt-BR"/>
              </w:rPr>
              <w:t>întocmirea unui program de măsuri în vederea realizării obiectivelor de mediu şi de măsuri</w:t>
            </w:r>
          </w:p>
          <w:p w14:paraId="5F479A48" w14:textId="52041A2D" w:rsidR="009A2A89" w:rsidRPr="00B549EB" w:rsidRDefault="009A2A89" w:rsidP="009A2A89">
            <w:pPr>
              <w:contextualSpacing/>
              <w:jc w:val="both"/>
              <w:rPr>
                <w:rFonts w:ascii="Times New Roman" w:hAnsi="Times New Roman" w:cs="Times New Roman"/>
                <w:bCs/>
                <w:sz w:val="24"/>
                <w:szCs w:val="24"/>
                <w:shd w:val="clear" w:color="auto" w:fill="FFFFFF"/>
                <w:lang w:val="pt-BR"/>
              </w:rPr>
            </w:pPr>
            <w:r w:rsidRPr="00B549EB">
              <w:rPr>
                <w:rFonts w:ascii="Times New Roman" w:hAnsi="Times New Roman" w:cs="Times New Roman"/>
                <w:bCs/>
                <w:sz w:val="24"/>
                <w:szCs w:val="24"/>
                <w:shd w:val="clear" w:color="auto" w:fill="FFFFFF"/>
                <w:lang w:val="pt-BR"/>
              </w:rPr>
              <w:t>speciale de remediere a efectelor poluarii accidentale.</w:t>
            </w:r>
          </w:p>
        </w:tc>
        <w:tc>
          <w:tcPr>
            <w:tcW w:w="4590" w:type="dxa"/>
          </w:tcPr>
          <w:p w14:paraId="399D385B" w14:textId="77777777" w:rsidR="009A2A89" w:rsidRPr="00B549EB" w:rsidRDefault="009A2A89" w:rsidP="009A2A89">
            <w:pPr>
              <w:ind w:right="48"/>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lastRenderedPageBreak/>
              <w:t xml:space="preserve">1.3. Punctul 3 se modifică și va avea următorul cuprins: </w:t>
            </w:r>
          </w:p>
          <w:p w14:paraId="5F87DE30" w14:textId="77777777" w:rsidR="009A2A89" w:rsidRPr="00B549EB" w:rsidRDefault="009A2A89" w:rsidP="009A2A89">
            <w:pPr>
              <w:ind w:right="48"/>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„3. </w:t>
            </w:r>
            <w:r w:rsidRPr="00B549EB">
              <w:rPr>
                <w:rFonts w:ascii="Times New Roman" w:eastAsia="Times New Roman" w:hAnsi="Times New Roman" w:cs="Times New Roman"/>
                <w:i/>
                <w:iCs/>
                <w:sz w:val="24"/>
                <w:szCs w:val="24"/>
                <w:lang w:val="ro-MD"/>
              </w:rPr>
              <w:t>Prevederile prezentului Regulament se aplică tuturor persoanelor fizice și juridice implicate în monitorizarea apelor, cu scopul de a asigura o evaluare integrată a stării apelor și respectarea obiectivelor de mediu stabilite prin Legea apelor nr. 272/2011 și Directivele UE relevante, inclusiv obligația de raportare a datelor către Cadastrul de Stat al Apelor.</w:t>
            </w:r>
            <w:r w:rsidRPr="00B549EB">
              <w:rPr>
                <w:rFonts w:ascii="Times New Roman" w:eastAsia="Times New Roman" w:hAnsi="Times New Roman" w:cs="Times New Roman"/>
                <w:sz w:val="24"/>
                <w:szCs w:val="24"/>
                <w:lang w:val="ro-MD"/>
              </w:rPr>
              <w:t>”</w:t>
            </w:r>
          </w:p>
          <w:p w14:paraId="58F697A4" w14:textId="40F2B1D6"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p>
        </w:tc>
        <w:tc>
          <w:tcPr>
            <w:tcW w:w="4485" w:type="dxa"/>
          </w:tcPr>
          <w:p w14:paraId="07246678" w14:textId="45E24076" w:rsidR="009A2A89" w:rsidRPr="00B549EB" w:rsidRDefault="009A2A89" w:rsidP="009A2A89">
            <w:pPr>
              <w:contextualSpacing/>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3. Prevederile prezentului Regulament se aplică tuturor persoanelor fizice și juridice implicate în monitorizarea apelor, cu scopul de a asigura o evaluare integrată a stării apelor și respectarea obiectivelor de mediu stabilite prin Legea apelor nr. 272/2011 și Directivele UE relevante, inclusiv obligația de raportare a datelor către Cadastrul de Stat al Apelor.</w:t>
            </w:r>
          </w:p>
        </w:tc>
      </w:tr>
      <w:tr w:rsidR="009A2A89" w:rsidRPr="00B549EB" w14:paraId="32556A3D" w14:textId="77777777" w:rsidTr="006D0FB1">
        <w:tc>
          <w:tcPr>
            <w:tcW w:w="4781" w:type="dxa"/>
          </w:tcPr>
          <w:p w14:paraId="712A8A57" w14:textId="2CC75CA5"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4. Sistemul național de monitorizare a apelor cuprinde două tipuri de monitorizare,</w:t>
            </w:r>
          </w:p>
          <w:p w14:paraId="080A1256" w14:textId="0DD8B854"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conform cerințelor legislației în domeniu: monitorizarea de supraveghere, care are rolul de</w:t>
            </w:r>
          </w:p>
          <w:p w14:paraId="056E21EC" w14:textId="4FA58A39"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a evalua starea tuturor corpurilor de apă din cadrul bazinelor hidrografice și monitorizarea</w:t>
            </w:r>
          </w:p>
          <w:p w14:paraId="6ADAEA63" w14:textId="54CCE279"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operațională (integrată monitorizării de supraveghere) pentru corpurile de apă ce riscă </w:t>
            </w:r>
            <w:r w:rsidRPr="00B549EB">
              <w:rPr>
                <w:rFonts w:ascii="Times New Roman" w:hAnsi="Times New Roman" w:cs="Times New Roman"/>
                <w:bCs/>
                <w:sz w:val="24"/>
                <w:szCs w:val="24"/>
                <w:shd w:val="clear" w:color="auto" w:fill="FFFFFF"/>
                <w:lang w:val="ro-MD"/>
              </w:rPr>
              <w:lastRenderedPageBreak/>
              <w:t>să nu îndeplinească obiectivele de mediu pentru ape, stabilite în planurile de gestionare a districtelor bazinelor hidrografice.</w:t>
            </w:r>
          </w:p>
        </w:tc>
        <w:tc>
          <w:tcPr>
            <w:tcW w:w="4590" w:type="dxa"/>
          </w:tcPr>
          <w:p w14:paraId="149596E3" w14:textId="77777777" w:rsidR="009A2A89" w:rsidRPr="00B549EB" w:rsidRDefault="009A2A89" w:rsidP="009A2A89">
            <w:pPr>
              <w:ind w:right="48"/>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lastRenderedPageBreak/>
              <w:t xml:space="preserve">1.4. La punctul 4: </w:t>
            </w:r>
          </w:p>
          <w:p w14:paraId="49CA2CF3" w14:textId="77777777" w:rsidR="009A2A89" w:rsidRPr="00B549EB" w:rsidRDefault="009A2A89" w:rsidP="009A2A89">
            <w:pPr>
              <w:ind w:right="48"/>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1.4.1. Textul „</w:t>
            </w:r>
            <w:r w:rsidRPr="00B549EB">
              <w:rPr>
                <w:rFonts w:ascii="Times New Roman" w:eastAsia="Times New Roman" w:hAnsi="Times New Roman" w:cs="Times New Roman"/>
                <w:i/>
                <w:iCs/>
                <w:sz w:val="24"/>
                <w:szCs w:val="24"/>
                <w:lang w:val="ro-MD"/>
              </w:rPr>
              <w:t>În sensul prezentului Regulament, noțiunile utilizate au următoarele semnificații</w:t>
            </w:r>
            <w:r w:rsidRPr="00B549EB">
              <w:rPr>
                <w:rFonts w:ascii="Times New Roman" w:eastAsia="Times New Roman" w:hAnsi="Times New Roman" w:cs="Times New Roman"/>
                <w:sz w:val="24"/>
                <w:szCs w:val="24"/>
                <w:lang w:val="ro-MD"/>
              </w:rPr>
              <w:t>:” se substituie cu „</w:t>
            </w:r>
            <w:r w:rsidRPr="00B549EB">
              <w:rPr>
                <w:rFonts w:ascii="Times New Roman" w:eastAsia="Times New Roman" w:hAnsi="Times New Roman" w:cs="Times New Roman"/>
                <w:i/>
                <w:iCs/>
                <w:sz w:val="24"/>
                <w:szCs w:val="24"/>
                <w:lang w:val="ro-MD"/>
              </w:rPr>
              <w:t xml:space="preserve">În prezentul Regulament, se aplică noțiunile prevăzute la art. 2 din Legea apelor nr. 272/2011 și alte acte normative din domeniu, </w:t>
            </w:r>
            <w:r w:rsidRPr="00B549EB">
              <w:rPr>
                <w:rFonts w:ascii="Times New Roman" w:eastAsia="Times New Roman" w:hAnsi="Times New Roman" w:cs="Times New Roman"/>
                <w:i/>
                <w:iCs/>
                <w:sz w:val="24"/>
                <w:szCs w:val="24"/>
                <w:lang w:val="ro-MD"/>
              </w:rPr>
              <w:lastRenderedPageBreak/>
              <w:t>precum și următoarele noțiuni principale:</w:t>
            </w:r>
            <w:r w:rsidRPr="00B549EB">
              <w:rPr>
                <w:rFonts w:ascii="Times New Roman" w:eastAsia="Times New Roman" w:hAnsi="Times New Roman" w:cs="Times New Roman"/>
                <w:sz w:val="24"/>
                <w:szCs w:val="24"/>
                <w:lang w:val="ro-MD"/>
              </w:rPr>
              <w:t>”; 1.4.2. Se completează cu noțiunile:</w:t>
            </w:r>
          </w:p>
          <w:p w14:paraId="6C2B3FBD" w14:textId="77777777" w:rsidR="009A2A89" w:rsidRPr="00B549EB" w:rsidRDefault="009A2A89" w:rsidP="009A2A89">
            <w:pPr>
              <w:ind w:right="48"/>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„monitorizare de supraveghere”: evaluarea generală a stării apelor pentru a identifica tendințe pe termen lung;</w:t>
            </w:r>
          </w:p>
          <w:p w14:paraId="52393137" w14:textId="77777777" w:rsidR="009A2A89" w:rsidRPr="00B549EB" w:rsidRDefault="009A2A89" w:rsidP="009A2A89">
            <w:pPr>
              <w:ind w:right="48"/>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„monitorizare operațională”: monitorizarea specifică pentru corpuri de apă expuse riscului;</w:t>
            </w:r>
          </w:p>
          <w:p w14:paraId="7721F90C" w14:textId="77777777" w:rsidR="009A2A89" w:rsidRPr="00B549EB" w:rsidRDefault="009A2A89" w:rsidP="009A2A89">
            <w:pPr>
              <w:ind w:right="48"/>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„monitorizare investigativă”: investigarea cauzelor neidentificate de degradare;</w:t>
            </w:r>
          </w:p>
          <w:p w14:paraId="6D5C3B0A" w14:textId="77777777" w:rsidR="009A2A89" w:rsidRPr="00B549EB" w:rsidRDefault="009A2A89" w:rsidP="009A2A89">
            <w:pPr>
              <w:ind w:right="48"/>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 „stare ecologică”: evaluarea bazată pe elemente biologice, </w:t>
            </w:r>
            <w:proofErr w:type="spellStart"/>
            <w:r w:rsidRPr="00B549EB">
              <w:rPr>
                <w:rFonts w:ascii="Times New Roman" w:eastAsia="Times New Roman" w:hAnsi="Times New Roman" w:cs="Times New Roman"/>
                <w:sz w:val="24"/>
                <w:szCs w:val="24"/>
                <w:lang w:val="ro-MD"/>
              </w:rPr>
              <w:t>hidromorfologice</w:t>
            </w:r>
            <w:proofErr w:type="spellEnd"/>
            <w:r w:rsidRPr="00B549EB">
              <w:rPr>
                <w:rFonts w:ascii="Times New Roman" w:eastAsia="Times New Roman" w:hAnsi="Times New Roman" w:cs="Times New Roman"/>
                <w:sz w:val="24"/>
                <w:szCs w:val="24"/>
                <w:lang w:val="ro-MD"/>
              </w:rPr>
              <w:t xml:space="preserve"> și </w:t>
            </w:r>
            <w:proofErr w:type="spellStart"/>
            <w:r w:rsidRPr="00B549EB">
              <w:rPr>
                <w:rFonts w:ascii="Times New Roman" w:eastAsia="Times New Roman" w:hAnsi="Times New Roman" w:cs="Times New Roman"/>
                <w:sz w:val="24"/>
                <w:szCs w:val="24"/>
                <w:lang w:val="ro-MD"/>
              </w:rPr>
              <w:t>fizico</w:t>
            </w:r>
            <w:proofErr w:type="spellEnd"/>
            <w:r w:rsidRPr="00B549EB">
              <w:rPr>
                <w:rFonts w:ascii="Times New Roman" w:eastAsia="Times New Roman" w:hAnsi="Times New Roman" w:cs="Times New Roman"/>
                <w:sz w:val="24"/>
                <w:szCs w:val="24"/>
                <w:lang w:val="ro-MD"/>
              </w:rPr>
              <w:t xml:space="preserve">-chimice, conform cerințelor prevăzute în Metodologia privind identificarea modificărilor </w:t>
            </w:r>
            <w:proofErr w:type="spellStart"/>
            <w:r w:rsidRPr="00B549EB">
              <w:rPr>
                <w:rFonts w:ascii="Times New Roman" w:eastAsia="Times New Roman" w:hAnsi="Times New Roman" w:cs="Times New Roman"/>
                <w:sz w:val="24"/>
                <w:szCs w:val="24"/>
                <w:lang w:val="ro-MD"/>
              </w:rPr>
              <w:t>hidromorfologice</w:t>
            </w:r>
            <w:proofErr w:type="spellEnd"/>
            <w:r w:rsidRPr="00B549EB">
              <w:rPr>
                <w:rFonts w:ascii="Times New Roman" w:eastAsia="Times New Roman" w:hAnsi="Times New Roman" w:cs="Times New Roman"/>
                <w:sz w:val="24"/>
                <w:szCs w:val="24"/>
                <w:lang w:val="ro-MD"/>
              </w:rPr>
              <w:t>, monitorizarea și evaluarea corpurilor de apă, aprobată prin Hotărârea Guvernului nr. 709/2024 și Metodologia privind clasificarea stării ecologice a apei și potențialul ecologic, aprobată prin Hotărârea Guvernului nr. 884/2024;</w:t>
            </w:r>
          </w:p>
          <w:p w14:paraId="0651EE3D" w14:textId="77777777" w:rsidR="009A2A89" w:rsidRPr="00B549EB" w:rsidRDefault="009A2A89" w:rsidP="009A2A89">
            <w:pPr>
              <w:ind w:right="48"/>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 „elemente </w:t>
            </w:r>
            <w:proofErr w:type="spellStart"/>
            <w:r w:rsidRPr="00B549EB">
              <w:rPr>
                <w:rFonts w:ascii="Times New Roman" w:eastAsia="Times New Roman" w:hAnsi="Times New Roman" w:cs="Times New Roman"/>
                <w:sz w:val="24"/>
                <w:szCs w:val="24"/>
                <w:lang w:val="ro-MD"/>
              </w:rPr>
              <w:t>hidromorfologice</w:t>
            </w:r>
            <w:proofErr w:type="spellEnd"/>
            <w:r w:rsidRPr="00B549EB">
              <w:rPr>
                <w:rFonts w:ascii="Times New Roman" w:eastAsia="Times New Roman" w:hAnsi="Times New Roman" w:cs="Times New Roman"/>
                <w:sz w:val="24"/>
                <w:szCs w:val="24"/>
                <w:lang w:val="ro-MD"/>
              </w:rPr>
              <w:t xml:space="preserve">”: condițiile de debit, continuitate și morfologie care susțin elementele biologice, conform </w:t>
            </w:r>
            <w:r w:rsidRPr="00B549EB">
              <w:rPr>
                <w:rFonts w:ascii="Times New Roman" w:eastAsia="Times New Roman" w:hAnsi="Times New Roman" w:cs="Times New Roman"/>
                <w:sz w:val="24"/>
                <w:szCs w:val="24"/>
                <w:lang w:val="pt-PT"/>
              </w:rPr>
              <w:t>Metodologiei privind clasificarea stării ecologice a apei și potențialul ecologic, aprobată prin Hotărârea Guvernului nr. 884/2024</w:t>
            </w:r>
            <w:r w:rsidRPr="00B549EB">
              <w:rPr>
                <w:rFonts w:ascii="Times New Roman" w:eastAsia="Times New Roman" w:hAnsi="Times New Roman" w:cs="Times New Roman"/>
                <w:sz w:val="24"/>
                <w:szCs w:val="24"/>
                <w:lang w:val="ro-MD"/>
              </w:rPr>
              <w:t>;</w:t>
            </w:r>
          </w:p>
          <w:p w14:paraId="6B5ED7B7" w14:textId="5A4BE61A" w:rsidR="009A2A89" w:rsidRPr="00B549EB" w:rsidRDefault="009A2A89" w:rsidP="009A2A89">
            <w:pPr>
              <w:ind w:right="48"/>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 „substanțe prioritare”: substanțele listate în anexa nr. 1 la </w:t>
            </w:r>
            <w:r w:rsidRPr="00B549EB">
              <w:rPr>
                <w:rFonts w:ascii="Times New Roman" w:eastAsia="Times New Roman" w:hAnsi="Times New Roman" w:cs="Times New Roman"/>
                <w:sz w:val="24"/>
                <w:szCs w:val="24"/>
                <w:lang w:val="pt-PT"/>
              </w:rPr>
              <w:t>Regulamentul cu privire la cerinţele de calitate a mediului pentru apele de suprafaţă, aprobat prin Hotărârea Guvernului nr. 890/2013</w:t>
            </w:r>
            <w:r w:rsidRPr="00B549EB">
              <w:rPr>
                <w:rFonts w:ascii="Times New Roman" w:eastAsia="Times New Roman" w:hAnsi="Times New Roman" w:cs="Times New Roman"/>
                <w:sz w:val="24"/>
                <w:szCs w:val="24"/>
                <w:lang w:val="ro-MD"/>
              </w:rPr>
              <w:t>, monitorizate lunar în apele de suprafață.”;</w:t>
            </w:r>
          </w:p>
        </w:tc>
        <w:tc>
          <w:tcPr>
            <w:tcW w:w="4485" w:type="dxa"/>
            <w:vAlign w:val="center"/>
          </w:tcPr>
          <w:p w14:paraId="03A55DFE" w14:textId="773A00AD"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lastRenderedPageBreak/>
              <w:t xml:space="preserve">4. În prezentul Regulament, se aplică noțiunile prevăzute la art. 2 din Legea apelor nr. 272/2011 și alte acte normative din domeniu, precum și următoarele noțiuni principale: </w:t>
            </w:r>
            <w:r w:rsidRPr="00B549EB">
              <w:rPr>
                <w:rFonts w:ascii="Times New Roman" w:eastAsia="Times New Roman" w:hAnsi="Times New Roman" w:cs="Times New Roman"/>
                <w:sz w:val="24"/>
                <w:szCs w:val="24"/>
                <w:lang w:val="ro-MD"/>
              </w:rPr>
              <w:br/>
              <w:t>- „monitorizare de supraveghere”: evaluarea generală a stării apelor pentru a identifica tendințe pe termen lung;</w:t>
            </w:r>
          </w:p>
          <w:p w14:paraId="7A13973C"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lastRenderedPageBreak/>
              <w:t>- „monitorizare operațională”: monitorizarea specifică pentru corpuri de apă expuse riscului;</w:t>
            </w:r>
          </w:p>
          <w:p w14:paraId="5C9DE151"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„monitorizare investigativă”: investigarea cauzelor neidentificate de degradare;</w:t>
            </w:r>
          </w:p>
          <w:p w14:paraId="2FD9B878"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 „stare ecologică”: evaluarea bazată pe elemente biologice, </w:t>
            </w:r>
            <w:proofErr w:type="spellStart"/>
            <w:r w:rsidRPr="00B549EB">
              <w:rPr>
                <w:rFonts w:ascii="Times New Roman" w:eastAsia="Times New Roman" w:hAnsi="Times New Roman" w:cs="Times New Roman"/>
                <w:sz w:val="24"/>
                <w:szCs w:val="24"/>
                <w:lang w:val="ro-MD"/>
              </w:rPr>
              <w:t>hidromorfologice</w:t>
            </w:r>
            <w:proofErr w:type="spellEnd"/>
            <w:r w:rsidRPr="00B549EB">
              <w:rPr>
                <w:rFonts w:ascii="Times New Roman" w:eastAsia="Times New Roman" w:hAnsi="Times New Roman" w:cs="Times New Roman"/>
                <w:sz w:val="24"/>
                <w:szCs w:val="24"/>
                <w:lang w:val="ro-MD"/>
              </w:rPr>
              <w:t xml:space="preserve"> și </w:t>
            </w:r>
            <w:proofErr w:type="spellStart"/>
            <w:r w:rsidRPr="00B549EB">
              <w:rPr>
                <w:rFonts w:ascii="Times New Roman" w:eastAsia="Times New Roman" w:hAnsi="Times New Roman" w:cs="Times New Roman"/>
                <w:sz w:val="24"/>
                <w:szCs w:val="24"/>
                <w:lang w:val="ro-MD"/>
              </w:rPr>
              <w:t>fizico</w:t>
            </w:r>
            <w:proofErr w:type="spellEnd"/>
            <w:r w:rsidRPr="00B549EB">
              <w:rPr>
                <w:rFonts w:ascii="Times New Roman" w:eastAsia="Times New Roman" w:hAnsi="Times New Roman" w:cs="Times New Roman"/>
                <w:sz w:val="24"/>
                <w:szCs w:val="24"/>
                <w:lang w:val="ro-MD"/>
              </w:rPr>
              <w:t xml:space="preserve">-chimice, conform cerințelor prevăzute în Metodologia privind identificarea modificărilor </w:t>
            </w:r>
            <w:proofErr w:type="spellStart"/>
            <w:r w:rsidRPr="00B549EB">
              <w:rPr>
                <w:rFonts w:ascii="Times New Roman" w:eastAsia="Times New Roman" w:hAnsi="Times New Roman" w:cs="Times New Roman"/>
                <w:sz w:val="24"/>
                <w:szCs w:val="24"/>
                <w:lang w:val="ro-MD"/>
              </w:rPr>
              <w:t>hidromorfologice</w:t>
            </w:r>
            <w:proofErr w:type="spellEnd"/>
            <w:r w:rsidRPr="00B549EB">
              <w:rPr>
                <w:rFonts w:ascii="Times New Roman" w:eastAsia="Times New Roman" w:hAnsi="Times New Roman" w:cs="Times New Roman"/>
                <w:sz w:val="24"/>
                <w:szCs w:val="24"/>
                <w:lang w:val="ro-MD"/>
              </w:rPr>
              <w:t>, monitorizarea și evaluarea corpurilor de apă, aprobată prin Hotărârea Guvernului nr. 709/2024 și Metodologia privind clasificarea stării ecologice a apei și potențialul ecologic, aprobată prin Hotă-</w:t>
            </w:r>
            <w:proofErr w:type="spellStart"/>
            <w:r w:rsidRPr="00B549EB">
              <w:rPr>
                <w:rFonts w:ascii="Times New Roman" w:eastAsia="Times New Roman" w:hAnsi="Times New Roman" w:cs="Times New Roman"/>
                <w:sz w:val="24"/>
                <w:szCs w:val="24"/>
                <w:lang w:val="ro-MD"/>
              </w:rPr>
              <w:t>rârea</w:t>
            </w:r>
            <w:proofErr w:type="spellEnd"/>
            <w:r w:rsidRPr="00B549EB">
              <w:rPr>
                <w:rFonts w:ascii="Times New Roman" w:eastAsia="Times New Roman" w:hAnsi="Times New Roman" w:cs="Times New Roman"/>
                <w:sz w:val="24"/>
                <w:szCs w:val="24"/>
                <w:lang w:val="ro-MD"/>
              </w:rPr>
              <w:t xml:space="preserve"> Guvernului nr. 884/2024;</w:t>
            </w:r>
          </w:p>
          <w:p w14:paraId="4E86977A"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 „elemente </w:t>
            </w:r>
            <w:proofErr w:type="spellStart"/>
            <w:r w:rsidRPr="00B549EB">
              <w:rPr>
                <w:rFonts w:ascii="Times New Roman" w:eastAsia="Times New Roman" w:hAnsi="Times New Roman" w:cs="Times New Roman"/>
                <w:sz w:val="24"/>
                <w:szCs w:val="24"/>
                <w:lang w:val="ro-MD"/>
              </w:rPr>
              <w:t>hidromorfologice</w:t>
            </w:r>
            <w:proofErr w:type="spellEnd"/>
            <w:r w:rsidRPr="00B549EB">
              <w:rPr>
                <w:rFonts w:ascii="Times New Roman" w:eastAsia="Times New Roman" w:hAnsi="Times New Roman" w:cs="Times New Roman"/>
                <w:sz w:val="24"/>
                <w:szCs w:val="24"/>
                <w:lang w:val="ro-MD"/>
              </w:rPr>
              <w:t xml:space="preserve">”: condițiile de debit, continuitate și morfologie care susțin elemente-le biologice, conform Metodologiei privind clasificarea stării ecologice a apei și potențialul </w:t>
            </w:r>
            <w:proofErr w:type="spellStart"/>
            <w:r w:rsidRPr="00B549EB">
              <w:rPr>
                <w:rFonts w:ascii="Times New Roman" w:eastAsia="Times New Roman" w:hAnsi="Times New Roman" w:cs="Times New Roman"/>
                <w:sz w:val="24"/>
                <w:szCs w:val="24"/>
                <w:lang w:val="ro-MD"/>
              </w:rPr>
              <w:t>ecolo-gic</w:t>
            </w:r>
            <w:proofErr w:type="spellEnd"/>
            <w:r w:rsidRPr="00B549EB">
              <w:rPr>
                <w:rFonts w:ascii="Times New Roman" w:eastAsia="Times New Roman" w:hAnsi="Times New Roman" w:cs="Times New Roman"/>
                <w:sz w:val="24"/>
                <w:szCs w:val="24"/>
                <w:lang w:val="ro-MD"/>
              </w:rPr>
              <w:t>, aprobată prin Hotărârea Guvernului nr. 884/2024;</w:t>
            </w:r>
          </w:p>
          <w:p w14:paraId="30867C25" w14:textId="1C6E12E4" w:rsidR="009A2A89" w:rsidRPr="00B549EB" w:rsidRDefault="009A2A89" w:rsidP="009A2A89">
            <w:pPr>
              <w:contextualSpacing/>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rPr>
              <w:t xml:space="preserve">- „substanțe prioritare”: substanțele listate în anexa nr. 1 la Regulamentul cu privire la </w:t>
            </w:r>
            <w:proofErr w:type="spellStart"/>
            <w:r w:rsidRPr="00B549EB">
              <w:rPr>
                <w:rFonts w:ascii="Times New Roman" w:eastAsia="Times New Roman" w:hAnsi="Times New Roman" w:cs="Times New Roman"/>
                <w:sz w:val="24"/>
                <w:szCs w:val="24"/>
                <w:lang w:val="ro-MD"/>
              </w:rPr>
              <w:t>cerinţele</w:t>
            </w:r>
            <w:proofErr w:type="spellEnd"/>
            <w:r w:rsidRPr="00B549EB">
              <w:rPr>
                <w:rFonts w:ascii="Times New Roman" w:eastAsia="Times New Roman" w:hAnsi="Times New Roman" w:cs="Times New Roman"/>
                <w:sz w:val="24"/>
                <w:szCs w:val="24"/>
                <w:lang w:val="ro-MD"/>
              </w:rPr>
              <w:t xml:space="preserve"> de calitate a mediului pentru apele de </w:t>
            </w:r>
            <w:proofErr w:type="spellStart"/>
            <w:r w:rsidRPr="00B549EB">
              <w:rPr>
                <w:rFonts w:ascii="Times New Roman" w:eastAsia="Times New Roman" w:hAnsi="Times New Roman" w:cs="Times New Roman"/>
                <w:sz w:val="24"/>
                <w:szCs w:val="24"/>
                <w:lang w:val="ro-MD"/>
              </w:rPr>
              <w:t>suprafaţă</w:t>
            </w:r>
            <w:proofErr w:type="spellEnd"/>
            <w:r w:rsidRPr="00B549EB">
              <w:rPr>
                <w:rFonts w:ascii="Times New Roman" w:eastAsia="Times New Roman" w:hAnsi="Times New Roman" w:cs="Times New Roman"/>
                <w:sz w:val="24"/>
                <w:szCs w:val="24"/>
                <w:lang w:val="ro-MD"/>
              </w:rPr>
              <w:t>, aprobat prin Hotărârea Guvernului nr. 890/2013, monitorizate lunar în apele de suprafață.”;</w:t>
            </w:r>
          </w:p>
        </w:tc>
      </w:tr>
      <w:tr w:rsidR="009A2A89" w:rsidRPr="00B549EB" w14:paraId="5AA121E8" w14:textId="77777777" w:rsidTr="006D0FB1">
        <w:tc>
          <w:tcPr>
            <w:tcW w:w="4781" w:type="dxa"/>
          </w:tcPr>
          <w:p w14:paraId="31BC8FC7" w14:textId="7CF216CE"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lastRenderedPageBreak/>
              <w:t xml:space="preserve">5. În cazurile de poluare accidentală, pentru luarea deciziilor prompte în scopul protecției calității resurselor de apă și prevenirii situațiilor de urgență, se efectuează monitorizarea de investigare, care furnizează informații suplimentare cu privire la starea corpurilor de apă, care nu pot fi obținute prin intermediul </w:t>
            </w:r>
            <w:proofErr w:type="spellStart"/>
            <w:r w:rsidRPr="00B549EB">
              <w:rPr>
                <w:rFonts w:ascii="Times New Roman" w:hAnsi="Times New Roman" w:cs="Times New Roman"/>
                <w:bCs/>
                <w:sz w:val="24"/>
                <w:szCs w:val="24"/>
                <w:shd w:val="clear" w:color="auto" w:fill="FFFFFF"/>
                <w:lang w:val="ro-MD"/>
              </w:rPr>
              <w:t>monitoringului</w:t>
            </w:r>
            <w:proofErr w:type="spellEnd"/>
            <w:r w:rsidRPr="00B549EB">
              <w:rPr>
                <w:rFonts w:ascii="Times New Roman" w:hAnsi="Times New Roman" w:cs="Times New Roman"/>
                <w:bCs/>
                <w:sz w:val="24"/>
                <w:szCs w:val="24"/>
                <w:shd w:val="clear" w:color="auto" w:fill="FFFFFF"/>
                <w:lang w:val="ro-MD"/>
              </w:rPr>
              <w:t xml:space="preserve"> operațional. În baza acestor informați sânt elaborate măsuri speciale de remediere a efectelor poluării accidentale, precum și măsuri specifice în vederea realizării obiectivelor de mediu pentru corpul de apă respectiv, prevăzute în planul de gestionare a districtului bazinului hidrografic vizat.</w:t>
            </w:r>
          </w:p>
        </w:tc>
        <w:tc>
          <w:tcPr>
            <w:tcW w:w="4590" w:type="dxa"/>
          </w:tcPr>
          <w:p w14:paraId="1AAB48EB" w14:textId="77777777" w:rsidR="009A2A89" w:rsidRPr="00B549EB" w:rsidRDefault="009A2A89" w:rsidP="009A2A89">
            <w:pPr>
              <w:pStyle w:val="TableParagraph"/>
              <w:ind w:right="48"/>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1.5. Punctul 5 va avea următorul cuprins: </w:t>
            </w:r>
          </w:p>
          <w:p w14:paraId="23DB1B50" w14:textId="07FD4777" w:rsidR="009A2A89" w:rsidRPr="00B549EB" w:rsidRDefault="009A2A89" w:rsidP="009A2A89">
            <w:pPr>
              <w:shd w:val="clear" w:color="auto" w:fill="FFFFFF"/>
              <w:jc w:val="both"/>
              <w:rPr>
                <w:rFonts w:ascii="Times New Roman" w:eastAsia="Times New Roman" w:hAnsi="Times New Roman" w:cs="Times New Roman"/>
                <w:i/>
                <w:iCs/>
                <w:sz w:val="24"/>
                <w:szCs w:val="24"/>
                <w:lang w:val="ro-MD" w:eastAsia="ro-RO"/>
              </w:rPr>
            </w:pPr>
            <w:r w:rsidRPr="00B549EB">
              <w:rPr>
                <w:rFonts w:ascii="Times New Roman" w:eastAsia="Times New Roman" w:hAnsi="Times New Roman" w:cs="Times New Roman"/>
                <w:sz w:val="24"/>
                <w:szCs w:val="24"/>
                <w:lang w:val="ro-MD" w:eastAsia="ro-RO"/>
              </w:rPr>
              <w:t xml:space="preserve"> „</w:t>
            </w:r>
            <w:r w:rsidRPr="00B549EB">
              <w:rPr>
                <w:rFonts w:ascii="Times New Roman" w:eastAsia="Times New Roman" w:hAnsi="Times New Roman" w:cs="Times New Roman"/>
                <w:i/>
                <w:iCs/>
                <w:sz w:val="24"/>
                <w:szCs w:val="24"/>
                <w:lang w:val="ro-MD" w:eastAsia="ro-RO"/>
              </w:rPr>
              <w:t xml:space="preserve">Programele de monitorizare trebuie să respecte cerințele Metodologiei privind clasificarea stării ecologice a apei și potențialul ecologic, aprobată prin Hotărârea Guvernului nr. 884/2024, </w:t>
            </w:r>
            <w:proofErr w:type="spellStart"/>
            <w:r w:rsidRPr="00B549EB">
              <w:rPr>
                <w:rFonts w:ascii="Times New Roman" w:eastAsia="Times New Roman" w:hAnsi="Times New Roman" w:cs="Times New Roman"/>
                <w:i/>
                <w:iCs/>
                <w:sz w:val="24"/>
                <w:szCs w:val="24"/>
                <w:lang w:val="ro-MD" w:eastAsia="ro-RO"/>
              </w:rPr>
              <w:t>Meto-dologiei</w:t>
            </w:r>
            <w:proofErr w:type="spellEnd"/>
            <w:r w:rsidRPr="00B549EB">
              <w:rPr>
                <w:rFonts w:ascii="Times New Roman" w:eastAsia="Times New Roman" w:hAnsi="Times New Roman" w:cs="Times New Roman"/>
                <w:i/>
                <w:iCs/>
                <w:sz w:val="24"/>
                <w:szCs w:val="24"/>
                <w:lang w:val="ro-MD" w:eastAsia="ro-RO"/>
              </w:rPr>
              <w:t xml:space="preserve"> de evaluare și clasificare a corpurilor de apă subterană aprobată prin Hotărârea </w:t>
            </w:r>
            <w:proofErr w:type="spellStart"/>
            <w:r w:rsidRPr="00B549EB">
              <w:rPr>
                <w:rFonts w:ascii="Times New Roman" w:eastAsia="Times New Roman" w:hAnsi="Times New Roman" w:cs="Times New Roman"/>
                <w:i/>
                <w:iCs/>
                <w:sz w:val="24"/>
                <w:szCs w:val="24"/>
                <w:lang w:val="ro-MD" w:eastAsia="ro-RO"/>
              </w:rPr>
              <w:t>Guver-nului</w:t>
            </w:r>
            <w:proofErr w:type="spellEnd"/>
            <w:r w:rsidRPr="00B549EB">
              <w:rPr>
                <w:rFonts w:ascii="Times New Roman" w:eastAsia="Times New Roman" w:hAnsi="Times New Roman" w:cs="Times New Roman"/>
                <w:i/>
                <w:iCs/>
                <w:sz w:val="24"/>
                <w:szCs w:val="24"/>
                <w:lang w:val="ro-MD" w:eastAsia="ro-RO"/>
              </w:rPr>
              <w:t xml:space="preserve"> nr. 227/2025, inclusiv frecvențele minime de monitorizare detaliate în tabelul atașat. Pentru apele de suprafață, monitorizarea biologică se efectuează cel puțin o dată pe ciclu de monitoriza-re pentru supraveghere, iar pentru operațională – conform tabelului. Pentru apele subterane, </w:t>
            </w:r>
            <w:proofErr w:type="spellStart"/>
            <w:r w:rsidRPr="00B549EB">
              <w:rPr>
                <w:rFonts w:ascii="Times New Roman" w:eastAsia="Times New Roman" w:hAnsi="Times New Roman" w:cs="Times New Roman"/>
                <w:i/>
                <w:iCs/>
                <w:sz w:val="24"/>
                <w:szCs w:val="24"/>
                <w:lang w:val="ro-MD" w:eastAsia="ro-RO"/>
              </w:rPr>
              <w:t>mo-nitorizarea</w:t>
            </w:r>
            <w:proofErr w:type="spellEnd"/>
            <w:r w:rsidRPr="00B549EB">
              <w:rPr>
                <w:rFonts w:ascii="Times New Roman" w:eastAsia="Times New Roman" w:hAnsi="Times New Roman" w:cs="Times New Roman"/>
                <w:i/>
                <w:iCs/>
                <w:sz w:val="24"/>
                <w:szCs w:val="24"/>
                <w:lang w:val="ro-MD" w:eastAsia="ro-RO"/>
              </w:rPr>
              <w:t xml:space="preserve"> cantitativă (nivel/debit) este anuală, iar chimică – cel puțin o dată la 3 ani pentru </w:t>
            </w:r>
            <w:proofErr w:type="spellStart"/>
            <w:r w:rsidRPr="00B549EB">
              <w:rPr>
                <w:rFonts w:ascii="Times New Roman" w:eastAsia="Times New Roman" w:hAnsi="Times New Roman" w:cs="Times New Roman"/>
                <w:i/>
                <w:iCs/>
                <w:sz w:val="24"/>
                <w:szCs w:val="24"/>
                <w:lang w:val="ro-MD" w:eastAsia="ro-RO"/>
              </w:rPr>
              <w:t>su-praveghere</w:t>
            </w:r>
            <w:proofErr w:type="spellEnd"/>
            <w:r w:rsidRPr="00B549EB">
              <w:rPr>
                <w:rFonts w:ascii="Times New Roman" w:eastAsia="Times New Roman" w:hAnsi="Times New Roman" w:cs="Times New Roman"/>
                <w:i/>
                <w:iCs/>
                <w:sz w:val="24"/>
                <w:szCs w:val="24"/>
                <w:lang w:val="ro-MD" w:eastAsia="ro-RO"/>
              </w:rPr>
              <w:t xml:space="preserve"> și anuală pentru operațională în corpuri de apă la risc. În cazurile de poluare </w:t>
            </w:r>
            <w:proofErr w:type="spellStart"/>
            <w:r w:rsidRPr="00B549EB">
              <w:rPr>
                <w:rFonts w:ascii="Times New Roman" w:eastAsia="Times New Roman" w:hAnsi="Times New Roman" w:cs="Times New Roman"/>
                <w:i/>
                <w:iCs/>
                <w:sz w:val="24"/>
                <w:szCs w:val="24"/>
                <w:lang w:val="ro-MD" w:eastAsia="ro-RO"/>
              </w:rPr>
              <w:t>acciden</w:t>
            </w:r>
            <w:proofErr w:type="spellEnd"/>
            <w:r w:rsidRPr="00B549EB">
              <w:rPr>
                <w:rFonts w:ascii="Times New Roman" w:eastAsia="Times New Roman" w:hAnsi="Times New Roman" w:cs="Times New Roman"/>
                <w:i/>
                <w:iCs/>
                <w:sz w:val="24"/>
                <w:szCs w:val="24"/>
                <w:lang w:val="ro-MD" w:eastAsia="ro-RO"/>
              </w:rPr>
              <w:t xml:space="preserve">-tală, pentru luarea deciziilor prompte în scopul protecției calității resurselor de apă și prevenirii situațiilor de urgență, se efectuează monitorizarea de investigare, care furnizează informații </w:t>
            </w:r>
            <w:proofErr w:type="spellStart"/>
            <w:r w:rsidRPr="00B549EB">
              <w:rPr>
                <w:rFonts w:ascii="Times New Roman" w:eastAsia="Times New Roman" w:hAnsi="Times New Roman" w:cs="Times New Roman"/>
                <w:i/>
                <w:iCs/>
                <w:sz w:val="24"/>
                <w:szCs w:val="24"/>
                <w:lang w:val="ro-MD" w:eastAsia="ro-RO"/>
              </w:rPr>
              <w:t>su-plimentare</w:t>
            </w:r>
            <w:proofErr w:type="spellEnd"/>
            <w:r w:rsidRPr="00B549EB">
              <w:rPr>
                <w:rFonts w:ascii="Times New Roman" w:eastAsia="Times New Roman" w:hAnsi="Times New Roman" w:cs="Times New Roman"/>
                <w:i/>
                <w:iCs/>
                <w:sz w:val="24"/>
                <w:szCs w:val="24"/>
                <w:lang w:val="ro-MD" w:eastAsia="ro-RO"/>
              </w:rPr>
              <w:t xml:space="preserve"> cu privire la starea corpurilor de apă, care nu pot fi obținute prin intermediul </w:t>
            </w:r>
            <w:proofErr w:type="spellStart"/>
            <w:r w:rsidRPr="00B549EB">
              <w:rPr>
                <w:rFonts w:ascii="Times New Roman" w:eastAsia="Times New Roman" w:hAnsi="Times New Roman" w:cs="Times New Roman"/>
                <w:i/>
                <w:iCs/>
                <w:sz w:val="24"/>
                <w:szCs w:val="24"/>
                <w:lang w:val="ro-MD" w:eastAsia="ro-RO"/>
              </w:rPr>
              <w:t>monito</w:t>
            </w:r>
            <w:proofErr w:type="spellEnd"/>
            <w:r w:rsidRPr="00B549EB">
              <w:rPr>
                <w:rFonts w:ascii="Times New Roman" w:eastAsia="Times New Roman" w:hAnsi="Times New Roman" w:cs="Times New Roman"/>
                <w:i/>
                <w:iCs/>
                <w:sz w:val="24"/>
                <w:szCs w:val="24"/>
                <w:lang w:val="ro-MD" w:eastAsia="ro-RO"/>
              </w:rPr>
              <w:t xml:space="preserve">-ringului operațional. În baza acestor informații sânt elaborate măsuri speciale de remediere a efectelor poluării accidentale, precum și măsuri specifice în vederea realizării obiectivelor de mediu pentru corpul de apă respectiv, prevăzute în </w:t>
            </w:r>
            <w:r w:rsidRPr="00B549EB">
              <w:rPr>
                <w:rFonts w:ascii="Times New Roman" w:eastAsia="Times New Roman" w:hAnsi="Times New Roman" w:cs="Times New Roman"/>
                <w:i/>
                <w:iCs/>
                <w:sz w:val="24"/>
                <w:szCs w:val="24"/>
                <w:lang w:val="ro-MD" w:eastAsia="ro-RO"/>
              </w:rPr>
              <w:lastRenderedPageBreak/>
              <w:t>planul de gestionare a districtului bazinului hidrografic vizat..”</w:t>
            </w:r>
          </w:p>
          <w:p w14:paraId="0FD104F8" w14:textId="2ACF7555" w:rsidR="009A2A89" w:rsidRPr="00B549EB" w:rsidRDefault="009A2A89" w:rsidP="009A2A89">
            <w:pPr>
              <w:shd w:val="clear" w:color="auto" w:fill="FFFFFF"/>
              <w:jc w:val="both"/>
              <w:rPr>
                <w:rFonts w:ascii="Times New Roman" w:eastAsia="Times New Roman" w:hAnsi="Times New Roman" w:cs="Times New Roman"/>
                <w:i/>
                <w:iCs/>
                <w:color w:val="EE0000"/>
                <w:sz w:val="24"/>
                <w:szCs w:val="24"/>
                <w:lang w:val="ro-MD" w:eastAsia="ro-RO"/>
              </w:rPr>
            </w:pPr>
          </w:p>
          <w:tbl>
            <w:tblPr>
              <w:tblStyle w:val="Tabelgril"/>
              <w:tblW w:w="0" w:type="auto"/>
              <w:tblLook w:val="04A0" w:firstRow="1" w:lastRow="0" w:firstColumn="1" w:lastColumn="0" w:noHBand="0" w:noVBand="1"/>
            </w:tblPr>
            <w:tblGrid>
              <w:gridCol w:w="1454"/>
              <w:gridCol w:w="1455"/>
              <w:gridCol w:w="1455"/>
            </w:tblGrid>
            <w:tr w:rsidR="009A2A89" w:rsidRPr="00B549EB" w14:paraId="03CCB8A0" w14:textId="77777777" w:rsidTr="00EA3D0A">
              <w:tc>
                <w:tcPr>
                  <w:tcW w:w="1454" w:type="dxa"/>
                </w:tcPr>
                <w:p w14:paraId="0D41F5FD" w14:textId="51908745" w:rsidR="009A2A89" w:rsidRPr="00B549EB" w:rsidRDefault="009A2A89" w:rsidP="009A2A89">
                  <w:pPr>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Parametru</w:t>
                  </w:r>
                </w:p>
              </w:tc>
              <w:tc>
                <w:tcPr>
                  <w:tcW w:w="1455" w:type="dxa"/>
                </w:tcPr>
                <w:p w14:paraId="36869F10" w14:textId="3E49F500"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eastAsia="ro-RO"/>
                    </w:rPr>
                    <w:t>Frecvență minimă (monitorizare operațională)</w:t>
                  </w:r>
                </w:p>
              </w:tc>
              <w:tc>
                <w:tcPr>
                  <w:tcW w:w="1455" w:type="dxa"/>
                </w:tcPr>
                <w:p w14:paraId="6590EC79" w14:textId="16AF9575" w:rsidR="009A2A89" w:rsidRPr="00B549EB" w:rsidRDefault="009A2A89" w:rsidP="009A2A89">
                  <w:pPr>
                    <w:rPr>
                      <w:rFonts w:ascii="Times New Roman" w:eastAsia="Times New Roman" w:hAnsi="Times New Roman" w:cs="Times New Roman"/>
                      <w:sz w:val="18"/>
                      <w:szCs w:val="18"/>
                      <w:lang w:val="ro-MD" w:eastAsia="ro-RO"/>
                    </w:rPr>
                  </w:pPr>
                  <w:r w:rsidRPr="00B549EB">
                    <w:rPr>
                      <w:rFonts w:ascii="Times New Roman" w:eastAsia="Times New Roman" w:hAnsi="Times New Roman" w:cs="Times New Roman"/>
                      <w:sz w:val="18"/>
                      <w:szCs w:val="18"/>
                      <w:lang w:val="ro-MD" w:eastAsia="ro-RO"/>
                    </w:rPr>
                    <w:t>Frecvență minimă (monitorizare de supraveghere)</w:t>
                  </w:r>
                </w:p>
              </w:tc>
            </w:tr>
            <w:tr w:rsidR="009A2A89" w:rsidRPr="00B549EB" w14:paraId="60D2B14D" w14:textId="77777777" w:rsidTr="00286FE5">
              <w:tc>
                <w:tcPr>
                  <w:tcW w:w="1454" w:type="dxa"/>
                </w:tcPr>
                <w:p w14:paraId="5FD37D5B" w14:textId="1AD7D51F"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eastAsia="ro-RO"/>
                    </w:rPr>
                    <w:t>Fitoplancton (biologic)</w:t>
                  </w:r>
                </w:p>
              </w:tc>
              <w:tc>
                <w:tcPr>
                  <w:tcW w:w="1455" w:type="dxa"/>
                  <w:vAlign w:val="center"/>
                </w:tcPr>
                <w:p w14:paraId="4F7D04D8" w14:textId="7A14E573"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De 2 ori pe an</w:t>
                  </w:r>
                </w:p>
              </w:tc>
              <w:tc>
                <w:tcPr>
                  <w:tcW w:w="1455" w:type="dxa"/>
                  <w:vAlign w:val="center"/>
                </w:tcPr>
                <w:p w14:paraId="0A2FA4D2" w14:textId="0D558544"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O dată pe ciclu de monitorizare(6 ani)</w:t>
                  </w:r>
                </w:p>
              </w:tc>
            </w:tr>
            <w:tr w:rsidR="009A2A89" w:rsidRPr="00B549EB" w14:paraId="32C85B80" w14:textId="77777777" w:rsidTr="00286FE5">
              <w:tc>
                <w:tcPr>
                  <w:tcW w:w="1454" w:type="dxa"/>
                </w:tcPr>
                <w:p w14:paraId="0DE8CCD7" w14:textId="16F8174F" w:rsidR="009A2A89" w:rsidRPr="00B549EB" w:rsidRDefault="009A2A89" w:rsidP="009A2A89">
                  <w:pPr>
                    <w:jc w:val="both"/>
                    <w:rPr>
                      <w:rFonts w:ascii="Times New Roman" w:eastAsia="Times New Roman" w:hAnsi="Times New Roman" w:cs="Times New Roman"/>
                      <w:sz w:val="20"/>
                      <w:szCs w:val="20"/>
                      <w:lang w:val="ro-MD" w:eastAsia="ro-RO"/>
                    </w:rPr>
                  </w:pPr>
                  <w:proofErr w:type="spellStart"/>
                  <w:r w:rsidRPr="00B549EB">
                    <w:rPr>
                      <w:rFonts w:ascii="Times New Roman" w:eastAsia="Times New Roman" w:hAnsi="Times New Roman" w:cs="Times New Roman"/>
                      <w:sz w:val="20"/>
                      <w:szCs w:val="20"/>
                      <w:lang w:val="ro-MD" w:eastAsia="ro-RO"/>
                    </w:rPr>
                    <w:t>Macroinvertebrate</w:t>
                  </w:r>
                  <w:proofErr w:type="spellEnd"/>
                  <w:r w:rsidRPr="00B549EB">
                    <w:rPr>
                      <w:rFonts w:ascii="Times New Roman" w:eastAsia="Times New Roman" w:hAnsi="Times New Roman" w:cs="Times New Roman"/>
                      <w:sz w:val="20"/>
                      <w:szCs w:val="20"/>
                      <w:lang w:val="ro-MD" w:eastAsia="ro-RO"/>
                    </w:rPr>
                    <w:t xml:space="preserve"> (biologic)</w:t>
                  </w:r>
                </w:p>
              </w:tc>
              <w:tc>
                <w:tcPr>
                  <w:tcW w:w="1455" w:type="dxa"/>
                  <w:vAlign w:val="center"/>
                </w:tcPr>
                <w:p w14:paraId="3706FCDE" w14:textId="12748170"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O dată la 3 ani</w:t>
                  </w:r>
                </w:p>
              </w:tc>
              <w:tc>
                <w:tcPr>
                  <w:tcW w:w="1455" w:type="dxa"/>
                  <w:vAlign w:val="center"/>
                </w:tcPr>
                <w:p w14:paraId="221FA34C" w14:textId="690477C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O dată pe ciclu de monitorizare</w:t>
                  </w:r>
                </w:p>
              </w:tc>
            </w:tr>
            <w:tr w:rsidR="009A2A89" w:rsidRPr="00B549EB" w14:paraId="2D7D7FB6" w14:textId="77777777" w:rsidTr="00286FE5">
              <w:tc>
                <w:tcPr>
                  <w:tcW w:w="1454" w:type="dxa"/>
                </w:tcPr>
                <w:p w14:paraId="4B6AFC84" w14:textId="5A1A55C9"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eastAsia="ro-RO"/>
                    </w:rPr>
                    <w:t>Pești (biologic)</w:t>
                  </w:r>
                </w:p>
              </w:tc>
              <w:tc>
                <w:tcPr>
                  <w:tcW w:w="1455" w:type="dxa"/>
                  <w:vAlign w:val="center"/>
                </w:tcPr>
                <w:p w14:paraId="62662493" w14:textId="141B5B1D"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O dată la 3 ani</w:t>
                  </w:r>
                </w:p>
              </w:tc>
              <w:tc>
                <w:tcPr>
                  <w:tcW w:w="1455" w:type="dxa"/>
                  <w:vAlign w:val="center"/>
                </w:tcPr>
                <w:p w14:paraId="03960654" w14:textId="5EB7C3CE"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O dată pe ciclu de monitorizare</w:t>
                  </w:r>
                </w:p>
              </w:tc>
            </w:tr>
            <w:tr w:rsidR="009A2A89" w:rsidRPr="00B549EB" w14:paraId="38811E13" w14:textId="77777777" w:rsidTr="00286FE5">
              <w:tc>
                <w:tcPr>
                  <w:tcW w:w="1454" w:type="dxa"/>
                </w:tcPr>
                <w:p w14:paraId="42992FA0" w14:textId="1AEE7D60"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eastAsia="ro-RO"/>
                    </w:rPr>
                    <w:t>Debit/continuitate (</w:t>
                  </w:r>
                  <w:proofErr w:type="spellStart"/>
                  <w:r w:rsidRPr="00B549EB">
                    <w:rPr>
                      <w:rFonts w:ascii="Times New Roman" w:eastAsia="Times New Roman" w:hAnsi="Times New Roman" w:cs="Times New Roman"/>
                      <w:sz w:val="20"/>
                      <w:szCs w:val="20"/>
                      <w:lang w:val="ro-MD" w:eastAsia="ro-RO"/>
                    </w:rPr>
                    <w:t>hidromorfo</w:t>
                  </w:r>
                  <w:proofErr w:type="spellEnd"/>
                  <w:r w:rsidRPr="00B549EB">
                    <w:rPr>
                      <w:rFonts w:ascii="Times New Roman" w:eastAsia="Times New Roman" w:hAnsi="Times New Roman" w:cs="Times New Roman"/>
                      <w:sz w:val="20"/>
                      <w:szCs w:val="20"/>
                      <w:lang w:val="ro-MD" w:eastAsia="ro-RO"/>
                    </w:rPr>
                    <w:t>-logic)</w:t>
                  </w:r>
                </w:p>
              </w:tc>
              <w:tc>
                <w:tcPr>
                  <w:tcW w:w="1455" w:type="dxa"/>
                  <w:vAlign w:val="center"/>
                </w:tcPr>
                <w:p w14:paraId="09C4E40C" w14:textId="5C398B06"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Continuu sau lunar</w:t>
                  </w:r>
                </w:p>
              </w:tc>
              <w:tc>
                <w:tcPr>
                  <w:tcW w:w="1455" w:type="dxa"/>
                  <w:vAlign w:val="center"/>
                </w:tcPr>
                <w:p w14:paraId="616D4872" w14:textId="269744DD"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O dată la 6 ani</w:t>
                  </w:r>
                </w:p>
              </w:tc>
            </w:tr>
            <w:tr w:rsidR="009A2A89" w:rsidRPr="00B549EB" w14:paraId="2DE00058" w14:textId="77777777" w:rsidTr="00286FE5">
              <w:tc>
                <w:tcPr>
                  <w:tcW w:w="1454" w:type="dxa"/>
                </w:tcPr>
                <w:p w14:paraId="4C6B7E84" w14:textId="12DF4401"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eastAsia="ro-RO"/>
                    </w:rPr>
                    <w:t xml:space="preserve">Parametri </w:t>
                  </w:r>
                  <w:proofErr w:type="spellStart"/>
                  <w:r w:rsidRPr="00B549EB">
                    <w:rPr>
                      <w:rFonts w:ascii="Times New Roman" w:eastAsia="Times New Roman" w:hAnsi="Times New Roman" w:cs="Times New Roman"/>
                      <w:sz w:val="20"/>
                      <w:szCs w:val="20"/>
                      <w:lang w:val="ro-MD" w:eastAsia="ro-RO"/>
                    </w:rPr>
                    <w:t>fizico</w:t>
                  </w:r>
                  <w:proofErr w:type="spellEnd"/>
                  <w:r w:rsidRPr="00B549EB">
                    <w:rPr>
                      <w:rFonts w:ascii="Times New Roman" w:eastAsia="Times New Roman" w:hAnsi="Times New Roman" w:cs="Times New Roman"/>
                      <w:sz w:val="20"/>
                      <w:szCs w:val="20"/>
                      <w:lang w:val="ro-MD" w:eastAsia="ro-RO"/>
                    </w:rPr>
                    <w:t xml:space="preserve">-chimici generali (ex. oxigen, </w:t>
                  </w:r>
                  <w:proofErr w:type="spellStart"/>
                  <w:r w:rsidRPr="00B549EB">
                    <w:rPr>
                      <w:rFonts w:ascii="Times New Roman" w:eastAsia="Times New Roman" w:hAnsi="Times New Roman" w:cs="Times New Roman"/>
                      <w:sz w:val="20"/>
                      <w:szCs w:val="20"/>
                      <w:lang w:val="ro-MD" w:eastAsia="ro-RO"/>
                    </w:rPr>
                    <w:t>nutrienți</w:t>
                  </w:r>
                  <w:proofErr w:type="spellEnd"/>
                  <w:r w:rsidRPr="00B549EB">
                    <w:rPr>
                      <w:rFonts w:ascii="Times New Roman" w:eastAsia="Times New Roman" w:hAnsi="Times New Roman" w:cs="Times New Roman"/>
                      <w:sz w:val="20"/>
                      <w:szCs w:val="20"/>
                      <w:lang w:val="ro-MD" w:eastAsia="ro-RO"/>
                    </w:rPr>
                    <w:t>)</w:t>
                  </w:r>
                </w:p>
              </w:tc>
              <w:tc>
                <w:tcPr>
                  <w:tcW w:w="1455" w:type="dxa"/>
                  <w:vAlign w:val="center"/>
                </w:tcPr>
                <w:p w14:paraId="52E16FF5" w14:textId="1439AA6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Trimestrial</w:t>
                  </w:r>
                </w:p>
              </w:tc>
              <w:tc>
                <w:tcPr>
                  <w:tcW w:w="1455" w:type="dxa"/>
                  <w:vAlign w:val="center"/>
                </w:tcPr>
                <w:p w14:paraId="2D90FA53" w14:textId="034AFC46"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O dată la 3 ani</w:t>
                  </w:r>
                </w:p>
              </w:tc>
            </w:tr>
            <w:tr w:rsidR="009A2A89" w:rsidRPr="00B549EB" w14:paraId="0077EBE9" w14:textId="77777777" w:rsidTr="00286FE5">
              <w:tc>
                <w:tcPr>
                  <w:tcW w:w="1454" w:type="dxa"/>
                </w:tcPr>
                <w:p w14:paraId="057A00AC" w14:textId="4FF35559"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eastAsia="ro-RO"/>
                    </w:rPr>
                    <w:t>Substanțe prioritare</w:t>
                  </w:r>
                </w:p>
              </w:tc>
              <w:tc>
                <w:tcPr>
                  <w:tcW w:w="1455" w:type="dxa"/>
                  <w:vAlign w:val="center"/>
                </w:tcPr>
                <w:p w14:paraId="34786BA6" w14:textId="6EBCCE83"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Lunar</w:t>
                  </w:r>
                </w:p>
              </w:tc>
              <w:tc>
                <w:tcPr>
                  <w:tcW w:w="1455" w:type="dxa"/>
                  <w:vAlign w:val="center"/>
                </w:tcPr>
                <w:p w14:paraId="0AC69CBE" w14:textId="5C4B6390"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Anual</w:t>
                  </w:r>
                </w:p>
              </w:tc>
            </w:tr>
          </w:tbl>
          <w:p w14:paraId="29E495FE" w14:textId="41717620"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p>
        </w:tc>
        <w:tc>
          <w:tcPr>
            <w:tcW w:w="4485" w:type="dxa"/>
            <w:vAlign w:val="center"/>
          </w:tcPr>
          <w:p w14:paraId="2CBCBB0F" w14:textId="5AB422EE"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lastRenderedPageBreak/>
              <w:t xml:space="preserve">5. Programele de monitorizare trebuie să respecte cerințele Metodologiei privind clasificarea stării ecologice a apei și potențialul ecologic, aprobată prin Hotărârea Guvernului nr. 884/2024, </w:t>
            </w:r>
            <w:proofErr w:type="spellStart"/>
            <w:r w:rsidRPr="00B549EB">
              <w:rPr>
                <w:rFonts w:ascii="Times New Roman" w:eastAsia="Times New Roman" w:hAnsi="Times New Roman" w:cs="Times New Roman"/>
                <w:sz w:val="24"/>
                <w:szCs w:val="24"/>
                <w:lang w:val="ro-MD"/>
              </w:rPr>
              <w:t>Meto-dologiei</w:t>
            </w:r>
            <w:proofErr w:type="spellEnd"/>
            <w:r w:rsidRPr="00B549EB">
              <w:rPr>
                <w:rFonts w:ascii="Times New Roman" w:eastAsia="Times New Roman" w:hAnsi="Times New Roman" w:cs="Times New Roman"/>
                <w:sz w:val="24"/>
                <w:szCs w:val="24"/>
                <w:lang w:val="ro-MD"/>
              </w:rPr>
              <w:t xml:space="preserve"> de evaluare și clasificare a corpurilor de apă subterană aprobată prin Hotărârea </w:t>
            </w:r>
            <w:proofErr w:type="spellStart"/>
            <w:r w:rsidRPr="00B549EB">
              <w:rPr>
                <w:rFonts w:ascii="Times New Roman" w:eastAsia="Times New Roman" w:hAnsi="Times New Roman" w:cs="Times New Roman"/>
                <w:sz w:val="24"/>
                <w:szCs w:val="24"/>
                <w:lang w:val="ro-MD"/>
              </w:rPr>
              <w:t>Guver-nului</w:t>
            </w:r>
            <w:proofErr w:type="spellEnd"/>
            <w:r w:rsidRPr="00B549EB">
              <w:rPr>
                <w:rFonts w:ascii="Times New Roman" w:eastAsia="Times New Roman" w:hAnsi="Times New Roman" w:cs="Times New Roman"/>
                <w:sz w:val="24"/>
                <w:szCs w:val="24"/>
                <w:lang w:val="ro-MD"/>
              </w:rPr>
              <w:t xml:space="preserve"> nr. 227/2025, inclusiv frecvențele minime de monitorizare detaliate în tabelul atașat. Pentru apele de suprafață, monitorizarea biologică se efectuează cel puțin o dată pe ciclu de monitoriza-re pentru supraveghere, iar pentru operațională – conform tabelului. Pentru apele subterane, </w:t>
            </w:r>
            <w:proofErr w:type="spellStart"/>
            <w:r w:rsidRPr="00B549EB">
              <w:rPr>
                <w:rFonts w:ascii="Times New Roman" w:eastAsia="Times New Roman" w:hAnsi="Times New Roman" w:cs="Times New Roman"/>
                <w:sz w:val="24"/>
                <w:szCs w:val="24"/>
                <w:lang w:val="ro-MD"/>
              </w:rPr>
              <w:t>mo-nitorizarea</w:t>
            </w:r>
            <w:proofErr w:type="spellEnd"/>
            <w:r w:rsidRPr="00B549EB">
              <w:rPr>
                <w:rFonts w:ascii="Times New Roman" w:eastAsia="Times New Roman" w:hAnsi="Times New Roman" w:cs="Times New Roman"/>
                <w:sz w:val="24"/>
                <w:szCs w:val="24"/>
                <w:lang w:val="ro-MD"/>
              </w:rPr>
              <w:t xml:space="preserve"> cantitativă (nivel/debit) este anuală, iar chimică – cel puțin o dată la 3 ani pentru </w:t>
            </w:r>
            <w:proofErr w:type="spellStart"/>
            <w:r w:rsidRPr="00B549EB">
              <w:rPr>
                <w:rFonts w:ascii="Times New Roman" w:eastAsia="Times New Roman" w:hAnsi="Times New Roman" w:cs="Times New Roman"/>
                <w:sz w:val="24"/>
                <w:szCs w:val="24"/>
                <w:lang w:val="ro-MD"/>
              </w:rPr>
              <w:t>su-praveghere</w:t>
            </w:r>
            <w:proofErr w:type="spellEnd"/>
            <w:r w:rsidRPr="00B549EB">
              <w:rPr>
                <w:rFonts w:ascii="Times New Roman" w:eastAsia="Times New Roman" w:hAnsi="Times New Roman" w:cs="Times New Roman"/>
                <w:sz w:val="24"/>
                <w:szCs w:val="24"/>
                <w:lang w:val="ro-MD"/>
              </w:rPr>
              <w:t xml:space="preserve"> și anuală pentru operațională în corpuri de apă la risc. În cazurile de poluare </w:t>
            </w:r>
            <w:proofErr w:type="spellStart"/>
            <w:r w:rsidRPr="00B549EB">
              <w:rPr>
                <w:rFonts w:ascii="Times New Roman" w:eastAsia="Times New Roman" w:hAnsi="Times New Roman" w:cs="Times New Roman"/>
                <w:sz w:val="24"/>
                <w:szCs w:val="24"/>
                <w:lang w:val="ro-MD"/>
              </w:rPr>
              <w:t>acciden</w:t>
            </w:r>
            <w:proofErr w:type="spellEnd"/>
            <w:r w:rsidRPr="00B549EB">
              <w:rPr>
                <w:rFonts w:ascii="Times New Roman" w:eastAsia="Times New Roman" w:hAnsi="Times New Roman" w:cs="Times New Roman"/>
                <w:sz w:val="24"/>
                <w:szCs w:val="24"/>
                <w:lang w:val="ro-MD"/>
              </w:rPr>
              <w:t xml:space="preserve">-tală, pentru luarea deciziilor prompte în scopul protecției calității resurselor de apă și prevenirii situațiilor de urgență, se efectuează monitorizarea de investigare, care furnizează informații </w:t>
            </w:r>
            <w:proofErr w:type="spellStart"/>
            <w:r w:rsidRPr="00B549EB">
              <w:rPr>
                <w:rFonts w:ascii="Times New Roman" w:eastAsia="Times New Roman" w:hAnsi="Times New Roman" w:cs="Times New Roman"/>
                <w:sz w:val="24"/>
                <w:szCs w:val="24"/>
                <w:lang w:val="ro-MD"/>
              </w:rPr>
              <w:t>su-plimentare</w:t>
            </w:r>
            <w:proofErr w:type="spellEnd"/>
            <w:r w:rsidRPr="00B549EB">
              <w:rPr>
                <w:rFonts w:ascii="Times New Roman" w:eastAsia="Times New Roman" w:hAnsi="Times New Roman" w:cs="Times New Roman"/>
                <w:sz w:val="24"/>
                <w:szCs w:val="24"/>
                <w:lang w:val="ro-MD"/>
              </w:rPr>
              <w:t xml:space="preserve"> cu privire la starea corpurilor de apă, care nu pot fi obținute prin intermediul </w:t>
            </w:r>
            <w:proofErr w:type="spellStart"/>
            <w:r w:rsidRPr="00B549EB">
              <w:rPr>
                <w:rFonts w:ascii="Times New Roman" w:eastAsia="Times New Roman" w:hAnsi="Times New Roman" w:cs="Times New Roman"/>
                <w:sz w:val="24"/>
                <w:szCs w:val="24"/>
                <w:lang w:val="ro-MD"/>
              </w:rPr>
              <w:t>monito</w:t>
            </w:r>
            <w:proofErr w:type="spellEnd"/>
            <w:r w:rsidRPr="00B549EB">
              <w:rPr>
                <w:rFonts w:ascii="Times New Roman" w:eastAsia="Times New Roman" w:hAnsi="Times New Roman" w:cs="Times New Roman"/>
                <w:sz w:val="24"/>
                <w:szCs w:val="24"/>
                <w:lang w:val="ro-MD"/>
              </w:rPr>
              <w:t>-ringului operațional. În baza acestor informații sânt elaborate măsuri speciale de remediere a efectelor poluării accidentale, precum și măsuri specifice în vederea realizării obiectivelor de mediu pentru corpul de apă respectiv, prevăzute în planul de gestionare a districtului bazinului hidrografic vizat.</w:t>
            </w:r>
          </w:p>
          <w:tbl>
            <w:tblPr>
              <w:tblStyle w:val="Tabelgril"/>
              <w:tblW w:w="0" w:type="auto"/>
              <w:tblLook w:val="04A0" w:firstRow="1" w:lastRow="0" w:firstColumn="1" w:lastColumn="0" w:noHBand="0" w:noVBand="1"/>
            </w:tblPr>
            <w:tblGrid>
              <w:gridCol w:w="1454"/>
              <w:gridCol w:w="1455"/>
              <w:gridCol w:w="1455"/>
            </w:tblGrid>
            <w:tr w:rsidR="009A2A89" w:rsidRPr="00B549EB" w14:paraId="6B78CF2C" w14:textId="77777777" w:rsidTr="006B79D2">
              <w:tc>
                <w:tcPr>
                  <w:tcW w:w="1454" w:type="dxa"/>
                </w:tcPr>
                <w:p w14:paraId="09F39E83" w14:textId="77777777" w:rsidR="009A2A89" w:rsidRPr="00B549EB" w:rsidRDefault="009A2A89" w:rsidP="009A2A89">
                  <w:pPr>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lastRenderedPageBreak/>
                    <w:t>Parametru</w:t>
                  </w:r>
                </w:p>
              </w:tc>
              <w:tc>
                <w:tcPr>
                  <w:tcW w:w="1455" w:type="dxa"/>
                </w:tcPr>
                <w:p w14:paraId="6214B90A" w14:textId="7777777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eastAsia="ro-RO"/>
                    </w:rPr>
                    <w:t>Frecvență minimă (monitorizare operațională)</w:t>
                  </w:r>
                </w:p>
              </w:tc>
              <w:tc>
                <w:tcPr>
                  <w:tcW w:w="1455" w:type="dxa"/>
                </w:tcPr>
                <w:p w14:paraId="500BB057" w14:textId="77777777" w:rsidR="009A2A89" w:rsidRPr="00B549EB" w:rsidRDefault="009A2A89" w:rsidP="009A2A89">
                  <w:pPr>
                    <w:rPr>
                      <w:rFonts w:ascii="Times New Roman" w:eastAsia="Times New Roman" w:hAnsi="Times New Roman" w:cs="Times New Roman"/>
                      <w:sz w:val="18"/>
                      <w:szCs w:val="18"/>
                      <w:lang w:val="ro-MD" w:eastAsia="ro-RO"/>
                    </w:rPr>
                  </w:pPr>
                  <w:r w:rsidRPr="00B549EB">
                    <w:rPr>
                      <w:rFonts w:ascii="Times New Roman" w:eastAsia="Times New Roman" w:hAnsi="Times New Roman" w:cs="Times New Roman"/>
                      <w:sz w:val="18"/>
                      <w:szCs w:val="18"/>
                      <w:lang w:val="ro-MD" w:eastAsia="ro-RO"/>
                    </w:rPr>
                    <w:t>Frecvență minimă (monitorizare de supraveghere)</w:t>
                  </w:r>
                </w:p>
              </w:tc>
            </w:tr>
            <w:tr w:rsidR="009A2A89" w:rsidRPr="00B549EB" w14:paraId="46C242A0" w14:textId="77777777" w:rsidTr="006B79D2">
              <w:tc>
                <w:tcPr>
                  <w:tcW w:w="1454" w:type="dxa"/>
                </w:tcPr>
                <w:p w14:paraId="14B0B576" w14:textId="7777777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eastAsia="ro-RO"/>
                    </w:rPr>
                    <w:t>Fitoplancton (biologic)</w:t>
                  </w:r>
                </w:p>
              </w:tc>
              <w:tc>
                <w:tcPr>
                  <w:tcW w:w="1455" w:type="dxa"/>
                  <w:vAlign w:val="center"/>
                </w:tcPr>
                <w:p w14:paraId="5A2E27B0" w14:textId="7777777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De 2 ori pe an</w:t>
                  </w:r>
                </w:p>
              </w:tc>
              <w:tc>
                <w:tcPr>
                  <w:tcW w:w="1455" w:type="dxa"/>
                  <w:vAlign w:val="center"/>
                </w:tcPr>
                <w:p w14:paraId="37B57124" w14:textId="507451E3"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O dată pe ciclu de monitorizare (6 ani)</w:t>
                  </w:r>
                </w:p>
              </w:tc>
            </w:tr>
            <w:tr w:rsidR="009A2A89" w:rsidRPr="00B549EB" w14:paraId="567784CC" w14:textId="77777777" w:rsidTr="006B79D2">
              <w:tc>
                <w:tcPr>
                  <w:tcW w:w="1454" w:type="dxa"/>
                </w:tcPr>
                <w:p w14:paraId="2582D815" w14:textId="77777777" w:rsidR="009A2A89" w:rsidRPr="00B549EB" w:rsidRDefault="009A2A89" w:rsidP="009A2A89">
                  <w:pPr>
                    <w:jc w:val="both"/>
                    <w:rPr>
                      <w:rFonts w:ascii="Times New Roman" w:eastAsia="Times New Roman" w:hAnsi="Times New Roman" w:cs="Times New Roman"/>
                      <w:sz w:val="20"/>
                      <w:szCs w:val="20"/>
                      <w:lang w:val="ro-MD" w:eastAsia="ro-RO"/>
                    </w:rPr>
                  </w:pPr>
                  <w:proofErr w:type="spellStart"/>
                  <w:r w:rsidRPr="00B549EB">
                    <w:rPr>
                      <w:rFonts w:ascii="Times New Roman" w:eastAsia="Times New Roman" w:hAnsi="Times New Roman" w:cs="Times New Roman"/>
                      <w:sz w:val="20"/>
                      <w:szCs w:val="20"/>
                      <w:lang w:val="ro-MD" w:eastAsia="ro-RO"/>
                    </w:rPr>
                    <w:t>Macroinvertebrate</w:t>
                  </w:r>
                  <w:proofErr w:type="spellEnd"/>
                  <w:r w:rsidRPr="00B549EB">
                    <w:rPr>
                      <w:rFonts w:ascii="Times New Roman" w:eastAsia="Times New Roman" w:hAnsi="Times New Roman" w:cs="Times New Roman"/>
                      <w:sz w:val="20"/>
                      <w:szCs w:val="20"/>
                      <w:lang w:val="ro-MD" w:eastAsia="ro-RO"/>
                    </w:rPr>
                    <w:t xml:space="preserve"> (biologic)</w:t>
                  </w:r>
                </w:p>
              </w:tc>
              <w:tc>
                <w:tcPr>
                  <w:tcW w:w="1455" w:type="dxa"/>
                  <w:vAlign w:val="center"/>
                </w:tcPr>
                <w:p w14:paraId="27A85CF2" w14:textId="7777777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O dată la 3 ani</w:t>
                  </w:r>
                </w:p>
              </w:tc>
              <w:tc>
                <w:tcPr>
                  <w:tcW w:w="1455" w:type="dxa"/>
                  <w:vAlign w:val="center"/>
                </w:tcPr>
                <w:p w14:paraId="0102760D" w14:textId="03C4E605"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O dată pe ciclu de monitorizare</w:t>
                  </w:r>
                </w:p>
              </w:tc>
            </w:tr>
            <w:tr w:rsidR="009A2A89" w:rsidRPr="00B549EB" w14:paraId="5313C58F" w14:textId="77777777" w:rsidTr="006B79D2">
              <w:tc>
                <w:tcPr>
                  <w:tcW w:w="1454" w:type="dxa"/>
                </w:tcPr>
                <w:p w14:paraId="422E692A" w14:textId="7777777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eastAsia="ro-RO"/>
                    </w:rPr>
                    <w:t>Pești (biologic)</w:t>
                  </w:r>
                </w:p>
              </w:tc>
              <w:tc>
                <w:tcPr>
                  <w:tcW w:w="1455" w:type="dxa"/>
                  <w:vAlign w:val="center"/>
                </w:tcPr>
                <w:p w14:paraId="09855A83" w14:textId="7777777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O dată la 3 ani</w:t>
                  </w:r>
                </w:p>
              </w:tc>
              <w:tc>
                <w:tcPr>
                  <w:tcW w:w="1455" w:type="dxa"/>
                  <w:vAlign w:val="center"/>
                </w:tcPr>
                <w:p w14:paraId="5BEDF66E" w14:textId="75CE2258"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O dată pe ciclu de monitorizare</w:t>
                  </w:r>
                </w:p>
              </w:tc>
            </w:tr>
            <w:tr w:rsidR="009A2A89" w:rsidRPr="00B549EB" w14:paraId="1BC8F684" w14:textId="77777777" w:rsidTr="006B79D2">
              <w:tc>
                <w:tcPr>
                  <w:tcW w:w="1454" w:type="dxa"/>
                </w:tcPr>
                <w:p w14:paraId="388ED27F" w14:textId="7777777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eastAsia="ro-RO"/>
                    </w:rPr>
                    <w:t>Debit/continuitate (</w:t>
                  </w:r>
                  <w:proofErr w:type="spellStart"/>
                  <w:r w:rsidRPr="00B549EB">
                    <w:rPr>
                      <w:rFonts w:ascii="Times New Roman" w:eastAsia="Times New Roman" w:hAnsi="Times New Roman" w:cs="Times New Roman"/>
                      <w:sz w:val="20"/>
                      <w:szCs w:val="20"/>
                      <w:lang w:val="ro-MD" w:eastAsia="ro-RO"/>
                    </w:rPr>
                    <w:t>hidromorfo</w:t>
                  </w:r>
                  <w:proofErr w:type="spellEnd"/>
                  <w:r w:rsidRPr="00B549EB">
                    <w:rPr>
                      <w:rFonts w:ascii="Times New Roman" w:eastAsia="Times New Roman" w:hAnsi="Times New Roman" w:cs="Times New Roman"/>
                      <w:sz w:val="20"/>
                      <w:szCs w:val="20"/>
                      <w:lang w:val="ro-MD" w:eastAsia="ro-RO"/>
                    </w:rPr>
                    <w:t>-logic)</w:t>
                  </w:r>
                </w:p>
              </w:tc>
              <w:tc>
                <w:tcPr>
                  <w:tcW w:w="1455" w:type="dxa"/>
                  <w:vAlign w:val="center"/>
                </w:tcPr>
                <w:p w14:paraId="5A2E19EB" w14:textId="7777777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Continuu sau lunar</w:t>
                  </w:r>
                </w:p>
              </w:tc>
              <w:tc>
                <w:tcPr>
                  <w:tcW w:w="1455" w:type="dxa"/>
                  <w:vAlign w:val="center"/>
                </w:tcPr>
                <w:p w14:paraId="35A526A9" w14:textId="7777777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O dată la 6 ani</w:t>
                  </w:r>
                </w:p>
              </w:tc>
            </w:tr>
            <w:tr w:rsidR="009A2A89" w:rsidRPr="00B549EB" w14:paraId="30698E70" w14:textId="77777777" w:rsidTr="006B79D2">
              <w:tc>
                <w:tcPr>
                  <w:tcW w:w="1454" w:type="dxa"/>
                </w:tcPr>
                <w:p w14:paraId="07A5E69F" w14:textId="7777777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eastAsia="ro-RO"/>
                    </w:rPr>
                    <w:t xml:space="preserve">Parametri </w:t>
                  </w:r>
                  <w:proofErr w:type="spellStart"/>
                  <w:r w:rsidRPr="00B549EB">
                    <w:rPr>
                      <w:rFonts w:ascii="Times New Roman" w:eastAsia="Times New Roman" w:hAnsi="Times New Roman" w:cs="Times New Roman"/>
                      <w:sz w:val="20"/>
                      <w:szCs w:val="20"/>
                      <w:lang w:val="ro-MD" w:eastAsia="ro-RO"/>
                    </w:rPr>
                    <w:t>fizico</w:t>
                  </w:r>
                  <w:proofErr w:type="spellEnd"/>
                  <w:r w:rsidRPr="00B549EB">
                    <w:rPr>
                      <w:rFonts w:ascii="Times New Roman" w:eastAsia="Times New Roman" w:hAnsi="Times New Roman" w:cs="Times New Roman"/>
                      <w:sz w:val="20"/>
                      <w:szCs w:val="20"/>
                      <w:lang w:val="ro-MD" w:eastAsia="ro-RO"/>
                    </w:rPr>
                    <w:t xml:space="preserve">-chimici generali (ex. oxigen, </w:t>
                  </w:r>
                  <w:proofErr w:type="spellStart"/>
                  <w:r w:rsidRPr="00B549EB">
                    <w:rPr>
                      <w:rFonts w:ascii="Times New Roman" w:eastAsia="Times New Roman" w:hAnsi="Times New Roman" w:cs="Times New Roman"/>
                      <w:sz w:val="20"/>
                      <w:szCs w:val="20"/>
                      <w:lang w:val="ro-MD" w:eastAsia="ro-RO"/>
                    </w:rPr>
                    <w:t>nutrienți</w:t>
                  </w:r>
                  <w:proofErr w:type="spellEnd"/>
                  <w:r w:rsidRPr="00B549EB">
                    <w:rPr>
                      <w:rFonts w:ascii="Times New Roman" w:eastAsia="Times New Roman" w:hAnsi="Times New Roman" w:cs="Times New Roman"/>
                      <w:sz w:val="20"/>
                      <w:szCs w:val="20"/>
                      <w:lang w:val="ro-MD" w:eastAsia="ro-RO"/>
                    </w:rPr>
                    <w:t>)</w:t>
                  </w:r>
                </w:p>
              </w:tc>
              <w:tc>
                <w:tcPr>
                  <w:tcW w:w="1455" w:type="dxa"/>
                  <w:vAlign w:val="center"/>
                </w:tcPr>
                <w:p w14:paraId="028D0BE0" w14:textId="7777777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Trimestrial</w:t>
                  </w:r>
                </w:p>
              </w:tc>
              <w:tc>
                <w:tcPr>
                  <w:tcW w:w="1455" w:type="dxa"/>
                  <w:vAlign w:val="center"/>
                </w:tcPr>
                <w:p w14:paraId="780D46FF" w14:textId="7777777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O dată la 3 ani</w:t>
                  </w:r>
                </w:p>
              </w:tc>
            </w:tr>
            <w:tr w:rsidR="009A2A89" w:rsidRPr="00B549EB" w14:paraId="103B565A" w14:textId="77777777" w:rsidTr="006B79D2">
              <w:tc>
                <w:tcPr>
                  <w:tcW w:w="1454" w:type="dxa"/>
                </w:tcPr>
                <w:p w14:paraId="5C8A3B86" w14:textId="7777777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eastAsia="ro-RO"/>
                    </w:rPr>
                    <w:t>Substanțe prioritare</w:t>
                  </w:r>
                </w:p>
              </w:tc>
              <w:tc>
                <w:tcPr>
                  <w:tcW w:w="1455" w:type="dxa"/>
                  <w:vAlign w:val="center"/>
                </w:tcPr>
                <w:p w14:paraId="3E1A5F8B" w14:textId="7777777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Lunar</w:t>
                  </w:r>
                </w:p>
              </w:tc>
              <w:tc>
                <w:tcPr>
                  <w:tcW w:w="1455" w:type="dxa"/>
                  <w:vAlign w:val="center"/>
                </w:tcPr>
                <w:p w14:paraId="14D02580" w14:textId="77777777" w:rsidR="009A2A89" w:rsidRPr="00B549EB" w:rsidRDefault="009A2A89" w:rsidP="009A2A89">
                  <w:pPr>
                    <w:jc w:val="both"/>
                    <w:rPr>
                      <w:rFonts w:ascii="Times New Roman" w:eastAsia="Times New Roman" w:hAnsi="Times New Roman" w:cs="Times New Roman"/>
                      <w:sz w:val="20"/>
                      <w:szCs w:val="20"/>
                      <w:lang w:val="ro-MD" w:eastAsia="ro-RO"/>
                    </w:rPr>
                  </w:pPr>
                  <w:r w:rsidRPr="00B549EB">
                    <w:rPr>
                      <w:rFonts w:ascii="Times New Roman" w:eastAsia="Times New Roman" w:hAnsi="Times New Roman" w:cs="Times New Roman"/>
                      <w:sz w:val="20"/>
                      <w:szCs w:val="20"/>
                      <w:lang w:val="ro-MD"/>
                    </w:rPr>
                    <w:t>Anual</w:t>
                  </w:r>
                </w:p>
              </w:tc>
            </w:tr>
          </w:tbl>
          <w:p w14:paraId="415AFCCD" w14:textId="08DA7284" w:rsidR="009A2A89" w:rsidRPr="00B549EB" w:rsidRDefault="009A2A89" w:rsidP="009A2A89">
            <w:pPr>
              <w:contextualSpacing/>
              <w:jc w:val="both"/>
              <w:rPr>
                <w:rFonts w:ascii="Times New Roman" w:eastAsia="Times New Roman" w:hAnsi="Times New Roman" w:cs="Times New Roman"/>
                <w:sz w:val="24"/>
                <w:szCs w:val="24"/>
                <w:lang w:val="ro-MD"/>
              </w:rPr>
            </w:pPr>
          </w:p>
        </w:tc>
      </w:tr>
      <w:tr w:rsidR="009A2A89" w:rsidRPr="00B549EB" w14:paraId="29F6D509" w14:textId="77777777" w:rsidTr="006D0FB1">
        <w:tc>
          <w:tcPr>
            <w:tcW w:w="4781" w:type="dxa"/>
          </w:tcPr>
          <w:p w14:paraId="04F055AE" w14:textId="2E1D67CE" w:rsidR="009A2A89" w:rsidRPr="00B549EB" w:rsidRDefault="009A2A89" w:rsidP="009A2A89">
            <w:pPr>
              <w:contextualSpacing/>
              <w:jc w:val="center"/>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lastRenderedPageBreak/>
              <w:t>-</w:t>
            </w:r>
          </w:p>
        </w:tc>
        <w:tc>
          <w:tcPr>
            <w:tcW w:w="4590" w:type="dxa"/>
          </w:tcPr>
          <w:p w14:paraId="7C40BE39" w14:textId="77777777" w:rsidR="009A2A89" w:rsidRPr="00B549EB" w:rsidRDefault="009A2A89" w:rsidP="009A2A89">
            <w:pPr>
              <w:tabs>
                <w:tab w:val="left" w:pos="1069"/>
              </w:tabs>
              <w:ind w:right="48"/>
              <w:jc w:val="both"/>
              <w:rPr>
                <w:rFonts w:ascii="Times New Roman" w:hAnsi="Times New Roman" w:cs="Times New Roman"/>
                <w:sz w:val="24"/>
                <w:szCs w:val="24"/>
                <w:lang w:val="ro-RO"/>
              </w:rPr>
            </w:pPr>
            <w:r w:rsidRPr="00B549EB">
              <w:rPr>
                <w:rFonts w:ascii="Times New Roman" w:eastAsia="Times New Roman" w:hAnsi="Times New Roman" w:cs="Times New Roman"/>
                <w:sz w:val="24"/>
                <w:szCs w:val="24"/>
                <w:lang w:val="ro-MD"/>
              </w:rPr>
              <w:t xml:space="preserve">1.6. </w:t>
            </w:r>
            <w:r w:rsidRPr="00B549EB">
              <w:rPr>
                <w:rFonts w:ascii="Times New Roman" w:hAnsi="Times New Roman" w:cs="Times New Roman"/>
                <w:sz w:val="24"/>
                <w:szCs w:val="24"/>
                <w:lang w:val="ro-RO"/>
              </w:rPr>
              <w:t>se completează cu punctul 6</w:t>
            </w:r>
            <w:r w:rsidRPr="00B549EB">
              <w:rPr>
                <w:rFonts w:ascii="Times New Roman" w:hAnsi="Times New Roman" w:cs="Times New Roman"/>
                <w:sz w:val="24"/>
                <w:szCs w:val="24"/>
                <w:vertAlign w:val="superscript"/>
                <w:lang w:val="ro-RO"/>
              </w:rPr>
              <w:t>1</w:t>
            </w:r>
            <w:r w:rsidRPr="00B549EB">
              <w:rPr>
                <w:rFonts w:ascii="Times New Roman" w:hAnsi="Times New Roman" w:cs="Times New Roman"/>
                <w:sz w:val="24"/>
                <w:szCs w:val="24"/>
                <w:lang w:val="ro-RO"/>
              </w:rPr>
              <w:t xml:space="preserve"> cu următorul conținut:</w:t>
            </w:r>
          </w:p>
          <w:p w14:paraId="222B304D"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„6</w:t>
            </w:r>
            <w:r w:rsidRPr="00B549EB">
              <w:rPr>
                <w:rFonts w:ascii="Times New Roman" w:eastAsia="Times New Roman" w:hAnsi="Times New Roman" w:cs="Times New Roman"/>
                <w:sz w:val="24"/>
                <w:szCs w:val="24"/>
                <w:vertAlign w:val="superscript"/>
                <w:lang w:val="ro-MD" w:eastAsia="ro-RO"/>
              </w:rPr>
              <w:t>1</w:t>
            </w:r>
            <w:r w:rsidRPr="00B549EB">
              <w:rPr>
                <w:rFonts w:ascii="Times New Roman" w:eastAsia="Times New Roman" w:hAnsi="Times New Roman" w:cs="Times New Roman"/>
                <w:sz w:val="24"/>
                <w:szCs w:val="24"/>
                <w:lang w:val="ro-MD" w:eastAsia="ro-RO"/>
              </w:rPr>
              <w:t xml:space="preserve">. Programele de monitorizare vor include: </w:t>
            </w:r>
          </w:p>
          <w:p w14:paraId="6DE8B47D"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w:t>
            </w:r>
            <w:r w:rsidRPr="00B549EB">
              <w:rPr>
                <w:rFonts w:ascii="Times New Roman" w:eastAsia="Times New Roman" w:hAnsi="Times New Roman" w:cs="Times New Roman"/>
                <w:sz w:val="24"/>
                <w:szCs w:val="24"/>
                <w:lang w:val="ro-MD" w:eastAsia="ro-RO"/>
              </w:rPr>
              <w:tab/>
              <w:t xml:space="preserve">Monitorizarea stării ecologice și chimice a apelor de suprafață în conformitate cu Metodologia privind clasificarea stării ecologice a apei și potențialul ecologic, aprobată prin Hotărârea Guvernului nr. 884/2024; </w:t>
            </w:r>
          </w:p>
          <w:p w14:paraId="13611A4C"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lastRenderedPageBreak/>
              <w:t>2)</w:t>
            </w:r>
            <w:r w:rsidRPr="00B549EB">
              <w:rPr>
                <w:rFonts w:ascii="Times New Roman" w:eastAsia="Times New Roman" w:hAnsi="Times New Roman" w:cs="Times New Roman"/>
                <w:sz w:val="24"/>
                <w:szCs w:val="24"/>
                <w:lang w:val="ro-MD" w:eastAsia="ro-RO"/>
              </w:rPr>
              <w:tab/>
              <w:t>Monitorizarea stării cantitative și chimice a apelor subterane în conformitate cu Metodologia de evaluare și clasificare a corpurilor de apă subterană, aprobată prin Hotărârea Guvernului nr. 227/2025;</w:t>
            </w:r>
          </w:p>
          <w:p w14:paraId="0F3A84E4"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3)</w:t>
            </w:r>
            <w:r w:rsidRPr="00B549EB">
              <w:rPr>
                <w:rFonts w:ascii="Times New Roman" w:eastAsia="Times New Roman" w:hAnsi="Times New Roman" w:cs="Times New Roman"/>
                <w:sz w:val="24"/>
                <w:szCs w:val="24"/>
                <w:lang w:val="ro-MD" w:eastAsia="ro-RO"/>
              </w:rPr>
              <w:tab/>
              <w:t xml:space="preserve">Integrarea datelor în Cadastrul de Stat al Apelor; </w:t>
            </w:r>
          </w:p>
          <w:p w14:paraId="13139DA7" w14:textId="5588DA60"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4)</w:t>
            </w:r>
            <w:r w:rsidRPr="00B549EB">
              <w:rPr>
                <w:rFonts w:ascii="Times New Roman" w:eastAsia="Times New Roman" w:hAnsi="Times New Roman" w:cs="Times New Roman"/>
                <w:sz w:val="24"/>
                <w:szCs w:val="24"/>
                <w:lang w:val="ro-MD" w:eastAsia="ro-RO"/>
              </w:rPr>
              <w:tab/>
              <w:t>Monitorizarea în zone protejate (ex. puncte de captare apă potabilă), cu frecvențe crescute (4-12 ori pe an, conform populației deservite).”;</w:t>
            </w:r>
          </w:p>
        </w:tc>
        <w:tc>
          <w:tcPr>
            <w:tcW w:w="4485" w:type="dxa"/>
            <w:vAlign w:val="center"/>
          </w:tcPr>
          <w:p w14:paraId="03D1FA06" w14:textId="5653AB02"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lastRenderedPageBreak/>
              <w:t>6</w:t>
            </w:r>
            <w:r w:rsidRPr="00B549EB">
              <w:rPr>
                <w:rFonts w:ascii="Times New Roman" w:eastAsia="Times New Roman" w:hAnsi="Times New Roman" w:cs="Times New Roman"/>
                <w:sz w:val="24"/>
                <w:szCs w:val="24"/>
                <w:vertAlign w:val="superscript"/>
                <w:lang w:val="ro-MD"/>
              </w:rPr>
              <w:t>1</w:t>
            </w:r>
            <w:r w:rsidRPr="00B549EB">
              <w:rPr>
                <w:rFonts w:ascii="Times New Roman" w:eastAsia="Times New Roman" w:hAnsi="Times New Roman" w:cs="Times New Roman"/>
                <w:sz w:val="24"/>
                <w:szCs w:val="24"/>
                <w:lang w:val="ro-MD"/>
              </w:rPr>
              <w:t xml:space="preserve">. Programele de monitorizare vor include: </w:t>
            </w:r>
          </w:p>
          <w:p w14:paraId="2971765F"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1)</w:t>
            </w:r>
            <w:r w:rsidRPr="00B549EB">
              <w:rPr>
                <w:rFonts w:ascii="Times New Roman" w:eastAsia="Times New Roman" w:hAnsi="Times New Roman" w:cs="Times New Roman"/>
                <w:sz w:val="24"/>
                <w:szCs w:val="24"/>
                <w:lang w:val="ro-MD"/>
              </w:rPr>
              <w:tab/>
              <w:t xml:space="preserve">Monitorizarea stării ecologice și chimice a apelor de suprafață în conformitate cu Metodologia privind clasificarea stării ecologice a apei și potențialul ecologic, aprobată prin Hotărârea Guvernului nr. 884/2024; </w:t>
            </w:r>
          </w:p>
          <w:p w14:paraId="00D6EB37"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2)</w:t>
            </w:r>
            <w:r w:rsidRPr="00B549EB">
              <w:rPr>
                <w:rFonts w:ascii="Times New Roman" w:eastAsia="Times New Roman" w:hAnsi="Times New Roman" w:cs="Times New Roman"/>
                <w:sz w:val="24"/>
                <w:szCs w:val="24"/>
                <w:lang w:val="ro-MD"/>
              </w:rPr>
              <w:tab/>
              <w:t xml:space="preserve">Monitorizarea stării cantitative și chimice a apelor subterane în conformitate </w:t>
            </w:r>
            <w:r w:rsidRPr="00B549EB">
              <w:rPr>
                <w:rFonts w:ascii="Times New Roman" w:eastAsia="Times New Roman" w:hAnsi="Times New Roman" w:cs="Times New Roman"/>
                <w:sz w:val="24"/>
                <w:szCs w:val="24"/>
                <w:lang w:val="ro-MD"/>
              </w:rPr>
              <w:lastRenderedPageBreak/>
              <w:t>cu Metodologia de evaluare și clasificare a corpurilor de apă subterană, aprobată prin Hotărârea Guvernului nr. 227/2025;</w:t>
            </w:r>
          </w:p>
          <w:p w14:paraId="500A4225"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3)</w:t>
            </w:r>
            <w:r w:rsidRPr="00B549EB">
              <w:rPr>
                <w:rFonts w:ascii="Times New Roman" w:eastAsia="Times New Roman" w:hAnsi="Times New Roman" w:cs="Times New Roman"/>
                <w:sz w:val="24"/>
                <w:szCs w:val="24"/>
                <w:lang w:val="ro-MD"/>
              </w:rPr>
              <w:tab/>
              <w:t xml:space="preserve">Integrarea datelor în Cadastrul de Stat al Apelor; </w:t>
            </w:r>
          </w:p>
          <w:p w14:paraId="349862E1" w14:textId="08A24DA1"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4)</w:t>
            </w:r>
            <w:r w:rsidRPr="00B549EB">
              <w:rPr>
                <w:rFonts w:ascii="Times New Roman" w:eastAsia="Times New Roman" w:hAnsi="Times New Roman" w:cs="Times New Roman"/>
                <w:sz w:val="24"/>
                <w:szCs w:val="24"/>
                <w:lang w:val="ro-MD"/>
              </w:rPr>
              <w:tab/>
              <w:t>Monitorizarea în zone protejate (ex. puncte de captare apă potabilă), cu frecvențe crescute (4-12 ori pe an, conform populației deservite).</w:t>
            </w:r>
          </w:p>
          <w:p w14:paraId="7293C4EE" w14:textId="76E16D2F" w:rsidR="009A2A89" w:rsidRPr="00B549EB" w:rsidRDefault="009A2A89" w:rsidP="009A2A89">
            <w:pPr>
              <w:contextualSpacing/>
              <w:jc w:val="both"/>
              <w:rPr>
                <w:rFonts w:ascii="Times New Roman" w:eastAsia="Times New Roman" w:hAnsi="Times New Roman" w:cs="Times New Roman"/>
                <w:sz w:val="24"/>
                <w:szCs w:val="24"/>
                <w:lang w:val="ro-MD"/>
              </w:rPr>
            </w:pPr>
          </w:p>
        </w:tc>
      </w:tr>
      <w:tr w:rsidR="009A2A89" w:rsidRPr="00B549EB" w14:paraId="0F63334B" w14:textId="77777777" w:rsidTr="006D0FB1">
        <w:tc>
          <w:tcPr>
            <w:tcW w:w="4781" w:type="dxa"/>
          </w:tcPr>
          <w:p w14:paraId="24D9D75C" w14:textId="41D6ADC8" w:rsidR="009A2A89" w:rsidRPr="00B549EB" w:rsidRDefault="009A2A89" w:rsidP="009A2A89">
            <w:pPr>
              <w:contextualSpacing/>
              <w:jc w:val="center"/>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lastRenderedPageBreak/>
              <w:t>-</w:t>
            </w:r>
          </w:p>
        </w:tc>
        <w:tc>
          <w:tcPr>
            <w:tcW w:w="4590" w:type="dxa"/>
          </w:tcPr>
          <w:p w14:paraId="52DBDC2F" w14:textId="77777777" w:rsidR="009A2A89" w:rsidRPr="00B549EB" w:rsidRDefault="009A2A89" w:rsidP="009A2A89">
            <w:pPr>
              <w:tabs>
                <w:tab w:val="left" w:pos="1069"/>
              </w:tabs>
              <w:ind w:right="48"/>
              <w:jc w:val="both"/>
              <w:rPr>
                <w:rFonts w:ascii="Times New Roman" w:hAnsi="Times New Roman" w:cs="Times New Roman"/>
                <w:sz w:val="24"/>
                <w:szCs w:val="24"/>
                <w:lang w:val="ro-RO"/>
              </w:rPr>
            </w:pPr>
            <w:r w:rsidRPr="00B549EB">
              <w:rPr>
                <w:rFonts w:ascii="Times New Roman" w:eastAsia="Times New Roman" w:hAnsi="Times New Roman" w:cs="Times New Roman"/>
                <w:sz w:val="24"/>
                <w:szCs w:val="24"/>
                <w:lang w:val="ro-MD"/>
              </w:rPr>
              <w:t xml:space="preserve">1.7. </w:t>
            </w:r>
            <w:r w:rsidRPr="00B549EB">
              <w:rPr>
                <w:rFonts w:ascii="Times New Roman" w:hAnsi="Times New Roman" w:cs="Times New Roman"/>
                <w:sz w:val="24"/>
                <w:szCs w:val="24"/>
                <w:lang w:val="ro-RO"/>
              </w:rPr>
              <w:t>se completează cu punctul 7</w:t>
            </w:r>
            <w:r w:rsidRPr="00B549EB">
              <w:rPr>
                <w:rFonts w:ascii="Times New Roman" w:hAnsi="Times New Roman" w:cs="Times New Roman"/>
                <w:sz w:val="24"/>
                <w:szCs w:val="24"/>
                <w:vertAlign w:val="superscript"/>
                <w:lang w:val="ro-RO"/>
              </w:rPr>
              <w:t>1</w:t>
            </w:r>
            <w:r w:rsidRPr="00B549EB">
              <w:rPr>
                <w:rFonts w:ascii="Times New Roman" w:hAnsi="Times New Roman" w:cs="Times New Roman"/>
                <w:sz w:val="24"/>
                <w:szCs w:val="24"/>
                <w:lang w:val="ro-RO"/>
              </w:rPr>
              <w:t xml:space="preserve"> cu următorul conținut:</w:t>
            </w:r>
          </w:p>
          <w:p w14:paraId="5427BAF7" w14:textId="242879BE"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„7</w:t>
            </w:r>
            <w:r w:rsidRPr="00B549EB">
              <w:rPr>
                <w:rFonts w:ascii="Times New Roman" w:eastAsia="Times New Roman" w:hAnsi="Times New Roman" w:cs="Times New Roman"/>
                <w:sz w:val="24"/>
                <w:szCs w:val="24"/>
                <w:vertAlign w:val="superscript"/>
                <w:lang w:val="ro-MD" w:eastAsia="ro-RO"/>
              </w:rPr>
              <w:t>1</w:t>
            </w:r>
            <w:r w:rsidRPr="00B549EB">
              <w:rPr>
                <w:rFonts w:ascii="Times New Roman" w:eastAsia="Times New Roman" w:hAnsi="Times New Roman" w:cs="Times New Roman"/>
                <w:sz w:val="24"/>
                <w:szCs w:val="24"/>
                <w:lang w:val="ro-MD" w:eastAsia="ro-RO"/>
              </w:rPr>
              <w:t xml:space="preserve">. Monitorizarea investigativă se efectuează în cazuri de poluare accidentală sau neîndeplinire obiective, cu frecvență adaptată (zilnică sau săptămânală până la remediere), conform Metodologiei privind identificarea modificărilor </w:t>
            </w:r>
            <w:proofErr w:type="spellStart"/>
            <w:r w:rsidRPr="00B549EB">
              <w:rPr>
                <w:rFonts w:ascii="Times New Roman" w:eastAsia="Times New Roman" w:hAnsi="Times New Roman" w:cs="Times New Roman"/>
                <w:sz w:val="24"/>
                <w:szCs w:val="24"/>
                <w:lang w:val="ro-MD" w:eastAsia="ro-RO"/>
              </w:rPr>
              <w:t>hidromorfologice</w:t>
            </w:r>
            <w:proofErr w:type="spellEnd"/>
            <w:r w:rsidRPr="00B549EB">
              <w:rPr>
                <w:rFonts w:ascii="Times New Roman" w:eastAsia="Times New Roman" w:hAnsi="Times New Roman" w:cs="Times New Roman"/>
                <w:sz w:val="24"/>
                <w:szCs w:val="24"/>
                <w:lang w:val="ro-MD" w:eastAsia="ro-RO"/>
              </w:rPr>
              <w:t>, monitorizarea și evaluarea corpurilor de apă, aprobată prin Hotărârea Guvernului nr. 709/2024. Atribuțiile de monitorizare a calității apelor, în principal stabilirea gradului de poluare, revin organului central al administrației publice în domeniul mediului, prin subdiviziunile sale specializate.”;</w:t>
            </w:r>
          </w:p>
        </w:tc>
        <w:tc>
          <w:tcPr>
            <w:tcW w:w="4485" w:type="dxa"/>
            <w:vAlign w:val="center"/>
          </w:tcPr>
          <w:p w14:paraId="133C67B5" w14:textId="2B59E606"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7</w:t>
            </w:r>
            <w:r w:rsidRPr="00B549EB">
              <w:rPr>
                <w:rFonts w:ascii="Times New Roman" w:eastAsia="Times New Roman" w:hAnsi="Times New Roman" w:cs="Times New Roman"/>
                <w:sz w:val="24"/>
                <w:szCs w:val="24"/>
                <w:vertAlign w:val="superscript"/>
                <w:lang w:val="ro-MD"/>
              </w:rPr>
              <w:t>1</w:t>
            </w:r>
            <w:r w:rsidRPr="00B549EB">
              <w:rPr>
                <w:rFonts w:ascii="Times New Roman" w:eastAsia="Times New Roman" w:hAnsi="Times New Roman" w:cs="Times New Roman"/>
                <w:sz w:val="24"/>
                <w:szCs w:val="24"/>
                <w:lang w:val="ro-MD"/>
              </w:rPr>
              <w:t xml:space="preserve">. Monitorizarea investigativă se efectuează în cazuri de poluare accidentală sau neîndeplinire obiective, cu frecvență adaptată (zilnică sau săptămânală până la remediere), conform Metodologiei privind identificarea modificărilor </w:t>
            </w:r>
            <w:proofErr w:type="spellStart"/>
            <w:r w:rsidRPr="00B549EB">
              <w:rPr>
                <w:rFonts w:ascii="Times New Roman" w:eastAsia="Times New Roman" w:hAnsi="Times New Roman" w:cs="Times New Roman"/>
                <w:sz w:val="24"/>
                <w:szCs w:val="24"/>
                <w:lang w:val="ro-MD"/>
              </w:rPr>
              <w:t>hidromorfologice</w:t>
            </w:r>
            <w:proofErr w:type="spellEnd"/>
            <w:r w:rsidRPr="00B549EB">
              <w:rPr>
                <w:rFonts w:ascii="Times New Roman" w:eastAsia="Times New Roman" w:hAnsi="Times New Roman" w:cs="Times New Roman"/>
                <w:sz w:val="24"/>
                <w:szCs w:val="24"/>
                <w:lang w:val="ro-MD"/>
              </w:rPr>
              <w:t>, monitorizarea și evaluarea corpurilor de apă, aprobată prin Hotărârea Guvernului nr. 709/2024. Atribuțiile de monitorizare a calității apelor, în principal stabilirea gradului de poluare, revin organului central al administrației publice în domeniul mediului, prin subdiviziunile sale specializate.</w:t>
            </w:r>
          </w:p>
        </w:tc>
      </w:tr>
      <w:tr w:rsidR="009A2A89" w:rsidRPr="00B549EB" w14:paraId="220CC21A" w14:textId="77777777" w:rsidTr="006D0FB1">
        <w:tc>
          <w:tcPr>
            <w:tcW w:w="4781" w:type="dxa"/>
          </w:tcPr>
          <w:p w14:paraId="78D0DC08" w14:textId="454B1E8D"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8. </w:t>
            </w:r>
            <w:proofErr w:type="spellStart"/>
            <w:r w:rsidRPr="00B549EB">
              <w:rPr>
                <w:rFonts w:ascii="Times New Roman" w:hAnsi="Times New Roman" w:cs="Times New Roman"/>
                <w:bCs/>
                <w:sz w:val="24"/>
                <w:szCs w:val="24"/>
                <w:shd w:val="clear" w:color="auto" w:fill="FFFFFF"/>
                <w:lang w:val="ro-MD"/>
              </w:rPr>
              <w:t>Autorităţile</w:t>
            </w:r>
            <w:proofErr w:type="spellEnd"/>
            <w:r w:rsidRPr="00B549EB">
              <w:rPr>
                <w:rFonts w:ascii="Times New Roman" w:hAnsi="Times New Roman" w:cs="Times New Roman"/>
                <w:bCs/>
                <w:sz w:val="24"/>
                <w:szCs w:val="24"/>
                <w:shd w:val="clear" w:color="auto" w:fill="FFFFFF"/>
                <w:lang w:val="ro-MD"/>
              </w:rPr>
              <w:t xml:space="preserve"> responsabile de monitorizarea stării apelor subordonate organului central al </w:t>
            </w:r>
            <w:proofErr w:type="spellStart"/>
            <w:r w:rsidRPr="00B549EB">
              <w:rPr>
                <w:rFonts w:ascii="Times New Roman" w:hAnsi="Times New Roman" w:cs="Times New Roman"/>
                <w:bCs/>
                <w:sz w:val="24"/>
                <w:szCs w:val="24"/>
                <w:shd w:val="clear" w:color="auto" w:fill="FFFFFF"/>
                <w:lang w:val="ro-MD"/>
              </w:rPr>
              <w:t>administraţiei</w:t>
            </w:r>
            <w:proofErr w:type="spellEnd"/>
            <w:r w:rsidRPr="00B549EB">
              <w:rPr>
                <w:rFonts w:ascii="Times New Roman" w:hAnsi="Times New Roman" w:cs="Times New Roman"/>
                <w:bCs/>
                <w:sz w:val="24"/>
                <w:szCs w:val="24"/>
                <w:shd w:val="clear" w:color="auto" w:fill="FFFFFF"/>
                <w:lang w:val="ro-MD"/>
              </w:rPr>
              <w:t xml:space="preserve"> publice în domeniul </w:t>
            </w:r>
            <w:proofErr w:type="spellStart"/>
            <w:r w:rsidRPr="00B549EB">
              <w:rPr>
                <w:rFonts w:ascii="Times New Roman" w:hAnsi="Times New Roman" w:cs="Times New Roman"/>
                <w:bCs/>
                <w:sz w:val="24"/>
                <w:szCs w:val="24"/>
                <w:shd w:val="clear" w:color="auto" w:fill="FFFFFF"/>
                <w:lang w:val="ro-MD"/>
              </w:rPr>
              <w:t>sănătăţii</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sînt</w:t>
            </w:r>
            <w:proofErr w:type="spellEnd"/>
            <w:r w:rsidRPr="00B549EB">
              <w:rPr>
                <w:rFonts w:ascii="Times New Roman" w:hAnsi="Times New Roman" w:cs="Times New Roman"/>
                <w:bCs/>
                <w:sz w:val="24"/>
                <w:szCs w:val="24"/>
                <w:shd w:val="clear" w:color="auto" w:fill="FFFFFF"/>
                <w:lang w:val="ro-MD"/>
              </w:rPr>
              <w:t xml:space="preserve"> responsabile de monitorizarea parametrilor </w:t>
            </w:r>
            <w:proofErr w:type="spellStart"/>
            <w:r w:rsidRPr="00B549EB">
              <w:rPr>
                <w:rFonts w:ascii="Times New Roman" w:hAnsi="Times New Roman" w:cs="Times New Roman"/>
                <w:bCs/>
                <w:sz w:val="24"/>
                <w:szCs w:val="24"/>
                <w:shd w:val="clear" w:color="auto" w:fill="FFFFFF"/>
                <w:lang w:val="ro-MD"/>
              </w:rPr>
              <w:t>sanitaro</w:t>
            </w:r>
            <w:proofErr w:type="spellEnd"/>
            <w:r w:rsidRPr="00B549EB">
              <w:rPr>
                <w:rFonts w:ascii="Times New Roman" w:hAnsi="Times New Roman" w:cs="Times New Roman"/>
                <w:bCs/>
                <w:sz w:val="24"/>
                <w:szCs w:val="24"/>
                <w:shd w:val="clear" w:color="auto" w:fill="FFFFFF"/>
                <w:lang w:val="ro-MD"/>
              </w:rPr>
              <w:t xml:space="preserve">-chimici, toxicologici, microbiologici, </w:t>
            </w:r>
            <w:proofErr w:type="spellStart"/>
            <w:r w:rsidRPr="00B549EB">
              <w:rPr>
                <w:rFonts w:ascii="Times New Roman" w:hAnsi="Times New Roman" w:cs="Times New Roman"/>
                <w:bCs/>
                <w:sz w:val="24"/>
                <w:szCs w:val="24"/>
                <w:shd w:val="clear" w:color="auto" w:fill="FFFFFF"/>
                <w:lang w:val="ro-MD"/>
              </w:rPr>
              <w:t>virusologici</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parazitologici ai apelor extrase în scopuri potabile, în conformitate cu prevederile </w:t>
            </w:r>
            <w:r w:rsidRPr="00B549EB">
              <w:rPr>
                <w:rFonts w:ascii="Times New Roman" w:hAnsi="Times New Roman" w:cs="Times New Roman"/>
                <w:bCs/>
                <w:sz w:val="24"/>
                <w:szCs w:val="24"/>
                <w:shd w:val="clear" w:color="auto" w:fill="FFFFFF"/>
                <w:lang w:val="ro-MD"/>
              </w:rPr>
              <w:lastRenderedPageBreak/>
              <w:t xml:space="preserve">Legii nr. 272-XIV din 10 februarie 1999 cu privire la apa potabilă, precum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 apelor folosite pentru scăldat </w:t>
            </w:r>
            <w:proofErr w:type="spellStart"/>
            <w:r w:rsidRPr="00B549EB">
              <w:rPr>
                <w:rFonts w:ascii="Times New Roman" w:hAnsi="Times New Roman" w:cs="Times New Roman"/>
                <w:bCs/>
                <w:sz w:val="24"/>
                <w:szCs w:val="24"/>
                <w:shd w:val="clear" w:color="auto" w:fill="FFFFFF"/>
                <w:lang w:val="ro-MD"/>
              </w:rPr>
              <w:t>şi</w:t>
            </w:r>
            <w:proofErr w:type="spellEnd"/>
          </w:p>
          <w:p w14:paraId="7931C5A8" w14:textId="7F961D15"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agrement.</w:t>
            </w:r>
          </w:p>
        </w:tc>
        <w:tc>
          <w:tcPr>
            <w:tcW w:w="4590" w:type="dxa"/>
          </w:tcPr>
          <w:p w14:paraId="6C86FB2C" w14:textId="77777777" w:rsidR="009A2A89" w:rsidRPr="00B549EB" w:rsidRDefault="009A2A89" w:rsidP="009A2A89">
            <w:pPr>
              <w:tabs>
                <w:tab w:val="left" w:pos="1069"/>
              </w:tabs>
              <w:ind w:right="48"/>
              <w:jc w:val="both"/>
              <w:rPr>
                <w:rFonts w:ascii="Times New Roman" w:hAnsi="Times New Roman" w:cs="Times New Roman"/>
                <w:sz w:val="24"/>
                <w:szCs w:val="24"/>
                <w:lang w:val="ro-RO"/>
              </w:rPr>
            </w:pPr>
            <w:r w:rsidRPr="00B549EB">
              <w:rPr>
                <w:rFonts w:ascii="Times New Roman" w:eastAsia="Times New Roman" w:hAnsi="Times New Roman" w:cs="Times New Roman"/>
                <w:sz w:val="24"/>
                <w:szCs w:val="24"/>
                <w:lang w:val="ro-MD"/>
              </w:rPr>
              <w:lastRenderedPageBreak/>
              <w:t xml:space="preserve">1.8. </w:t>
            </w:r>
            <w:r w:rsidRPr="00B549EB">
              <w:rPr>
                <w:rFonts w:ascii="Times New Roman" w:hAnsi="Times New Roman" w:cs="Times New Roman"/>
                <w:sz w:val="24"/>
                <w:szCs w:val="24"/>
                <w:lang w:val="ro-RO"/>
              </w:rPr>
              <w:t>punctul 8 va avea următorul conținut:</w:t>
            </w:r>
          </w:p>
          <w:p w14:paraId="0578B5D8" w14:textId="687CD1DC"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 xml:space="preserve">„8. </w:t>
            </w:r>
            <w:proofErr w:type="spellStart"/>
            <w:r w:rsidRPr="00B549EB">
              <w:rPr>
                <w:rFonts w:ascii="Times New Roman" w:eastAsia="Times New Roman" w:hAnsi="Times New Roman" w:cs="Times New Roman"/>
                <w:sz w:val="24"/>
                <w:szCs w:val="24"/>
                <w:lang w:val="ro-MD" w:eastAsia="ro-RO"/>
              </w:rPr>
              <w:t>Autorităţile</w:t>
            </w:r>
            <w:proofErr w:type="spellEnd"/>
            <w:r w:rsidRPr="00B549EB">
              <w:rPr>
                <w:rFonts w:ascii="Times New Roman" w:eastAsia="Times New Roman" w:hAnsi="Times New Roman" w:cs="Times New Roman"/>
                <w:sz w:val="24"/>
                <w:szCs w:val="24"/>
                <w:lang w:val="ro-MD" w:eastAsia="ro-RO"/>
              </w:rPr>
              <w:t xml:space="preserve"> responsabile de monitorizarea stării apelor subordonate organului central al </w:t>
            </w:r>
            <w:proofErr w:type="spellStart"/>
            <w:r w:rsidRPr="00B549EB">
              <w:rPr>
                <w:rFonts w:ascii="Times New Roman" w:eastAsia="Times New Roman" w:hAnsi="Times New Roman" w:cs="Times New Roman"/>
                <w:sz w:val="24"/>
                <w:szCs w:val="24"/>
                <w:lang w:val="ro-MD" w:eastAsia="ro-RO"/>
              </w:rPr>
              <w:t>administraţiei</w:t>
            </w:r>
            <w:proofErr w:type="spellEnd"/>
            <w:r w:rsidRPr="00B549EB">
              <w:rPr>
                <w:rFonts w:ascii="Times New Roman" w:eastAsia="Times New Roman" w:hAnsi="Times New Roman" w:cs="Times New Roman"/>
                <w:sz w:val="24"/>
                <w:szCs w:val="24"/>
                <w:lang w:val="ro-MD" w:eastAsia="ro-RO"/>
              </w:rPr>
              <w:t xml:space="preserve"> publice în domeniul </w:t>
            </w:r>
            <w:proofErr w:type="spellStart"/>
            <w:r w:rsidRPr="00B549EB">
              <w:rPr>
                <w:rFonts w:ascii="Times New Roman" w:eastAsia="Times New Roman" w:hAnsi="Times New Roman" w:cs="Times New Roman"/>
                <w:sz w:val="24"/>
                <w:szCs w:val="24"/>
                <w:lang w:val="ro-MD" w:eastAsia="ro-RO"/>
              </w:rPr>
              <w:t>sănătăţii</w:t>
            </w:r>
            <w:proofErr w:type="spellEnd"/>
            <w:r w:rsidRPr="00B549EB">
              <w:rPr>
                <w:rFonts w:ascii="Times New Roman" w:eastAsia="Times New Roman" w:hAnsi="Times New Roman" w:cs="Times New Roman"/>
                <w:sz w:val="24"/>
                <w:szCs w:val="24"/>
                <w:lang w:val="ro-MD" w:eastAsia="ro-RO"/>
              </w:rPr>
              <w:t xml:space="preserve"> sunt responsabile de monitorizarea parametrilor </w:t>
            </w:r>
            <w:proofErr w:type="spellStart"/>
            <w:r w:rsidRPr="00B549EB">
              <w:rPr>
                <w:rFonts w:ascii="Times New Roman" w:eastAsia="Times New Roman" w:hAnsi="Times New Roman" w:cs="Times New Roman"/>
                <w:sz w:val="24"/>
                <w:szCs w:val="24"/>
                <w:lang w:val="ro-MD" w:eastAsia="ro-RO"/>
              </w:rPr>
              <w:t>sanitaro</w:t>
            </w:r>
            <w:proofErr w:type="spellEnd"/>
            <w:r w:rsidRPr="00B549EB">
              <w:rPr>
                <w:rFonts w:ascii="Times New Roman" w:eastAsia="Times New Roman" w:hAnsi="Times New Roman" w:cs="Times New Roman"/>
                <w:sz w:val="24"/>
                <w:szCs w:val="24"/>
                <w:lang w:val="ro-MD" w:eastAsia="ro-RO"/>
              </w:rPr>
              <w:t xml:space="preserve">-chimici, toxicologici, microbiologici, </w:t>
            </w:r>
            <w:proofErr w:type="spellStart"/>
            <w:r w:rsidRPr="00B549EB">
              <w:rPr>
                <w:rFonts w:ascii="Times New Roman" w:eastAsia="Times New Roman" w:hAnsi="Times New Roman" w:cs="Times New Roman"/>
                <w:sz w:val="24"/>
                <w:szCs w:val="24"/>
                <w:lang w:val="ro-MD" w:eastAsia="ro-RO"/>
              </w:rPr>
              <w:t>virusologici</w:t>
            </w:r>
            <w:proofErr w:type="spellEnd"/>
            <w:r w:rsidRPr="00B549EB">
              <w:rPr>
                <w:rFonts w:ascii="Times New Roman" w:eastAsia="Times New Roman" w:hAnsi="Times New Roman" w:cs="Times New Roman"/>
                <w:sz w:val="24"/>
                <w:szCs w:val="24"/>
                <w:lang w:val="ro-MD" w:eastAsia="ro-RO"/>
              </w:rPr>
              <w:t xml:space="preserve"> </w:t>
            </w:r>
            <w:proofErr w:type="spellStart"/>
            <w:r w:rsidRPr="00B549EB">
              <w:rPr>
                <w:rFonts w:ascii="Times New Roman" w:eastAsia="Times New Roman" w:hAnsi="Times New Roman" w:cs="Times New Roman"/>
                <w:sz w:val="24"/>
                <w:szCs w:val="24"/>
                <w:lang w:val="ro-MD" w:eastAsia="ro-RO"/>
              </w:rPr>
              <w:t>şi</w:t>
            </w:r>
            <w:proofErr w:type="spellEnd"/>
            <w:r w:rsidRPr="00B549EB">
              <w:rPr>
                <w:rFonts w:ascii="Times New Roman" w:eastAsia="Times New Roman" w:hAnsi="Times New Roman" w:cs="Times New Roman"/>
                <w:sz w:val="24"/>
                <w:szCs w:val="24"/>
                <w:lang w:val="ro-MD" w:eastAsia="ro-RO"/>
              </w:rPr>
              <w:t xml:space="preserve"> parazitologici </w:t>
            </w:r>
            <w:r w:rsidRPr="00B549EB">
              <w:rPr>
                <w:rFonts w:ascii="Times New Roman" w:eastAsia="Times New Roman" w:hAnsi="Times New Roman" w:cs="Times New Roman"/>
                <w:sz w:val="24"/>
                <w:szCs w:val="24"/>
                <w:lang w:val="ro-MD" w:eastAsia="ro-RO"/>
              </w:rPr>
              <w:lastRenderedPageBreak/>
              <w:t>ai apelor extrase în scopuri potabile, în conformitate cu prevederile Legii nr. 182/2019 cu privire la apa potabilă, și ale Regulamentului sanitar privind supravegherea și monitorizarea calității apei potabile, aprobat prin Hotărârea Guvernului nr. 651/2023.”</w:t>
            </w:r>
          </w:p>
        </w:tc>
        <w:tc>
          <w:tcPr>
            <w:tcW w:w="4485" w:type="dxa"/>
            <w:vAlign w:val="center"/>
          </w:tcPr>
          <w:p w14:paraId="02E4E408" w14:textId="18F20BDE"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lastRenderedPageBreak/>
              <w:t xml:space="preserve">8. </w:t>
            </w:r>
            <w:proofErr w:type="spellStart"/>
            <w:r w:rsidRPr="00B549EB">
              <w:rPr>
                <w:rFonts w:ascii="Times New Roman" w:eastAsia="Times New Roman" w:hAnsi="Times New Roman" w:cs="Times New Roman"/>
                <w:sz w:val="24"/>
                <w:szCs w:val="24"/>
                <w:lang w:val="ro-MD"/>
              </w:rPr>
              <w:t>Autorităţile</w:t>
            </w:r>
            <w:proofErr w:type="spellEnd"/>
            <w:r w:rsidRPr="00B549EB">
              <w:rPr>
                <w:rFonts w:ascii="Times New Roman" w:eastAsia="Times New Roman" w:hAnsi="Times New Roman" w:cs="Times New Roman"/>
                <w:sz w:val="24"/>
                <w:szCs w:val="24"/>
                <w:lang w:val="ro-MD"/>
              </w:rPr>
              <w:t xml:space="preserve"> responsabile de monitorizarea stării apelor subordonate organului central al administrației publice în domeniul sănătății sunt responsabile de monitorizarea parametrilor </w:t>
            </w:r>
            <w:proofErr w:type="spellStart"/>
            <w:r w:rsidRPr="00B549EB">
              <w:rPr>
                <w:rFonts w:ascii="Times New Roman" w:eastAsia="Times New Roman" w:hAnsi="Times New Roman" w:cs="Times New Roman"/>
                <w:sz w:val="24"/>
                <w:szCs w:val="24"/>
                <w:lang w:val="ro-MD"/>
              </w:rPr>
              <w:t>sanitaro</w:t>
            </w:r>
            <w:proofErr w:type="spellEnd"/>
            <w:r w:rsidRPr="00B549EB">
              <w:rPr>
                <w:rFonts w:ascii="Times New Roman" w:eastAsia="Times New Roman" w:hAnsi="Times New Roman" w:cs="Times New Roman"/>
                <w:sz w:val="24"/>
                <w:szCs w:val="24"/>
                <w:lang w:val="ro-MD"/>
              </w:rPr>
              <w:t xml:space="preserve">-chimici, toxicologici, microbiologici, </w:t>
            </w:r>
            <w:proofErr w:type="spellStart"/>
            <w:r w:rsidRPr="00B549EB">
              <w:rPr>
                <w:rFonts w:ascii="Times New Roman" w:eastAsia="Times New Roman" w:hAnsi="Times New Roman" w:cs="Times New Roman"/>
                <w:sz w:val="24"/>
                <w:szCs w:val="24"/>
                <w:lang w:val="ro-MD"/>
              </w:rPr>
              <w:t>virusologici</w:t>
            </w:r>
            <w:proofErr w:type="spellEnd"/>
            <w:r w:rsidRPr="00B549EB">
              <w:rPr>
                <w:rFonts w:ascii="Times New Roman" w:eastAsia="Times New Roman" w:hAnsi="Times New Roman" w:cs="Times New Roman"/>
                <w:sz w:val="24"/>
                <w:szCs w:val="24"/>
                <w:lang w:val="ro-MD"/>
              </w:rPr>
              <w:t xml:space="preserve">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parazitologici ai apelor extrase în scopuri potabile, în </w:t>
            </w:r>
            <w:r w:rsidRPr="00B549EB">
              <w:rPr>
                <w:rFonts w:ascii="Times New Roman" w:eastAsia="Times New Roman" w:hAnsi="Times New Roman" w:cs="Times New Roman"/>
                <w:sz w:val="24"/>
                <w:szCs w:val="24"/>
                <w:lang w:val="ro-MD"/>
              </w:rPr>
              <w:lastRenderedPageBreak/>
              <w:t>conformitate cu prevederile Legii nr. 182/2019 cu privire la apa potabilă, și ale Regulamentului sanitar privind supravegherea și monitorizarea calității apei potabile, aprobat prin Hotărârea Guvernului nr. 651/2023.</w:t>
            </w:r>
          </w:p>
        </w:tc>
      </w:tr>
      <w:tr w:rsidR="009A2A89" w:rsidRPr="00B549EB" w14:paraId="3617F67D" w14:textId="77777777" w:rsidTr="006D0FB1">
        <w:tc>
          <w:tcPr>
            <w:tcW w:w="4781" w:type="dxa"/>
          </w:tcPr>
          <w:p w14:paraId="769DB45D" w14:textId="1EB5129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lastRenderedPageBreak/>
              <w:t xml:space="preserve">9. </w:t>
            </w:r>
            <w:proofErr w:type="spellStart"/>
            <w:r w:rsidRPr="00B549EB">
              <w:rPr>
                <w:rFonts w:ascii="Times New Roman" w:hAnsi="Times New Roman" w:cs="Times New Roman"/>
                <w:bCs/>
                <w:sz w:val="24"/>
                <w:szCs w:val="24"/>
                <w:shd w:val="clear" w:color="auto" w:fill="FFFFFF"/>
                <w:lang w:val="ro-MD"/>
              </w:rPr>
              <w:t>Investigaţiile</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ştiinţifice</w:t>
            </w:r>
            <w:proofErr w:type="spellEnd"/>
            <w:r w:rsidRPr="00B549EB">
              <w:rPr>
                <w:rFonts w:ascii="Times New Roman" w:hAnsi="Times New Roman" w:cs="Times New Roman"/>
                <w:bCs/>
                <w:sz w:val="24"/>
                <w:szCs w:val="24"/>
                <w:shd w:val="clear" w:color="auto" w:fill="FFFFFF"/>
                <w:lang w:val="ro-MD"/>
              </w:rPr>
              <w:t xml:space="preserve"> integrate asupra stării resurselor de apă, </w:t>
            </w:r>
            <w:proofErr w:type="spellStart"/>
            <w:r w:rsidRPr="00B549EB">
              <w:rPr>
                <w:rFonts w:ascii="Times New Roman" w:hAnsi="Times New Roman" w:cs="Times New Roman"/>
                <w:bCs/>
                <w:sz w:val="24"/>
                <w:szCs w:val="24"/>
                <w:shd w:val="clear" w:color="auto" w:fill="FFFFFF"/>
                <w:lang w:val="ro-MD"/>
              </w:rPr>
              <w:t>sînt</w:t>
            </w:r>
            <w:proofErr w:type="spellEnd"/>
            <w:r w:rsidRPr="00B549EB">
              <w:rPr>
                <w:rFonts w:ascii="Times New Roman" w:hAnsi="Times New Roman" w:cs="Times New Roman"/>
                <w:bCs/>
                <w:sz w:val="24"/>
                <w:szCs w:val="24"/>
                <w:shd w:val="clear" w:color="auto" w:fill="FFFFFF"/>
                <w:lang w:val="ro-MD"/>
              </w:rPr>
              <w:t xml:space="preserve"> efectuate sistematic de Academia de </w:t>
            </w:r>
            <w:proofErr w:type="spellStart"/>
            <w:r w:rsidRPr="00B549EB">
              <w:rPr>
                <w:rFonts w:ascii="Times New Roman" w:hAnsi="Times New Roman" w:cs="Times New Roman"/>
                <w:bCs/>
                <w:sz w:val="24"/>
                <w:szCs w:val="24"/>
                <w:shd w:val="clear" w:color="auto" w:fill="FFFFFF"/>
                <w:lang w:val="ro-MD"/>
              </w:rPr>
              <w:t>Ştiinţe</w:t>
            </w:r>
            <w:proofErr w:type="spellEnd"/>
            <w:r w:rsidRPr="00B549EB">
              <w:rPr>
                <w:rFonts w:ascii="Times New Roman" w:hAnsi="Times New Roman" w:cs="Times New Roman"/>
                <w:bCs/>
                <w:sz w:val="24"/>
                <w:szCs w:val="24"/>
                <w:shd w:val="clear" w:color="auto" w:fill="FFFFFF"/>
                <w:lang w:val="ro-MD"/>
              </w:rPr>
              <w:t xml:space="preserve"> a Moldovei, prin intermediul </w:t>
            </w:r>
            <w:proofErr w:type="spellStart"/>
            <w:r w:rsidRPr="00B549EB">
              <w:rPr>
                <w:rFonts w:ascii="Times New Roman" w:hAnsi="Times New Roman" w:cs="Times New Roman"/>
                <w:bCs/>
                <w:sz w:val="24"/>
                <w:szCs w:val="24"/>
                <w:shd w:val="clear" w:color="auto" w:fill="FFFFFF"/>
                <w:lang w:val="ro-MD"/>
              </w:rPr>
              <w:t>instituţiilor</w:t>
            </w:r>
            <w:proofErr w:type="spellEnd"/>
            <w:r w:rsidRPr="00B549EB">
              <w:rPr>
                <w:rFonts w:ascii="Times New Roman" w:hAnsi="Times New Roman" w:cs="Times New Roman"/>
                <w:bCs/>
                <w:sz w:val="24"/>
                <w:szCs w:val="24"/>
                <w:shd w:val="clear" w:color="auto" w:fill="FFFFFF"/>
                <w:lang w:val="ro-MD"/>
              </w:rPr>
              <w:t xml:space="preserve"> sale subordonate, inclusiv în baza rezultatelor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informaţiei</w:t>
            </w:r>
            <w:proofErr w:type="spellEnd"/>
            <w:r w:rsidRPr="00B549EB">
              <w:rPr>
                <w:rFonts w:ascii="Times New Roman" w:hAnsi="Times New Roman" w:cs="Times New Roman"/>
                <w:bCs/>
                <w:sz w:val="24"/>
                <w:szCs w:val="24"/>
                <w:shd w:val="clear" w:color="auto" w:fill="FFFFFF"/>
                <w:lang w:val="ro-MD"/>
              </w:rPr>
              <w:t xml:space="preserve"> primare </w:t>
            </w:r>
            <w:proofErr w:type="spellStart"/>
            <w:r w:rsidRPr="00B549EB">
              <w:rPr>
                <w:rFonts w:ascii="Times New Roman" w:hAnsi="Times New Roman" w:cs="Times New Roman"/>
                <w:bCs/>
                <w:sz w:val="24"/>
                <w:szCs w:val="24"/>
                <w:shd w:val="clear" w:color="auto" w:fill="FFFFFF"/>
                <w:lang w:val="ro-MD"/>
              </w:rPr>
              <w:t>obţinute</w:t>
            </w:r>
            <w:proofErr w:type="spellEnd"/>
            <w:r w:rsidRPr="00B549EB">
              <w:rPr>
                <w:rFonts w:ascii="Times New Roman" w:hAnsi="Times New Roman" w:cs="Times New Roman"/>
                <w:bCs/>
                <w:sz w:val="24"/>
                <w:szCs w:val="24"/>
                <w:shd w:val="clear" w:color="auto" w:fill="FFFFFF"/>
                <w:lang w:val="ro-MD"/>
              </w:rPr>
              <w:t xml:space="preserve"> de la Serviciul Hidrometeorologic de Stat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Agenţia</w:t>
            </w:r>
            <w:proofErr w:type="spellEnd"/>
            <w:r w:rsidRPr="00B549EB">
              <w:rPr>
                <w:rFonts w:ascii="Times New Roman" w:hAnsi="Times New Roman" w:cs="Times New Roman"/>
                <w:bCs/>
                <w:sz w:val="24"/>
                <w:szCs w:val="24"/>
                <w:shd w:val="clear" w:color="auto" w:fill="FFFFFF"/>
                <w:lang w:val="ro-MD"/>
              </w:rPr>
              <w:t xml:space="preserve"> pentru Geologie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Resurse Minerale.</w:t>
            </w:r>
          </w:p>
        </w:tc>
        <w:tc>
          <w:tcPr>
            <w:tcW w:w="4590" w:type="dxa"/>
          </w:tcPr>
          <w:p w14:paraId="3BF07B10" w14:textId="43FB0EFF"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1.9. punctul 9 va avea următorul conținut:</w:t>
            </w:r>
          </w:p>
          <w:p w14:paraId="1B1D5CD5" w14:textId="13ADE98F"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 xml:space="preserve">„9. </w:t>
            </w:r>
            <w:proofErr w:type="spellStart"/>
            <w:r w:rsidRPr="00B549EB">
              <w:rPr>
                <w:rFonts w:ascii="Times New Roman" w:eastAsia="Times New Roman" w:hAnsi="Times New Roman" w:cs="Times New Roman"/>
                <w:sz w:val="24"/>
                <w:szCs w:val="24"/>
                <w:lang w:val="ro-MD" w:eastAsia="ro-RO"/>
              </w:rPr>
              <w:t>Investigaţiile</w:t>
            </w:r>
            <w:proofErr w:type="spellEnd"/>
            <w:r w:rsidRPr="00B549EB">
              <w:rPr>
                <w:rFonts w:ascii="Times New Roman" w:eastAsia="Times New Roman" w:hAnsi="Times New Roman" w:cs="Times New Roman"/>
                <w:sz w:val="24"/>
                <w:szCs w:val="24"/>
                <w:lang w:val="ro-MD" w:eastAsia="ro-RO"/>
              </w:rPr>
              <w:t xml:space="preserve"> </w:t>
            </w:r>
            <w:proofErr w:type="spellStart"/>
            <w:r w:rsidRPr="00B549EB">
              <w:rPr>
                <w:rFonts w:ascii="Times New Roman" w:eastAsia="Times New Roman" w:hAnsi="Times New Roman" w:cs="Times New Roman"/>
                <w:sz w:val="24"/>
                <w:szCs w:val="24"/>
                <w:lang w:val="ro-MD" w:eastAsia="ro-RO"/>
              </w:rPr>
              <w:t>ştiinţifice</w:t>
            </w:r>
            <w:proofErr w:type="spellEnd"/>
            <w:r w:rsidRPr="00B549EB">
              <w:rPr>
                <w:rFonts w:ascii="Times New Roman" w:eastAsia="Times New Roman" w:hAnsi="Times New Roman" w:cs="Times New Roman"/>
                <w:sz w:val="24"/>
                <w:szCs w:val="24"/>
                <w:lang w:val="ro-MD" w:eastAsia="ro-RO"/>
              </w:rPr>
              <w:t xml:space="preserve"> integrate asupra stării resurselor de apă, sunt efectuate de instituțiile de cercetare științifică, inclusiv în baza rezultatelor </w:t>
            </w:r>
            <w:proofErr w:type="spellStart"/>
            <w:r w:rsidRPr="00B549EB">
              <w:rPr>
                <w:rFonts w:ascii="Times New Roman" w:eastAsia="Times New Roman" w:hAnsi="Times New Roman" w:cs="Times New Roman"/>
                <w:sz w:val="24"/>
                <w:szCs w:val="24"/>
                <w:lang w:val="ro-MD" w:eastAsia="ro-RO"/>
              </w:rPr>
              <w:t>şi</w:t>
            </w:r>
            <w:proofErr w:type="spellEnd"/>
            <w:r w:rsidRPr="00B549EB">
              <w:rPr>
                <w:rFonts w:ascii="Times New Roman" w:eastAsia="Times New Roman" w:hAnsi="Times New Roman" w:cs="Times New Roman"/>
                <w:sz w:val="24"/>
                <w:szCs w:val="24"/>
                <w:lang w:val="ro-MD" w:eastAsia="ro-RO"/>
              </w:rPr>
              <w:t xml:space="preserve"> </w:t>
            </w:r>
            <w:proofErr w:type="spellStart"/>
            <w:r w:rsidRPr="00B549EB">
              <w:rPr>
                <w:rFonts w:ascii="Times New Roman" w:eastAsia="Times New Roman" w:hAnsi="Times New Roman" w:cs="Times New Roman"/>
                <w:sz w:val="24"/>
                <w:szCs w:val="24"/>
                <w:lang w:val="ro-MD" w:eastAsia="ro-RO"/>
              </w:rPr>
              <w:t>informaţiei</w:t>
            </w:r>
            <w:proofErr w:type="spellEnd"/>
            <w:r w:rsidRPr="00B549EB">
              <w:rPr>
                <w:rFonts w:ascii="Times New Roman" w:eastAsia="Times New Roman" w:hAnsi="Times New Roman" w:cs="Times New Roman"/>
                <w:sz w:val="24"/>
                <w:szCs w:val="24"/>
                <w:lang w:val="ro-MD" w:eastAsia="ro-RO"/>
              </w:rPr>
              <w:t xml:space="preserve"> primare </w:t>
            </w:r>
            <w:proofErr w:type="spellStart"/>
            <w:r w:rsidRPr="00B549EB">
              <w:rPr>
                <w:rFonts w:ascii="Times New Roman" w:eastAsia="Times New Roman" w:hAnsi="Times New Roman" w:cs="Times New Roman"/>
                <w:sz w:val="24"/>
                <w:szCs w:val="24"/>
                <w:lang w:val="ro-MD" w:eastAsia="ro-RO"/>
              </w:rPr>
              <w:t>obţinute</w:t>
            </w:r>
            <w:proofErr w:type="spellEnd"/>
            <w:r w:rsidRPr="00B549EB">
              <w:rPr>
                <w:rFonts w:ascii="Times New Roman" w:eastAsia="Times New Roman" w:hAnsi="Times New Roman" w:cs="Times New Roman"/>
                <w:sz w:val="24"/>
                <w:szCs w:val="24"/>
                <w:lang w:val="ro-MD" w:eastAsia="ro-RO"/>
              </w:rPr>
              <w:t xml:space="preserve"> de la instituțiile care gestionează și monitorizează resursele de apă de suprafață și subterane.”;</w:t>
            </w:r>
          </w:p>
        </w:tc>
        <w:tc>
          <w:tcPr>
            <w:tcW w:w="4485" w:type="dxa"/>
            <w:vAlign w:val="center"/>
          </w:tcPr>
          <w:p w14:paraId="507F1365" w14:textId="35F84D6C"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9. </w:t>
            </w:r>
            <w:proofErr w:type="spellStart"/>
            <w:r w:rsidRPr="00B549EB">
              <w:rPr>
                <w:rFonts w:ascii="Times New Roman" w:eastAsia="Times New Roman" w:hAnsi="Times New Roman" w:cs="Times New Roman"/>
                <w:sz w:val="24"/>
                <w:szCs w:val="24"/>
                <w:lang w:val="ro-MD"/>
              </w:rPr>
              <w:t>Investigaţiile</w:t>
            </w:r>
            <w:proofErr w:type="spellEnd"/>
            <w:r w:rsidRPr="00B549EB">
              <w:rPr>
                <w:rFonts w:ascii="Times New Roman" w:eastAsia="Times New Roman" w:hAnsi="Times New Roman" w:cs="Times New Roman"/>
                <w:sz w:val="24"/>
                <w:szCs w:val="24"/>
                <w:lang w:val="ro-MD"/>
              </w:rPr>
              <w:t xml:space="preserve"> </w:t>
            </w:r>
            <w:proofErr w:type="spellStart"/>
            <w:r w:rsidRPr="00B549EB">
              <w:rPr>
                <w:rFonts w:ascii="Times New Roman" w:eastAsia="Times New Roman" w:hAnsi="Times New Roman" w:cs="Times New Roman"/>
                <w:sz w:val="24"/>
                <w:szCs w:val="24"/>
                <w:lang w:val="ro-MD"/>
              </w:rPr>
              <w:t>ştiinţifice</w:t>
            </w:r>
            <w:proofErr w:type="spellEnd"/>
            <w:r w:rsidRPr="00B549EB">
              <w:rPr>
                <w:rFonts w:ascii="Times New Roman" w:eastAsia="Times New Roman" w:hAnsi="Times New Roman" w:cs="Times New Roman"/>
                <w:sz w:val="24"/>
                <w:szCs w:val="24"/>
                <w:lang w:val="ro-MD"/>
              </w:rPr>
              <w:t xml:space="preserve"> integrate asupra stării resurselor de apă, sunt efectuate de instituțiile de cercetare științifică, inclusiv în baza rezultatelor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w:t>
            </w:r>
            <w:proofErr w:type="spellStart"/>
            <w:r w:rsidRPr="00B549EB">
              <w:rPr>
                <w:rFonts w:ascii="Times New Roman" w:eastAsia="Times New Roman" w:hAnsi="Times New Roman" w:cs="Times New Roman"/>
                <w:sz w:val="24"/>
                <w:szCs w:val="24"/>
                <w:lang w:val="ro-MD"/>
              </w:rPr>
              <w:t>informaţiei</w:t>
            </w:r>
            <w:proofErr w:type="spellEnd"/>
            <w:r w:rsidRPr="00B549EB">
              <w:rPr>
                <w:rFonts w:ascii="Times New Roman" w:eastAsia="Times New Roman" w:hAnsi="Times New Roman" w:cs="Times New Roman"/>
                <w:sz w:val="24"/>
                <w:szCs w:val="24"/>
                <w:lang w:val="ro-MD"/>
              </w:rPr>
              <w:t xml:space="preserve"> primare </w:t>
            </w:r>
            <w:proofErr w:type="spellStart"/>
            <w:r w:rsidRPr="00B549EB">
              <w:rPr>
                <w:rFonts w:ascii="Times New Roman" w:eastAsia="Times New Roman" w:hAnsi="Times New Roman" w:cs="Times New Roman"/>
                <w:sz w:val="24"/>
                <w:szCs w:val="24"/>
                <w:lang w:val="ro-MD"/>
              </w:rPr>
              <w:t>obţinute</w:t>
            </w:r>
            <w:proofErr w:type="spellEnd"/>
            <w:r w:rsidRPr="00B549EB">
              <w:rPr>
                <w:rFonts w:ascii="Times New Roman" w:eastAsia="Times New Roman" w:hAnsi="Times New Roman" w:cs="Times New Roman"/>
                <w:sz w:val="24"/>
                <w:szCs w:val="24"/>
                <w:lang w:val="ro-MD"/>
              </w:rPr>
              <w:t xml:space="preserve"> de la instituțiile care gestionează și monitorizează resursele de apă de suprafață și subterane.</w:t>
            </w:r>
          </w:p>
        </w:tc>
      </w:tr>
      <w:tr w:rsidR="009A2A89" w:rsidRPr="00B549EB" w14:paraId="6BE26713" w14:textId="77777777" w:rsidTr="006D0FB1">
        <w:tc>
          <w:tcPr>
            <w:tcW w:w="4781" w:type="dxa"/>
          </w:tcPr>
          <w:p w14:paraId="38680B50"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16. Pentru apele de </w:t>
            </w:r>
            <w:proofErr w:type="spellStart"/>
            <w:r w:rsidRPr="00B549EB">
              <w:rPr>
                <w:rFonts w:ascii="Times New Roman" w:hAnsi="Times New Roman" w:cs="Times New Roman"/>
                <w:bCs/>
                <w:sz w:val="24"/>
                <w:szCs w:val="24"/>
                <w:shd w:val="clear" w:color="auto" w:fill="FFFFFF"/>
                <w:lang w:val="ro-MD"/>
              </w:rPr>
              <w:t>suprafaţă</w:t>
            </w:r>
            <w:proofErr w:type="spellEnd"/>
            <w:r w:rsidRPr="00B549EB">
              <w:rPr>
                <w:rFonts w:ascii="Times New Roman" w:hAnsi="Times New Roman" w:cs="Times New Roman"/>
                <w:bCs/>
                <w:sz w:val="24"/>
                <w:szCs w:val="24"/>
                <w:shd w:val="clear" w:color="auto" w:fill="FFFFFF"/>
                <w:lang w:val="ro-MD"/>
              </w:rPr>
              <w:t xml:space="preserve">, parametrii </w:t>
            </w:r>
            <w:proofErr w:type="spellStart"/>
            <w:r w:rsidRPr="00B549EB">
              <w:rPr>
                <w:rFonts w:ascii="Times New Roman" w:hAnsi="Times New Roman" w:cs="Times New Roman"/>
                <w:bCs/>
                <w:sz w:val="24"/>
                <w:szCs w:val="24"/>
                <w:shd w:val="clear" w:color="auto" w:fill="FFFFFF"/>
                <w:lang w:val="ro-MD"/>
              </w:rPr>
              <w:t>monitorizaţi</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sînt</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specificaţi</w:t>
            </w:r>
            <w:proofErr w:type="spellEnd"/>
            <w:r w:rsidRPr="00B549EB">
              <w:rPr>
                <w:rFonts w:ascii="Times New Roman" w:hAnsi="Times New Roman" w:cs="Times New Roman"/>
                <w:bCs/>
                <w:sz w:val="24"/>
                <w:szCs w:val="24"/>
                <w:shd w:val="clear" w:color="auto" w:fill="FFFFFF"/>
                <w:lang w:val="ro-MD"/>
              </w:rPr>
              <w:t xml:space="preserve"> în tabelul 2 din</w:t>
            </w:r>
          </w:p>
          <w:p w14:paraId="0A86CC8A"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anexa nr. 1 la prezentul Regulament. Concomitent cu parametrii </w:t>
            </w:r>
            <w:proofErr w:type="spellStart"/>
            <w:r w:rsidRPr="00B549EB">
              <w:rPr>
                <w:rFonts w:ascii="Times New Roman" w:hAnsi="Times New Roman" w:cs="Times New Roman"/>
                <w:bCs/>
                <w:sz w:val="24"/>
                <w:szCs w:val="24"/>
                <w:shd w:val="clear" w:color="auto" w:fill="FFFFFF"/>
                <w:lang w:val="ro-MD"/>
              </w:rPr>
              <w:t>monitorizaţi</w:t>
            </w:r>
            <w:proofErr w:type="spellEnd"/>
            <w:r w:rsidRPr="00B549EB">
              <w:rPr>
                <w:rFonts w:ascii="Times New Roman" w:hAnsi="Times New Roman" w:cs="Times New Roman"/>
                <w:bCs/>
                <w:sz w:val="24"/>
                <w:szCs w:val="24"/>
                <w:shd w:val="clear" w:color="auto" w:fill="FFFFFF"/>
                <w:lang w:val="ro-MD"/>
              </w:rPr>
              <w:t xml:space="preserve"> este</w:t>
            </w:r>
          </w:p>
          <w:p w14:paraId="706180C1"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determinat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volumul fluxului de apă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sau cota nivelului de apă (în m). </w:t>
            </w:r>
            <w:proofErr w:type="spellStart"/>
            <w:r w:rsidRPr="00B549EB">
              <w:rPr>
                <w:rFonts w:ascii="Times New Roman" w:hAnsi="Times New Roman" w:cs="Times New Roman"/>
                <w:bCs/>
                <w:sz w:val="24"/>
                <w:szCs w:val="24"/>
                <w:shd w:val="clear" w:color="auto" w:fill="FFFFFF"/>
                <w:lang w:val="ro-MD"/>
              </w:rPr>
              <w:t>Reţeaua</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staţiilor</w:t>
            </w:r>
            <w:proofErr w:type="spellEnd"/>
            <w:r w:rsidRPr="00B549EB">
              <w:rPr>
                <w:rFonts w:ascii="Times New Roman" w:hAnsi="Times New Roman" w:cs="Times New Roman"/>
                <w:bCs/>
                <w:sz w:val="24"/>
                <w:szCs w:val="24"/>
                <w:shd w:val="clear" w:color="auto" w:fill="FFFFFF"/>
                <w:lang w:val="ro-MD"/>
              </w:rPr>
              <w:t xml:space="preserve"> de</w:t>
            </w:r>
          </w:p>
          <w:p w14:paraId="679555E9"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măsurări hidrologice trebuie să asigure exactitatea conform normativelor de calcul a</w:t>
            </w:r>
          </w:p>
          <w:p w14:paraId="68202D6E" w14:textId="670DB7C4"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parametrilor hidrologici.</w:t>
            </w:r>
          </w:p>
        </w:tc>
        <w:tc>
          <w:tcPr>
            <w:tcW w:w="4590" w:type="dxa"/>
          </w:tcPr>
          <w:p w14:paraId="4C235BB3" w14:textId="3871E9A9"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1.10. punctul 16 va avea următorul conținut:</w:t>
            </w:r>
          </w:p>
          <w:p w14:paraId="357BC74D" w14:textId="0381C862"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 xml:space="preserve">„16. Pentru apele de suprafață, parametrii monitorizați sunt specificați în tabelul 2 din anexa nr. 1. Concomitent cu parametrii monitorizați este determinat și volumul fluxului de apă și/sau cota nivelului de apă (în m). Rețeaua stațiilor de măsurări hidrologice trebuie să asigure exactitatea conform normativelor de calcul a parametrilor hidrologici. Substanțelor prioritare și periculoase  se monitorizează în conformitate cu cerințele  Regulamentului cu privire la </w:t>
            </w:r>
            <w:proofErr w:type="spellStart"/>
            <w:r w:rsidRPr="00B549EB">
              <w:rPr>
                <w:rFonts w:ascii="Times New Roman" w:eastAsia="Times New Roman" w:hAnsi="Times New Roman" w:cs="Times New Roman"/>
                <w:sz w:val="24"/>
                <w:szCs w:val="24"/>
                <w:lang w:val="ro-MD" w:eastAsia="ro-RO"/>
              </w:rPr>
              <w:t>cerinţele</w:t>
            </w:r>
            <w:proofErr w:type="spellEnd"/>
            <w:r w:rsidRPr="00B549EB">
              <w:rPr>
                <w:rFonts w:ascii="Times New Roman" w:eastAsia="Times New Roman" w:hAnsi="Times New Roman" w:cs="Times New Roman"/>
                <w:sz w:val="24"/>
                <w:szCs w:val="24"/>
                <w:lang w:val="ro-MD" w:eastAsia="ro-RO"/>
              </w:rPr>
              <w:t xml:space="preserve"> de calitate a mediului pentru apele de </w:t>
            </w:r>
            <w:proofErr w:type="spellStart"/>
            <w:r w:rsidRPr="00B549EB">
              <w:rPr>
                <w:rFonts w:ascii="Times New Roman" w:eastAsia="Times New Roman" w:hAnsi="Times New Roman" w:cs="Times New Roman"/>
                <w:sz w:val="24"/>
                <w:szCs w:val="24"/>
                <w:lang w:val="ro-MD" w:eastAsia="ro-RO"/>
              </w:rPr>
              <w:t>suprafaţă</w:t>
            </w:r>
            <w:proofErr w:type="spellEnd"/>
            <w:r w:rsidRPr="00B549EB">
              <w:rPr>
                <w:rFonts w:ascii="Times New Roman" w:eastAsia="Times New Roman" w:hAnsi="Times New Roman" w:cs="Times New Roman"/>
                <w:sz w:val="24"/>
                <w:szCs w:val="24"/>
                <w:lang w:val="ro-MD" w:eastAsia="ro-RO"/>
              </w:rPr>
              <w:t>, aprobat prin Hotărârea Guvernului nr. 890/2013.;</w:t>
            </w:r>
          </w:p>
        </w:tc>
        <w:tc>
          <w:tcPr>
            <w:tcW w:w="4485" w:type="dxa"/>
            <w:vAlign w:val="center"/>
          </w:tcPr>
          <w:p w14:paraId="6899B5DA" w14:textId="1D35751A"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16. Pentru apele de suprafață, parametrii monitorizați sunt specificați în tabelul 2 din anexa nr. 1. Concomitent cu parametrii monitorizați este determinat și volumul fluxului de apă și/sau cota nivelului de apă (în m). Rețeaua stațiilor de măsurări hidrologice trebuie să asigure exactitatea conform normativelor de calcul a parametrilor hidrologici. Substanțelor prioritare și periculoase  se monitorizează în conformitate cu cerințele  Regulamentului cu privire la </w:t>
            </w:r>
            <w:proofErr w:type="spellStart"/>
            <w:r w:rsidRPr="00B549EB">
              <w:rPr>
                <w:rFonts w:ascii="Times New Roman" w:eastAsia="Times New Roman" w:hAnsi="Times New Roman" w:cs="Times New Roman"/>
                <w:sz w:val="24"/>
                <w:szCs w:val="24"/>
                <w:lang w:val="ro-MD"/>
              </w:rPr>
              <w:t>cerinţele</w:t>
            </w:r>
            <w:proofErr w:type="spellEnd"/>
            <w:r w:rsidRPr="00B549EB">
              <w:rPr>
                <w:rFonts w:ascii="Times New Roman" w:eastAsia="Times New Roman" w:hAnsi="Times New Roman" w:cs="Times New Roman"/>
                <w:sz w:val="24"/>
                <w:szCs w:val="24"/>
                <w:lang w:val="ro-MD"/>
              </w:rPr>
              <w:t xml:space="preserve"> de calitate a mediului pentru apele de </w:t>
            </w:r>
            <w:proofErr w:type="spellStart"/>
            <w:r w:rsidRPr="00B549EB">
              <w:rPr>
                <w:rFonts w:ascii="Times New Roman" w:eastAsia="Times New Roman" w:hAnsi="Times New Roman" w:cs="Times New Roman"/>
                <w:sz w:val="24"/>
                <w:szCs w:val="24"/>
                <w:lang w:val="ro-MD"/>
              </w:rPr>
              <w:t>suprafaţă</w:t>
            </w:r>
            <w:proofErr w:type="spellEnd"/>
            <w:r w:rsidRPr="00B549EB">
              <w:rPr>
                <w:rFonts w:ascii="Times New Roman" w:eastAsia="Times New Roman" w:hAnsi="Times New Roman" w:cs="Times New Roman"/>
                <w:sz w:val="24"/>
                <w:szCs w:val="24"/>
                <w:lang w:val="ro-MD"/>
              </w:rPr>
              <w:t>, aprobat prin Hotărârea Guvernului nr. 890/2013.</w:t>
            </w:r>
          </w:p>
        </w:tc>
      </w:tr>
      <w:tr w:rsidR="009A2A89" w:rsidRPr="00B549EB" w14:paraId="112E7F76" w14:textId="77777777" w:rsidTr="006D0FB1">
        <w:tc>
          <w:tcPr>
            <w:tcW w:w="4781" w:type="dxa"/>
          </w:tcPr>
          <w:p w14:paraId="5900A796" w14:textId="587E7EE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19. Pentru corpurile de apă de </w:t>
            </w:r>
            <w:proofErr w:type="spellStart"/>
            <w:r w:rsidRPr="00B549EB">
              <w:rPr>
                <w:rFonts w:ascii="Times New Roman" w:hAnsi="Times New Roman" w:cs="Times New Roman"/>
                <w:bCs/>
                <w:sz w:val="24"/>
                <w:szCs w:val="24"/>
                <w:shd w:val="clear" w:color="auto" w:fill="FFFFFF"/>
                <w:lang w:val="ro-MD"/>
              </w:rPr>
              <w:t>suprafaţă</w:t>
            </w:r>
            <w:proofErr w:type="spellEnd"/>
            <w:r w:rsidRPr="00B549EB">
              <w:rPr>
                <w:rFonts w:ascii="Times New Roman" w:hAnsi="Times New Roman" w:cs="Times New Roman"/>
                <w:bCs/>
                <w:sz w:val="24"/>
                <w:szCs w:val="24"/>
                <w:shd w:val="clear" w:color="auto" w:fill="FFFFFF"/>
                <w:lang w:val="ro-MD"/>
              </w:rPr>
              <w:t xml:space="preserve"> supuse riscului cantitativ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calitativ, </w:t>
            </w:r>
            <w:proofErr w:type="spellStart"/>
            <w:r w:rsidRPr="00B549EB">
              <w:rPr>
                <w:rFonts w:ascii="Times New Roman" w:hAnsi="Times New Roman" w:cs="Times New Roman"/>
                <w:bCs/>
                <w:sz w:val="24"/>
                <w:szCs w:val="24"/>
                <w:shd w:val="clear" w:color="auto" w:fill="FFFFFF"/>
                <w:lang w:val="ro-MD"/>
              </w:rPr>
              <w:t>reţeaua</w:t>
            </w:r>
            <w:proofErr w:type="spellEnd"/>
            <w:r w:rsidRPr="00B549EB">
              <w:rPr>
                <w:rFonts w:ascii="Times New Roman" w:hAnsi="Times New Roman" w:cs="Times New Roman"/>
                <w:bCs/>
                <w:sz w:val="24"/>
                <w:szCs w:val="24"/>
                <w:shd w:val="clear" w:color="auto" w:fill="FFFFFF"/>
                <w:lang w:val="ro-MD"/>
              </w:rPr>
              <w:t xml:space="preserve"> de monitorizare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frecvenţa</w:t>
            </w:r>
            <w:proofErr w:type="spellEnd"/>
            <w:r w:rsidRPr="00B549EB">
              <w:rPr>
                <w:rFonts w:ascii="Times New Roman" w:hAnsi="Times New Roman" w:cs="Times New Roman"/>
                <w:bCs/>
                <w:sz w:val="24"/>
                <w:szCs w:val="24"/>
                <w:shd w:val="clear" w:color="auto" w:fill="FFFFFF"/>
                <w:lang w:val="ro-MD"/>
              </w:rPr>
              <w:t xml:space="preserve"> monitorizării trebuie </w:t>
            </w:r>
            <w:r w:rsidRPr="00B549EB">
              <w:rPr>
                <w:rFonts w:ascii="Times New Roman" w:hAnsi="Times New Roman" w:cs="Times New Roman"/>
                <w:bCs/>
                <w:sz w:val="24"/>
                <w:szCs w:val="24"/>
                <w:shd w:val="clear" w:color="auto" w:fill="FFFFFF"/>
                <w:lang w:val="ro-MD"/>
              </w:rPr>
              <w:lastRenderedPageBreak/>
              <w:t xml:space="preserve">să fie suficientă pentru a permite evaluarea impactului uman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prevenirea degradării </w:t>
            </w:r>
            <w:proofErr w:type="spellStart"/>
            <w:r w:rsidRPr="00B549EB">
              <w:rPr>
                <w:rFonts w:ascii="Times New Roman" w:hAnsi="Times New Roman" w:cs="Times New Roman"/>
                <w:bCs/>
                <w:sz w:val="24"/>
                <w:szCs w:val="24"/>
                <w:shd w:val="clear" w:color="auto" w:fill="FFFFFF"/>
                <w:lang w:val="ro-MD"/>
              </w:rPr>
              <w:t>ecosistemeloraşul</w:t>
            </w:r>
            <w:proofErr w:type="spellEnd"/>
            <w:r w:rsidRPr="00B549EB">
              <w:rPr>
                <w:rFonts w:ascii="Times New Roman" w:hAnsi="Times New Roman" w:cs="Times New Roman"/>
                <w:bCs/>
                <w:sz w:val="24"/>
                <w:szCs w:val="24"/>
                <w:shd w:val="clear" w:color="auto" w:fill="FFFFFF"/>
                <w:lang w:val="ro-MD"/>
              </w:rPr>
              <w:t>.</w:t>
            </w:r>
          </w:p>
        </w:tc>
        <w:tc>
          <w:tcPr>
            <w:tcW w:w="4590" w:type="dxa"/>
          </w:tcPr>
          <w:p w14:paraId="092A022F" w14:textId="4C2EC11E"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lastRenderedPageBreak/>
              <w:t>1.11. la punctul 19 cuvântul „</w:t>
            </w:r>
            <w:proofErr w:type="spellStart"/>
            <w:r w:rsidRPr="00B549EB">
              <w:rPr>
                <w:rFonts w:ascii="Times New Roman" w:eastAsia="Times New Roman" w:hAnsi="Times New Roman" w:cs="Times New Roman"/>
                <w:sz w:val="24"/>
                <w:szCs w:val="24"/>
                <w:lang w:val="ro-MD" w:eastAsia="ro-RO"/>
              </w:rPr>
              <w:t>ecosistemeloraşul</w:t>
            </w:r>
            <w:proofErr w:type="spellEnd"/>
            <w:r w:rsidRPr="00B549EB">
              <w:rPr>
                <w:rFonts w:ascii="Times New Roman" w:eastAsia="Times New Roman" w:hAnsi="Times New Roman" w:cs="Times New Roman"/>
                <w:sz w:val="24"/>
                <w:szCs w:val="24"/>
                <w:lang w:val="ro-MD" w:eastAsia="ro-RO"/>
              </w:rPr>
              <w:t>” se substituie cu cuvântul „ecosistemelor”;</w:t>
            </w:r>
          </w:p>
        </w:tc>
        <w:tc>
          <w:tcPr>
            <w:tcW w:w="4485" w:type="dxa"/>
            <w:vAlign w:val="center"/>
          </w:tcPr>
          <w:p w14:paraId="2BA26CA3" w14:textId="670D1149"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19. Pentru corpurile de apă de </w:t>
            </w:r>
            <w:proofErr w:type="spellStart"/>
            <w:r w:rsidRPr="00B549EB">
              <w:rPr>
                <w:rFonts w:ascii="Times New Roman" w:eastAsia="Times New Roman" w:hAnsi="Times New Roman" w:cs="Times New Roman"/>
                <w:sz w:val="24"/>
                <w:szCs w:val="24"/>
                <w:lang w:val="ro-MD"/>
              </w:rPr>
              <w:t>suprafaţă</w:t>
            </w:r>
            <w:proofErr w:type="spellEnd"/>
            <w:r w:rsidRPr="00B549EB">
              <w:rPr>
                <w:rFonts w:ascii="Times New Roman" w:eastAsia="Times New Roman" w:hAnsi="Times New Roman" w:cs="Times New Roman"/>
                <w:sz w:val="24"/>
                <w:szCs w:val="24"/>
                <w:lang w:val="ro-MD"/>
              </w:rPr>
              <w:t xml:space="preserve"> supuse riscului cantitativ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calitativ, </w:t>
            </w:r>
            <w:proofErr w:type="spellStart"/>
            <w:r w:rsidRPr="00B549EB">
              <w:rPr>
                <w:rFonts w:ascii="Times New Roman" w:eastAsia="Times New Roman" w:hAnsi="Times New Roman" w:cs="Times New Roman"/>
                <w:sz w:val="24"/>
                <w:szCs w:val="24"/>
                <w:lang w:val="ro-MD"/>
              </w:rPr>
              <w:t>reţeaua</w:t>
            </w:r>
            <w:proofErr w:type="spellEnd"/>
            <w:r w:rsidRPr="00B549EB">
              <w:rPr>
                <w:rFonts w:ascii="Times New Roman" w:eastAsia="Times New Roman" w:hAnsi="Times New Roman" w:cs="Times New Roman"/>
                <w:sz w:val="24"/>
                <w:szCs w:val="24"/>
                <w:lang w:val="ro-MD"/>
              </w:rPr>
              <w:t xml:space="preserve"> de monitorizare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w:t>
            </w:r>
            <w:proofErr w:type="spellStart"/>
            <w:r w:rsidRPr="00B549EB">
              <w:rPr>
                <w:rFonts w:ascii="Times New Roman" w:eastAsia="Times New Roman" w:hAnsi="Times New Roman" w:cs="Times New Roman"/>
                <w:sz w:val="24"/>
                <w:szCs w:val="24"/>
                <w:lang w:val="ro-MD"/>
              </w:rPr>
              <w:t>frecvenţa</w:t>
            </w:r>
            <w:proofErr w:type="spellEnd"/>
            <w:r w:rsidRPr="00B549EB">
              <w:rPr>
                <w:rFonts w:ascii="Times New Roman" w:eastAsia="Times New Roman" w:hAnsi="Times New Roman" w:cs="Times New Roman"/>
                <w:sz w:val="24"/>
                <w:szCs w:val="24"/>
                <w:lang w:val="ro-MD"/>
              </w:rPr>
              <w:t xml:space="preserve"> monitorizării </w:t>
            </w:r>
            <w:r w:rsidRPr="00B549EB">
              <w:rPr>
                <w:rFonts w:ascii="Times New Roman" w:eastAsia="Times New Roman" w:hAnsi="Times New Roman" w:cs="Times New Roman"/>
                <w:sz w:val="24"/>
                <w:szCs w:val="24"/>
                <w:lang w:val="ro-MD"/>
              </w:rPr>
              <w:lastRenderedPageBreak/>
              <w:t xml:space="preserve">trebuie să fie suficientă pentru a permite evaluarea impactului uman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prevenirea degradării ecosistemelor.</w:t>
            </w:r>
          </w:p>
        </w:tc>
      </w:tr>
      <w:tr w:rsidR="009A2A89" w:rsidRPr="00B549EB" w14:paraId="6C498064" w14:textId="77777777" w:rsidTr="006D0FB1">
        <w:tc>
          <w:tcPr>
            <w:tcW w:w="4781" w:type="dxa"/>
          </w:tcPr>
          <w:p w14:paraId="7F81BC31" w14:textId="01ABE865"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lastRenderedPageBreak/>
              <w:t xml:space="preserve">21. </w:t>
            </w:r>
            <w:proofErr w:type="spellStart"/>
            <w:r w:rsidRPr="00B549EB">
              <w:rPr>
                <w:rFonts w:ascii="Times New Roman" w:hAnsi="Times New Roman" w:cs="Times New Roman"/>
                <w:bCs/>
                <w:sz w:val="24"/>
                <w:szCs w:val="24"/>
                <w:shd w:val="clear" w:color="auto" w:fill="FFFFFF"/>
                <w:lang w:val="ro-MD"/>
              </w:rPr>
              <w:t>Reţeaua</w:t>
            </w:r>
            <w:proofErr w:type="spellEnd"/>
            <w:r w:rsidRPr="00B549EB">
              <w:rPr>
                <w:rFonts w:ascii="Times New Roman" w:hAnsi="Times New Roman" w:cs="Times New Roman"/>
                <w:bCs/>
                <w:sz w:val="24"/>
                <w:szCs w:val="24"/>
                <w:shd w:val="clear" w:color="auto" w:fill="FFFFFF"/>
                <w:lang w:val="ro-MD"/>
              </w:rPr>
              <w:t xml:space="preserve"> de monitorizare a apelor de </w:t>
            </w:r>
            <w:proofErr w:type="spellStart"/>
            <w:r w:rsidRPr="00B549EB">
              <w:rPr>
                <w:rFonts w:ascii="Times New Roman" w:hAnsi="Times New Roman" w:cs="Times New Roman"/>
                <w:bCs/>
                <w:sz w:val="24"/>
                <w:szCs w:val="24"/>
                <w:shd w:val="clear" w:color="auto" w:fill="FFFFFF"/>
                <w:lang w:val="ro-MD"/>
              </w:rPr>
              <w:t>suprafaţă</w:t>
            </w:r>
            <w:proofErr w:type="spellEnd"/>
            <w:r w:rsidRPr="00B549EB">
              <w:rPr>
                <w:rFonts w:ascii="Times New Roman" w:hAnsi="Times New Roman" w:cs="Times New Roman"/>
                <w:bCs/>
                <w:sz w:val="24"/>
                <w:szCs w:val="24"/>
                <w:shd w:val="clear" w:color="auto" w:fill="FFFFFF"/>
                <w:lang w:val="ro-MD"/>
              </w:rPr>
              <w:t xml:space="preserve">, prezentată în tabelul 1 din anexa nr.1 la prezentul Regulament, este elaborată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stabilită astfel </w:t>
            </w:r>
            <w:proofErr w:type="spellStart"/>
            <w:r w:rsidRPr="00B549EB">
              <w:rPr>
                <w:rFonts w:ascii="Times New Roman" w:hAnsi="Times New Roman" w:cs="Times New Roman"/>
                <w:bCs/>
                <w:sz w:val="24"/>
                <w:szCs w:val="24"/>
                <w:shd w:val="clear" w:color="auto" w:fill="FFFFFF"/>
                <w:lang w:val="ro-MD"/>
              </w:rPr>
              <w:t>încît</w:t>
            </w:r>
            <w:proofErr w:type="spellEnd"/>
            <w:r w:rsidRPr="00B549EB">
              <w:rPr>
                <w:rFonts w:ascii="Times New Roman" w:hAnsi="Times New Roman" w:cs="Times New Roman"/>
                <w:bCs/>
                <w:sz w:val="24"/>
                <w:szCs w:val="24"/>
                <w:shd w:val="clear" w:color="auto" w:fill="FFFFFF"/>
                <w:lang w:val="ro-MD"/>
              </w:rPr>
              <w:t xml:space="preserve"> să caracterizeze </w:t>
            </w:r>
            <w:proofErr w:type="spellStart"/>
            <w:r w:rsidRPr="00B549EB">
              <w:rPr>
                <w:rFonts w:ascii="Times New Roman" w:hAnsi="Times New Roman" w:cs="Times New Roman"/>
                <w:bCs/>
                <w:sz w:val="24"/>
                <w:szCs w:val="24"/>
                <w:shd w:val="clear" w:color="auto" w:fill="FFFFFF"/>
                <w:lang w:val="ro-MD"/>
              </w:rPr>
              <w:t>cît</w:t>
            </w:r>
            <w:proofErr w:type="spellEnd"/>
            <w:r w:rsidRPr="00B549EB">
              <w:rPr>
                <w:rFonts w:ascii="Times New Roman" w:hAnsi="Times New Roman" w:cs="Times New Roman"/>
                <w:bCs/>
                <w:sz w:val="24"/>
                <w:szCs w:val="24"/>
                <w:shd w:val="clear" w:color="auto" w:fill="FFFFFF"/>
                <w:lang w:val="ro-MD"/>
              </w:rPr>
              <w:t xml:space="preserve"> mai amplu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detaliat starea corpurilor de apă, să asigure o sinteză generală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consecutivă a stării ecologice, hidrochimice, hidrobiologice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microbiologice a fiecărui corp de apă, precum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să permită clasificarea lor în 5 clase de calitate, conform prevederilor actelor normative în vigoare ce stabilesc </w:t>
            </w:r>
            <w:proofErr w:type="spellStart"/>
            <w:r w:rsidRPr="00B549EB">
              <w:rPr>
                <w:rFonts w:ascii="Times New Roman" w:hAnsi="Times New Roman" w:cs="Times New Roman"/>
                <w:bCs/>
                <w:sz w:val="24"/>
                <w:szCs w:val="24"/>
                <w:shd w:val="clear" w:color="auto" w:fill="FFFFFF"/>
                <w:lang w:val="ro-MD"/>
              </w:rPr>
              <w:t>cerinţele</w:t>
            </w:r>
            <w:proofErr w:type="spellEnd"/>
            <w:r w:rsidRPr="00B549EB">
              <w:rPr>
                <w:rFonts w:ascii="Times New Roman" w:hAnsi="Times New Roman" w:cs="Times New Roman"/>
                <w:bCs/>
                <w:sz w:val="24"/>
                <w:szCs w:val="24"/>
                <w:shd w:val="clear" w:color="auto" w:fill="FFFFFF"/>
                <w:lang w:val="ro-MD"/>
              </w:rPr>
              <w:t xml:space="preserve"> de calitate a mediului pentru apele de </w:t>
            </w:r>
            <w:proofErr w:type="spellStart"/>
            <w:r w:rsidRPr="00B549EB">
              <w:rPr>
                <w:rFonts w:ascii="Times New Roman" w:hAnsi="Times New Roman" w:cs="Times New Roman"/>
                <w:bCs/>
                <w:sz w:val="24"/>
                <w:szCs w:val="24"/>
                <w:shd w:val="clear" w:color="auto" w:fill="FFFFFF"/>
                <w:lang w:val="ro-MD"/>
              </w:rPr>
              <w:t>suprafaţă</w:t>
            </w:r>
            <w:proofErr w:type="spellEnd"/>
            <w:r w:rsidRPr="00B549EB">
              <w:rPr>
                <w:rFonts w:ascii="Times New Roman" w:hAnsi="Times New Roman" w:cs="Times New Roman"/>
                <w:bCs/>
                <w:sz w:val="24"/>
                <w:szCs w:val="24"/>
                <w:shd w:val="clear" w:color="auto" w:fill="FFFFFF"/>
                <w:lang w:val="ro-MD"/>
              </w:rPr>
              <w:t>.</w:t>
            </w:r>
          </w:p>
        </w:tc>
        <w:tc>
          <w:tcPr>
            <w:tcW w:w="4590" w:type="dxa"/>
          </w:tcPr>
          <w:p w14:paraId="2F1DB1B7" w14:textId="04CF0479"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 xml:space="preserve">1.12. la punctul 21 sintagma „actelor normative în vigoare ce stabilesc </w:t>
            </w:r>
            <w:proofErr w:type="spellStart"/>
            <w:r w:rsidRPr="00B549EB">
              <w:rPr>
                <w:rFonts w:ascii="Times New Roman" w:eastAsia="Times New Roman" w:hAnsi="Times New Roman" w:cs="Times New Roman"/>
                <w:sz w:val="24"/>
                <w:szCs w:val="24"/>
                <w:lang w:val="ro-MD" w:eastAsia="ro-RO"/>
              </w:rPr>
              <w:t>cerinţele</w:t>
            </w:r>
            <w:proofErr w:type="spellEnd"/>
            <w:r w:rsidRPr="00B549EB">
              <w:rPr>
                <w:rFonts w:ascii="Times New Roman" w:eastAsia="Times New Roman" w:hAnsi="Times New Roman" w:cs="Times New Roman"/>
                <w:sz w:val="24"/>
                <w:szCs w:val="24"/>
                <w:lang w:val="ro-MD" w:eastAsia="ro-RO"/>
              </w:rPr>
              <w:t xml:space="preserve"> de calitate a mediului pentru apele de </w:t>
            </w:r>
            <w:proofErr w:type="spellStart"/>
            <w:r w:rsidRPr="00B549EB">
              <w:rPr>
                <w:rFonts w:ascii="Times New Roman" w:eastAsia="Times New Roman" w:hAnsi="Times New Roman" w:cs="Times New Roman"/>
                <w:sz w:val="24"/>
                <w:szCs w:val="24"/>
                <w:lang w:val="ro-MD" w:eastAsia="ro-RO"/>
              </w:rPr>
              <w:t>suprafaţă</w:t>
            </w:r>
            <w:proofErr w:type="spellEnd"/>
            <w:r w:rsidRPr="00B549EB">
              <w:rPr>
                <w:rFonts w:ascii="Times New Roman" w:eastAsia="Times New Roman" w:hAnsi="Times New Roman" w:cs="Times New Roman"/>
                <w:sz w:val="24"/>
                <w:szCs w:val="24"/>
                <w:lang w:val="ro-MD" w:eastAsia="ro-RO"/>
              </w:rPr>
              <w:t xml:space="preserve">” se </w:t>
            </w:r>
            <w:proofErr w:type="spellStart"/>
            <w:r w:rsidRPr="00B549EB">
              <w:rPr>
                <w:rFonts w:ascii="Times New Roman" w:eastAsia="Times New Roman" w:hAnsi="Times New Roman" w:cs="Times New Roman"/>
                <w:sz w:val="24"/>
                <w:szCs w:val="24"/>
                <w:lang w:val="ro-MD" w:eastAsia="ro-RO"/>
              </w:rPr>
              <w:t>substiuie</w:t>
            </w:r>
            <w:proofErr w:type="spellEnd"/>
            <w:r w:rsidRPr="00B549EB">
              <w:rPr>
                <w:rFonts w:ascii="Times New Roman" w:eastAsia="Times New Roman" w:hAnsi="Times New Roman" w:cs="Times New Roman"/>
                <w:sz w:val="24"/>
                <w:szCs w:val="24"/>
                <w:lang w:val="ro-MD" w:eastAsia="ro-RO"/>
              </w:rPr>
              <w:t xml:space="preserve"> cu sintagma „ Regulamentului cu privire la </w:t>
            </w:r>
            <w:proofErr w:type="spellStart"/>
            <w:r w:rsidRPr="00B549EB">
              <w:rPr>
                <w:rFonts w:ascii="Times New Roman" w:eastAsia="Times New Roman" w:hAnsi="Times New Roman" w:cs="Times New Roman"/>
                <w:sz w:val="24"/>
                <w:szCs w:val="24"/>
                <w:lang w:val="ro-MD" w:eastAsia="ro-RO"/>
              </w:rPr>
              <w:t>cerinţele</w:t>
            </w:r>
            <w:proofErr w:type="spellEnd"/>
            <w:r w:rsidRPr="00B549EB">
              <w:rPr>
                <w:rFonts w:ascii="Times New Roman" w:eastAsia="Times New Roman" w:hAnsi="Times New Roman" w:cs="Times New Roman"/>
                <w:sz w:val="24"/>
                <w:szCs w:val="24"/>
                <w:lang w:val="ro-MD" w:eastAsia="ro-RO"/>
              </w:rPr>
              <w:t xml:space="preserve"> de calitate a mediului pentru apele de </w:t>
            </w:r>
            <w:proofErr w:type="spellStart"/>
            <w:r w:rsidRPr="00B549EB">
              <w:rPr>
                <w:rFonts w:ascii="Times New Roman" w:eastAsia="Times New Roman" w:hAnsi="Times New Roman" w:cs="Times New Roman"/>
                <w:sz w:val="24"/>
                <w:szCs w:val="24"/>
                <w:lang w:val="ro-MD" w:eastAsia="ro-RO"/>
              </w:rPr>
              <w:t>suprafaţă</w:t>
            </w:r>
            <w:proofErr w:type="spellEnd"/>
            <w:r w:rsidRPr="00B549EB">
              <w:rPr>
                <w:rFonts w:ascii="Times New Roman" w:eastAsia="Times New Roman" w:hAnsi="Times New Roman" w:cs="Times New Roman"/>
                <w:sz w:val="24"/>
                <w:szCs w:val="24"/>
                <w:lang w:val="ro-MD" w:eastAsia="ro-RO"/>
              </w:rPr>
              <w:t>, aprobat prin Hotărârea Guvernului nr. 890/2013</w:t>
            </w:r>
            <w:r w:rsidRPr="00B549EB">
              <w:rPr>
                <w:rFonts w:ascii="Times New Roman" w:hAnsi="Times New Roman" w:cs="Times New Roman"/>
                <w:lang w:val="ro-MD"/>
              </w:rPr>
              <w:t xml:space="preserve"> </w:t>
            </w:r>
            <w:r w:rsidRPr="00B549EB">
              <w:rPr>
                <w:rFonts w:ascii="Times New Roman" w:eastAsia="Times New Roman" w:hAnsi="Times New Roman" w:cs="Times New Roman"/>
                <w:sz w:val="24"/>
                <w:szCs w:val="24"/>
                <w:lang w:val="ro-MD" w:eastAsia="ro-RO"/>
              </w:rPr>
              <w:t>și conform Metodologiei de clasificare a stării ecologice a corpurilor de apă de suprafață, aprobată prin Hotărârea Guvernului nr. 884/2024”;</w:t>
            </w:r>
          </w:p>
        </w:tc>
        <w:tc>
          <w:tcPr>
            <w:tcW w:w="4485" w:type="dxa"/>
            <w:vAlign w:val="center"/>
          </w:tcPr>
          <w:p w14:paraId="21379485" w14:textId="20D69924"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21. </w:t>
            </w:r>
            <w:proofErr w:type="spellStart"/>
            <w:r w:rsidRPr="00B549EB">
              <w:rPr>
                <w:rFonts w:ascii="Times New Roman" w:eastAsia="Times New Roman" w:hAnsi="Times New Roman" w:cs="Times New Roman"/>
                <w:sz w:val="24"/>
                <w:szCs w:val="24"/>
                <w:lang w:val="ro-MD"/>
              </w:rPr>
              <w:t>Reţeaua</w:t>
            </w:r>
            <w:proofErr w:type="spellEnd"/>
            <w:r w:rsidRPr="00B549EB">
              <w:rPr>
                <w:rFonts w:ascii="Times New Roman" w:eastAsia="Times New Roman" w:hAnsi="Times New Roman" w:cs="Times New Roman"/>
                <w:sz w:val="24"/>
                <w:szCs w:val="24"/>
                <w:lang w:val="ro-MD"/>
              </w:rPr>
              <w:t xml:space="preserve"> de monitorizare a apelor de </w:t>
            </w:r>
            <w:proofErr w:type="spellStart"/>
            <w:r w:rsidRPr="00B549EB">
              <w:rPr>
                <w:rFonts w:ascii="Times New Roman" w:eastAsia="Times New Roman" w:hAnsi="Times New Roman" w:cs="Times New Roman"/>
                <w:sz w:val="24"/>
                <w:szCs w:val="24"/>
                <w:lang w:val="ro-MD"/>
              </w:rPr>
              <w:t>suprafaţă</w:t>
            </w:r>
            <w:proofErr w:type="spellEnd"/>
            <w:r w:rsidRPr="00B549EB">
              <w:rPr>
                <w:rFonts w:ascii="Times New Roman" w:eastAsia="Times New Roman" w:hAnsi="Times New Roman" w:cs="Times New Roman"/>
                <w:sz w:val="24"/>
                <w:szCs w:val="24"/>
                <w:lang w:val="ro-MD"/>
              </w:rPr>
              <w:t xml:space="preserve">, prezentată în tabelul 1 din anexa nr.1 la, este elaborată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stabilită astfel </w:t>
            </w:r>
            <w:proofErr w:type="spellStart"/>
            <w:r w:rsidRPr="00B549EB">
              <w:rPr>
                <w:rFonts w:ascii="Times New Roman" w:eastAsia="Times New Roman" w:hAnsi="Times New Roman" w:cs="Times New Roman"/>
                <w:sz w:val="24"/>
                <w:szCs w:val="24"/>
                <w:lang w:val="ro-MD"/>
              </w:rPr>
              <w:t>încît</w:t>
            </w:r>
            <w:proofErr w:type="spellEnd"/>
            <w:r w:rsidRPr="00B549EB">
              <w:rPr>
                <w:rFonts w:ascii="Times New Roman" w:eastAsia="Times New Roman" w:hAnsi="Times New Roman" w:cs="Times New Roman"/>
                <w:sz w:val="24"/>
                <w:szCs w:val="24"/>
                <w:lang w:val="ro-MD"/>
              </w:rPr>
              <w:t xml:space="preserve"> să caracterizeze </w:t>
            </w:r>
            <w:proofErr w:type="spellStart"/>
            <w:r w:rsidRPr="00B549EB">
              <w:rPr>
                <w:rFonts w:ascii="Times New Roman" w:eastAsia="Times New Roman" w:hAnsi="Times New Roman" w:cs="Times New Roman"/>
                <w:sz w:val="24"/>
                <w:szCs w:val="24"/>
                <w:lang w:val="ro-MD"/>
              </w:rPr>
              <w:t>cît</w:t>
            </w:r>
            <w:proofErr w:type="spellEnd"/>
            <w:r w:rsidRPr="00B549EB">
              <w:rPr>
                <w:rFonts w:ascii="Times New Roman" w:eastAsia="Times New Roman" w:hAnsi="Times New Roman" w:cs="Times New Roman"/>
                <w:sz w:val="24"/>
                <w:szCs w:val="24"/>
                <w:lang w:val="ro-MD"/>
              </w:rPr>
              <w:t xml:space="preserve"> mai amplu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detaliat starea corpurilor de apă, să asigure o sinteză generală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consecutivă a stării ecologice, hidrochimice, hidrobiologice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microbiologice a fiecărui corp de apă, precum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să permită clasificarea lor în 5 clase de calitate, conform prevederilor Regulamentului cu privire la </w:t>
            </w:r>
            <w:proofErr w:type="spellStart"/>
            <w:r w:rsidRPr="00B549EB">
              <w:rPr>
                <w:rFonts w:ascii="Times New Roman" w:eastAsia="Times New Roman" w:hAnsi="Times New Roman" w:cs="Times New Roman"/>
                <w:sz w:val="24"/>
                <w:szCs w:val="24"/>
                <w:lang w:val="ro-MD"/>
              </w:rPr>
              <w:t>cerinţele</w:t>
            </w:r>
            <w:proofErr w:type="spellEnd"/>
            <w:r w:rsidRPr="00B549EB">
              <w:rPr>
                <w:rFonts w:ascii="Times New Roman" w:eastAsia="Times New Roman" w:hAnsi="Times New Roman" w:cs="Times New Roman"/>
                <w:sz w:val="24"/>
                <w:szCs w:val="24"/>
                <w:lang w:val="ro-MD"/>
              </w:rPr>
              <w:t xml:space="preserve"> de calitate a mediului pentru apele de </w:t>
            </w:r>
            <w:proofErr w:type="spellStart"/>
            <w:r w:rsidRPr="00B549EB">
              <w:rPr>
                <w:rFonts w:ascii="Times New Roman" w:eastAsia="Times New Roman" w:hAnsi="Times New Roman" w:cs="Times New Roman"/>
                <w:sz w:val="24"/>
                <w:szCs w:val="24"/>
                <w:lang w:val="ro-MD"/>
              </w:rPr>
              <w:t>suprafaţă</w:t>
            </w:r>
            <w:proofErr w:type="spellEnd"/>
            <w:r w:rsidRPr="00B549EB">
              <w:rPr>
                <w:rFonts w:ascii="Times New Roman" w:eastAsia="Times New Roman" w:hAnsi="Times New Roman" w:cs="Times New Roman"/>
                <w:sz w:val="24"/>
                <w:szCs w:val="24"/>
                <w:lang w:val="ro-MD"/>
              </w:rPr>
              <w:t>, aprobat prin Hotărârea Guvernului nr. 890/2013</w:t>
            </w:r>
            <w:r w:rsidRPr="00B549EB">
              <w:rPr>
                <w:rFonts w:ascii="Times New Roman" w:hAnsi="Times New Roman" w:cs="Times New Roman"/>
                <w:lang w:val="ro-MD"/>
              </w:rPr>
              <w:t xml:space="preserve"> </w:t>
            </w:r>
            <w:r w:rsidRPr="00B549EB">
              <w:rPr>
                <w:rFonts w:ascii="Times New Roman" w:eastAsia="Times New Roman" w:hAnsi="Times New Roman" w:cs="Times New Roman"/>
                <w:sz w:val="24"/>
                <w:szCs w:val="24"/>
                <w:lang w:val="ro-MD"/>
              </w:rPr>
              <w:t>și conform Metodologiei de clasificare a stării ecologice a corpurilor de apă de suprafață, aprobată prin Hotărârea Guvernului nr. 884/2024.</w:t>
            </w:r>
          </w:p>
        </w:tc>
      </w:tr>
      <w:tr w:rsidR="009A2A89" w:rsidRPr="00B549EB" w14:paraId="123ACA7E" w14:textId="77777777" w:rsidTr="006065C4">
        <w:tc>
          <w:tcPr>
            <w:tcW w:w="4781" w:type="dxa"/>
          </w:tcPr>
          <w:p w14:paraId="5B7B289F" w14:textId="214BC382"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25. Pentru corpurile de apă de </w:t>
            </w:r>
            <w:proofErr w:type="spellStart"/>
            <w:r w:rsidRPr="00B549EB">
              <w:rPr>
                <w:rFonts w:ascii="Times New Roman" w:hAnsi="Times New Roman" w:cs="Times New Roman"/>
                <w:bCs/>
                <w:sz w:val="24"/>
                <w:szCs w:val="24"/>
                <w:shd w:val="clear" w:color="auto" w:fill="FFFFFF"/>
                <w:lang w:val="ro-MD"/>
              </w:rPr>
              <w:t>suprafaţă</w:t>
            </w:r>
            <w:proofErr w:type="spellEnd"/>
            <w:r w:rsidRPr="00B549EB">
              <w:rPr>
                <w:rFonts w:ascii="Times New Roman" w:hAnsi="Times New Roman" w:cs="Times New Roman"/>
                <w:bCs/>
                <w:sz w:val="24"/>
                <w:szCs w:val="24"/>
                <w:shd w:val="clear" w:color="auto" w:fill="FFFFFF"/>
                <w:lang w:val="ro-MD"/>
              </w:rPr>
              <w:t xml:space="preserve"> supuse riscului cantitativ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calitativ, </w:t>
            </w:r>
            <w:proofErr w:type="spellStart"/>
            <w:r w:rsidRPr="00B549EB">
              <w:rPr>
                <w:rFonts w:ascii="Times New Roman" w:hAnsi="Times New Roman" w:cs="Times New Roman"/>
                <w:bCs/>
                <w:sz w:val="24"/>
                <w:szCs w:val="24"/>
                <w:shd w:val="clear" w:color="auto" w:fill="FFFFFF"/>
                <w:lang w:val="ro-MD"/>
              </w:rPr>
              <w:t>reţeaua</w:t>
            </w:r>
            <w:proofErr w:type="spellEnd"/>
            <w:r w:rsidRPr="00B549EB">
              <w:rPr>
                <w:rFonts w:ascii="Times New Roman" w:hAnsi="Times New Roman" w:cs="Times New Roman"/>
                <w:bCs/>
                <w:sz w:val="24"/>
                <w:szCs w:val="24"/>
                <w:shd w:val="clear" w:color="auto" w:fill="FFFFFF"/>
                <w:lang w:val="ro-MD"/>
              </w:rPr>
              <w:t xml:space="preserve"> de monitorizare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frecvenţa</w:t>
            </w:r>
            <w:proofErr w:type="spellEnd"/>
            <w:r w:rsidRPr="00B549EB">
              <w:rPr>
                <w:rFonts w:ascii="Times New Roman" w:hAnsi="Times New Roman" w:cs="Times New Roman"/>
                <w:bCs/>
                <w:sz w:val="24"/>
                <w:szCs w:val="24"/>
                <w:shd w:val="clear" w:color="auto" w:fill="FFFFFF"/>
                <w:lang w:val="ro-MD"/>
              </w:rPr>
              <w:t xml:space="preserve"> monitorizării trebuie să fie suficientă pentru a permite evaluarea impactului uman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prevenirea degradării </w:t>
            </w:r>
            <w:proofErr w:type="spellStart"/>
            <w:r w:rsidRPr="00B549EB">
              <w:rPr>
                <w:rFonts w:ascii="Times New Roman" w:hAnsi="Times New Roman" w:cs="Times New Roman"/>
                <w:bCs/>
                <w:sz w:val="24"/>
                <w:szCs w:val="24"/>
                <w:shd w:val="clear" w:color="auto" w:fill="FFFFFF"/>
                <w:lang w:val="ro-MD"/>
              </w:rPr>
              <w:t>ecosistemeloraşul</w:t>
            </w:r>
            <w:proofErr w:type="spellEnd"/>
            <w:r w:rsidRPr="00B549EB">
              <w:rPr>
                <w:rFonts w:ascii="Times New Roman" w:hAnsi="Times New Roman" w:cs="Times New Roman"/>
                <w:bCs/>
                <w:sz w:val="24"/>
                <w:szCs w:val="24"/>
                <w:shd w:val="clear" w:color="auto" w:fill="FFFFFF"/>
                <w:lang w:val="ro-MD"/>
              </w:rPr>
              <w:t>.</w:t>
            </w:r>
          </w:p>
          <w:p w14:paraId="3C913746" w14:textId="3D1494D3"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26. Pentru corpurile de apă transfrontaliere, </w:t>
            </w:r>
            <w:proofErr w:type="spellStart"/>
            <w:r w:rsidRPr="00B549EB">
              <w:rPr>
                <w:rFonts w:ascii="Times New Roman" w:hAnsi="Times New Roman" w:cs="Times New Roman"/>
                <w:bCs/>
                <w:sz w:val="24"/>
                <w:szCs w:val="24"/>
                <w:shd w:val="clear" w:color="auto" w:fill="FFFFFF"/>
                <w:lang w:val="ro-MD"/>
              </w:rPr>
              <w:t>reţeaua</w:t>
            </w:r>
            <w:proofErr w:type="spellEnd"/>
            <w:r w:rsidRPr="00B549EB">
              <w:rPr>
                <w:rFonts w:ascii="Times New Roman" w:hAnsi="Times New Roman" w:cs="Times New Roman"/>
                <w:bCs/>
                <w:sz w:val="24"/>
                <w:szCs w:val="24"/>
                <w:shd w:val="clear" w:color="auto" w:fill="FFFFFF"/>
                <w:lang w:val="ro-MD"/>
              </w:rPr>
              <w:t xml:space="preserve"> de monitorizare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frecvenţa</w:t>
            </w:r>
            <w:proofErr w:type="spellEnd"/>
            <w:r w:rsidRPr="00B549EB">
              <w:rPr>
                <w:rFonts w:ascii="Times New Roman" w:hAnsi="Times New Roman" w:cs="Times New Roman"/>
                <w:bCs/>
                <w:sz w:val="24"/>
                <w:szCs w:val="24"/>
                <w:shd w:val="clear" w:color="auto" w:fill="FFFFFF"/>
                <w:lang w:val="ro-MD"/>
              </w:rPr>
              <w:t xml:space="preserve"> monitorizării trebuie să fie suficientă pentru a permite evaluarea stării și estimarea determinate de acordurile </w:t>
            </w:r>
            <w:proofErr w:type="spellStart"/>
            <w:r w:rsidRPr="00B549EB">
              <w:rPr>
                <w:rFonts w:ascii="Times New Roman" w:hAnsi="Times New Roman" w:cs="Times New Roman"/>
                <w:bCs/>
                <w:sz w:val="24"/>
                <w:szCs w:val="24"/>
                <w:shd w:val="clear" w:color="auto" w:fill="FFFFFF"/>
                <w:lang w:val="ro-MD"/>
              </w:rPr>
              <w:t>transfrontiere</w:t>
            </w:r>
            <w:proofErr w:type="spellEnd"/>
          </w:p>
        </w:tc>
        <w:tc>
          <w:tcPr>
            <w:tcW w:w="4590" w:type="dxa"/>
          </w:tcPr>
          <w:p w14:paraId="2A023AAB" w14:textId="0847414F"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1.13. punctele 25 și 26 se abrogă</w:t>
            </w:r>
          </w:p>
        </w:tc>
        <w:tc>
          <w:tcPr>
            <w:tcW w:w="4485" w:type="dxa"/>
          </w:tcPr>
          <w:p w14:paraId="660E0DC3" w14:textId="77777777" w:rsidR="009A2A89" w:rsidRPr="00B549EB" w:rsidRDefault="009A2A89" w:rsidP="009A2A89">
            <w:pPr>
              <w:contextualSpacing/>
              <w:jc w:val="both"/>
              <w:rPr>
                <w:rFonts w:ascii="Times New Roman" w:hAnsi="Times New Roman" w:cs="Times New Roman"/>
                <w:bCs/>
                <w:strike/>
                <w:sz w:val="24"/>
                <w:szCs w:val="24"/>
                <w:shd w:val="clear" w:color="auto" w:fill="FFFFFF"/>
                <w:lang w:val="ro-MD"/>
              </w:rPr>
            </w:pPr>
            <w:r w:rsidRPr="00B549EB">
              <w:rPr>
                <w:rFonts w:ascii="Times New Roman" w:hAnsi="Times New Roman" w:cs="Times New Roman"/>
                <w:bCs/>
                <w:strike/>
                <w:sz w:val="24"/>
                <w:szCs w:val="24"/>
                <w:shd w:val="clear" w:color="auto" w:fill="FFFFFF"/>
                <w:lang w:val="ro-MD"/>
              </w:rPr>
              <w:t xml:space="preserve">25. Pentru corpurile de apă de </w:t>
            </w:r>
            <w:proofErr w:type="spellStart"/>
            <w:r w:rsidRPr="00B549EB">
              <w:rPr>
                <w:rFonts w:ascii="Times New Roman" w:hAnsi="Times New Roman" w:cs="Times New Roman"/>
                <w:bCs/>
                <w:strike/>
                <w:sz w:val="24"/>
                <w:szCs w:val="24"/>
                <w:shd w:val="clear" w:color="auto" w:fill="FFFFFF"/>
                <w:lang w:val="ro-MD"/>
              </w:rPr>
              <w:t>suprafaţă</w:t>
            </w:r>
            <w:proofErr w:type="spellEnd"/>
            <w:r w:rsidRPr="00B549EB">
              <w:rPr>
                <w:rFonts w:ascii="Times New Roman" w:hAnsi="Times New Roman" w:cs="Times New Roman"/>
                <w:bCs/>
                <w:strike/>
                <w:sz w:val="24"/>
                <w:szCs w:val="24"/>
                <w:shd w:val="clear" w:color="auto" w:fill="FFFFFF"/>
                <w:lang w:val="ro-MD"/>
              </w:rPr>
              <w:t xml:space="preserve"> supuse riscului cantitativ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calitativ, </w:t>
            </w:r>
            <w:proofErr w:type="spellStart"/>
            <w:r w:rsidRPr="00B549EB">
              <w:rPr>
                <w:rFonts w:ascii="Times New Roman" w:hAnsi="Times New Roman" w:cs="Times New Roman"/>
                <w:bCs/>
                <w:strike/>
                <w:sz w:val="24"/>
                <w:szCs w:val="24"/>
                <w:shd w:val="clear" w:color="auto" w:fill="FFFFFF"/>
                <w:lang w:val="ro-MD"/>
              </w:rPr>
              <w:t>reţeaua</w:t>
            </w:r>
            <w:proofErr w:type="spellEnd"/>
            <w:r w:rsidRPr="00B549EB">
              <w:rPr>
                <w:rFonts w:ascii="Times New Roman" w:hAnsi="Times New Roman" w:cs="Times New Roman"/>
                <w:bCs/>
                <w:strike/>
                <w:sz w:val="24"/>
                <w:szCs w:val="24"/>
                <w:shd w:val="clear" w:color="auto" w:fill="FFFFFF"/>
                <w:lang w:val="ro-MD"/>
              </w:rPr>
              <w:t xml:space="preserve"> de monitorizare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w:t>
            </w:r>
            <w:proofErr w:type="spellStart"/>
            <w:r w:rsidRPr="00B549EB">
              <w:rPr>
                <w:rFonts w:ascii="Times New Roman" w:hAnsi="Times New Roman" w:cs="Times New Roman"/>
                <w:bCs/>
                <w:strike/>
                <w:sz w:val="24"/>
                <w:szCs w:val="24"/>
                <w:shd w:val="clear" w:color="auto" w:fill="FFFFFF"/>
                <w:lang w:val="ro-MD"/>
              </w:rPr>
              <w:t>frecvenţa</w:t>
            </w:r>
            <w:proofErr w:type="spellEnd"/>
            <w:r w:rsidRPr="00B549EB">
              <w:rPr>
                <w:rFonts w:ascii="Times New Roman" w:hAnsi="Times New Roman" w:cs="Times New Roman"/>
                <w:bCs/>
                <w:strike/>
                <w:sz w:val="24"/>
                <w:szCs w:val="24"/>
                <w:shd w:val="clear" w:color="auto" w:fill="FFFFFF"/>
                <w:lang w:val="ro-MD"/>
              </w:rPr>
              <w:t xml:space="preserve"> monitorizării trebuie să fie suficientă pentru a permite evaluarea impactului uman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prevenirea degradării </w:t>
            </w:r>
            <w:proofErr w:type="spellStart"/>
            <w:r w:rsidRPr="00B549EB">
              <w:rPr>
                <w:rFonts w:ascii="Times New Roman" w:hAnsi="Times New Roman" w:cs="Times New Roman"/>
                <w:bCs/>
                <w:strike/>
                <w:sz w:val="24"/>
                <w:szCs w:val="24"/>
                <w:shd w:val="clear" w:color="auto" w:fill="FFFFFF"/>
                <w:lang w:val="ro-MD"/>
              </w:rPr>
              <w:t>ecosistemeloraşul</w:t>
            </w:r>
            <w:proofErr w:type="spellEnd"/>
            <w:r w:rsidRPr="00B549EB">
              <w:rPr>
                <w:rFonts w:ascii="Times New Roman" w:hAnsi="Times New Roman" w:cs="Times New Roman"/>
                <w:bCs/>
                <w:strike/>
                <w:sz w:val="24"/>
                <w:szCs w:val="24"/>
                <w:shd w:val="clear" w:color="auto" w:fill="FFFFFF"/>
                <w:lang w:val="ro-MD"/>
              </w:rPr>
              <w:t>.</w:t>
            </w:r>
          </w:p>
          <w:p w14:paraId="32917B7A" w14:textId="4432DCD6" w:rsidR="009A2A89" w:rsidRPr="00B549EB" w:rsidRDefault="009A2A89" w:rsidP="009A2A89">
            <w:pPr>
              <w:contextualSpacing/>
              <w:jc w:val="both"/>
              <w:rPr>
                <w:rFonts w:ascii="Times New Roman" w:eastAsia="Times New Roman" w:hAnsi="Times New Roman" w:cs="Times New Roman"/>
                <w:strike/>
                <w:sz w:val="24"/>
                <w:szCs w:val="24"/>
                <w:lang w:val="ro-MD"/>
              </w:rPr>
            </w:pPr>
            <w:r w:rsidRPr="00B549EB">
              <w:rPr>
                <w:rFonts w:ascii="Times New Roman" w:hAnsi="Times New Roman" w:cs="Times New Roman"/>
                <w:bCs/>
                <w:strike/>
                <w:sz w:val="24"/>
                <w:szCs w:val="24"/>
                <w:shd w:val="clear" w:color="auto" w:fill="FFFFFF"/>
                <w:lang w:val="ro-MD"/>
              </w:rPr>
              <w:t xml:space="preserve">26. Pentru corpurile de apă transfrontaliere, </w:t>
            </w:r>
            <w:proofErr w:type="spellStart"/>
            <w:r w:rsidRPr="00B549EB">
              <w:rPr>
                <w:rFonts w:ascii="Times New Roman" w:hAnsi="Times New Roman" w:cs="Times New Roman"/>
                <w:bCs/>
                <w:strike/>
                <w:sz w:val="24"/>
                <w:szCs w:val="24"/>
                <w:shd w:val="clear" w:color="auto" w:fill="FFFFFF"/>
                <w:lang w:val="ro-MD"/>
              </w:rPr>
              <w:t>reţeaua</w:t>
            </w:r>
            <w:proofErr w:type="spellEnd"/>
            <w:r w:rsidRPr="00B549EB">
              <w:rPr>
                <w:rFonts w:ascii="Times New Roman" w:hAnsi="Times New Roman" w:cs="Times New Roman"/>
                <w:bCs/>
                <w:strike/>
                <w:sz w:val="24"/>
                <w:szCs w:val="24"/>
                <w:shd w:val="clear" w:color="auto" w:fill="FFFFFF"/>
                <w:lang w:val="ro-MD"/>
              </w:rPr>
              <w:t xml:space="preserve"> de monitorizare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w:t>
            </w:r>
            <w:proofErr w:type="spellStart"/>
            <w:r w:rsidRPr="00B549EB">
              <w:rPr>
                <w:rFonts w:ascii="Times New Roman" w:hAnsi="Times New Roman" w:cs="Times New Roman"/>
                <w:bCs/>
                <w:strike/>
                <w:sz w:val="24"/>
                <w:szCs w:val="24"/>
                <w:shd w:val="clear" w:color="auto" w:fill="FFFFFF"/>
                <w:lang w:val="ro-MD"/>
              </w:rPr>
              <w:t>frecvenţa</w:t>
            </w:r>
            <w:proofErr w:type="spellEnd"/>
            <w:r w:rsidRPr="00B549EB">
              <w:rPr>
                <w:rFonts w:ascii="Times New Roman" w:hAnsi="Times New Roman" w:cs="Times New Roman"/>
                <w:bCs/>
                <w:strike/>
                <w:sz w:val="24"/>
                <w:szCs w:val="24"/>
                <w:shd w:val="clear" w:color="auto" w:fill="FFFFFF"/>
                <w:lang w:val="ro-MD"/>
              </w:rPr>
              <w:t xml:space="preserve"> monitorizării trebuie să fie suficientă pentru a permite evaluarea stării și estimarea determinate de acordurile </w:t>
            </w:r>
            <w:proofErr w:type="spellStart"/>
            <w:r w:rsidRPr="00B549EB">
              <w:rPr>
                <w:rFonts w:ascii="Times New Roman" w:hAnsi="Times New Roman" w:cs="Times New Roman"/>
                <w:bCs/>
                <w:strike/>
                <w:sz w:val="24"/>
                <w:szCs w:val="24"/>
                <w:shd w:val="clear" w:color="auto" w:fill="FFFFFF"/>
                <w:lang w:val="ro-MD"/>
              </w:rPr>
              <w:t>transfrontiere</w:t>
            </w:r>
            <w:proofErr w:type="spellEnd"/>
          </w:p>
        </w:tc>
      </w:tr>
      <w:tr w:rsidR="009A2A89" w:rsidRPr="00B549EB" w14:paraId="0BDFD447" w14:textId="77777777" w:rsidTr="006D0FB1">
        <w:tc>
          <w:tcPr>
            <w:tcW w:w="4781" w:type="dxa"/>
          </w:tcPr>
          <w:p w14:paraId="53BB9475" w14:textId="7A5CD4E4"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27. Calitatea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cantitatea apelor subterane este monitorizată sistematic de către </w:t>
            </w:r>
            <w:proofErr w:type="spellStart"/>
            <w:r w:rsidRPr="00B549EB">
              <w:rPr>
                <w:rFonts w:ascii="Times New Roman" w:hAnsi="Times New Roman" w:cs="Times New Roman"/>
                <w:bCs/>
                <w:sz w:val="24"/>
                <w:szCs w:val="24"/>
                <w:shd w:val="clear" w:color="auto" w:fill="FFFFFF"/>
                <w:lang w:val="ro-MD"/>
              </w:rPr>
              <w:t>Agenţia</w:t>
            </w:r>
            <w:proofErr w:type="spellEnd"/>
            <w:r w:rsidRPr="00B549EB">
              <w:rPr>
                <w:rFonts w:ascii="Times New Roman" w:hAnsi="Times New Roman" w:cs="Times New Roman"/>
                <w:bCs/>
                <w:sz w:val="24"/>
                <w:szCs w:val="24"/>
                <w:shd w:val="clear" w:color="auto" w:fill="FFFFFF"/>
                <w:lang w:val="ro-MD"/>
              </w:rPr>
              <w:t xml:space="preserve"> pentru </w:t>
            </w:r>
            <w:r w:rsidRPr="00B549EB">
              <w:rPr>
                <w:rFonts w:ascii="Times New Roman" w:hAnsi="Times New Roman" w:cs="Times New Roman"/>
                <w:bCs/>
                <w:sz w:val="24"/>
                <w:szCs w:val="24"/>
                <w:shd w:val="clear" w:color="auto" w:fill="FFFFFF"/>
                <w:lang w:val="ro-MD"/>
              </w:rPr>
              <w:lastRenderedPageBreak/>
              <w:t xml:space="preserve">Geologie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Resurse Minerale, prin intermediul sondelor de monitorizare amplasate pe teritoriul Republicii Moldova.</w:t>
            </w:r>
          </w:p>
        </w:tc>
        <w:tc>
          <w:tcPr>
            <w:tcW w:w="4590" w:type="dxa"/>
          </w:tcPr>
          <w:p w14:paraId="20F00DDB" w14:textId="5B71983D"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lastRenderedPageBreak/>
              <w:t>1.14. punctul 27 va avea următorul conținut:</w:t>
            </w:r>
          </w:p>
          <w:p w14:paraId="5E3B37F3" w14:textId="66276DD5"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lastRenderedPageBreak/>
              <w:t xml:space="preserve">„27. Calitatea </w:t>
            </w:r>
            <w:proofErr w:type="spellStart"/>
            <w:r w:rsidRPr="00B549EB">
              <w:rPr>
                <w:rFonts w:ascii="Times New Roman" w:eastAsia="Times New Roman" w:hAnsi="Times New Roman" w:cs="Times New Roman"/>
                <w:sz w:val="24"/>
                <w:szCs w:val="24"/>
                <w:lang w:val="ro-MD" w:eastAsia="ro-RO"/>
              </w:rPr>
              <w:t>şi</w:t>
            </w:r>
            <w:proofErr w:type="spellEnd"/>
            <w:r w:rsidRPr="00B549EB">
              <w:rPr>
                <w:rFonts w:ascii="Times New Roman" w:eastAsia="Times New Roman" w:hAnsi="Times New Roman" w:cs="Times New Roman"/>
                <w:sz w:val="24"/>
                <w:szCs w:val="24"/>
                <w:lang w:val="ro-MD" w:eastAsia="ro-RO"/>
              </w:rPr>
              <w:t xml:space="preserve"> cantitatea apelor subterane este monitorizată sistematic de către </w:t>
            </w:r>
            <w:proofErr w:type="spellStart"/>
            <w:r w:rsidRPr="00B549EB">
              <w:rPr>
                <w:rFonts w:ascii="Times New Roman" w:eastAsia="Times New Roman" w:hAnsi="Times New Roman" w:cs="Times New Roman"/>
                <w:sz w:val="24"/>
                <w:szCs w:val="24"/>
                <w:lang w:val="ro-MD" w:eastAsia="ro-RO"/>
              </w:rPr>
              <w:t>Agenţia</w:t>
            </w:r>
            <w:proofErr w:type="spellEnd"/>
            <w:r w:rsidRPr="00B549EB">
              <w:rPr>
                <w:rFonts w:ascii="Times New Roman" w:eastAsia="Times New Roman" w:hAnsi="Times New Roman" w:cs="Times New Roman"/>
                <w:sz w:val="24"/>
                <w:szCs w:val="24"/>
                <w:lang w:val="ro-MD" w:eastAsia="ro-RO"/>
              </w:rPr>
              <w:t xml:space="preserve"> pentru Geologie </w:t>
            </w:r>
            <w:proofErr w:type="spellStart"/>
            <w:r w:rsidRPr="00B549EB">
              <w:rPr>
                <w:rFonts w:ascii="Times New Roman" w:eastAsia="Times New Roman" w:hAnsi="Times New Roman" w:cs="Times New Roman"/>
                <w:sz w:val="24"/>
                <w:szCs w:val="24"/>
                <w:lang w:val="ro-MD" w:eastAsia="ro-RO"/>
              </w:rPr>
              <w:t>şi</w:t>
            </w:r>
            <w:proofErr w:type="spellEnd"/>
            <w:r w:rsidRPr="00B549EB">
              <w:rPr>
                <w:rFonts w:ascii="Times New Roman" w:eastAsia="Times New Roman" w:hAnsi="Times New Roman" w:cs="Times New Roman"/>
                <w:sz w:val="24"/>
                <w:szCs w:val="24"/>
                <w:lang w:val="ro-MD" w:eastAsia="ro-RO"/>
              </w:rPr>
              <w:t xml:space="preserve"> Resurse Minerale, prin intermediul punctelor de monitorizare amplasate pe teritoriul Republicii Moldova, în conformitate cu criteriile reglementate în Metodologia de evaluare și clasificare a stării corpurilor de apă subterană, aprobată prin Hotărârea Guvernului nr. 227/2025.”</w:t>
            </w:r>
          </w:p>
        </w:tc>
        <w:tc>
          <w:tcPr>
            <w:tcW w:w="4485" w:type="dxa"/>
            <w:vAlign w:val="center"/>
          </w:tcPr>
          <w:p w14:paraId="20DE5140" w14:textId="049513DB"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lastRenderedPageBreak/>
              <w:t xml:space="preserve">27. Calitatea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cantitatea apelor subterane este monitorizată sistematic de către </w:t>
            </w:r>
            <w:proofErr w:type="spellStart"/>
            <w:r w:rsidRPr="00B549EB">
              <w:rPr>
                <w:rFonts w:ascii="Times New Roman" w:eastAsia="Times New Roman" w:hAnsi="Times New Roman" w:cs="Times New Roman"/>
                <w:sz w:val="24"/>
                <w:szCs w:val="24"/>
                <w:lang w:val="ro-MD"/>
              </w:rPr>
              <w:t>Agenţia</w:t>
            </w:r>
            <w:proofErr w:type="spellEnd"/>
            <w:r w:rsidRPr="00B549EB">
              <w:rPr>
                <w:rFonts w:ascii="Times New Roman" w:eastAsia="Times New Roman" w:hAnsi="Times New Roman" w:cs="Times New Roman"/>
                <w:sz w:val="24"/>
                <w:szCs w:val="24"/>
                <w:lang w:val="ro-MD"/>
              </w:rPr>
              <w:t xml:space="preserve"> </w:t>
            </w:r>
            <w:r w:rsidRPr="00B549EB">
              <w:rPr>
                <w:rFonts w:ascii="Times New Roman" w:eastAsia="Times New Roman" w:hAnsi="Times New Roman" w:cs="Times New Roman"/>
                <w:sz w:val="24"/>
                <w:szCs w:val="24"/>
                <w:lang w:val="ro-MD"/>
              </w:rPr>
              <w:lastRenderedPageBreak/>
              <w:t xml:space="preserve">pentru Geologie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Resurse Minerale, prin intermediul punctelor de monitorizare amplasate pe teritoriul Republicii Moldova, în conformitate cu criteriile reglementate în Metodologia de evaluare și clasificare a stării corpurilor de apă subterană, aprobată prin Hotărârea Guvernului nr. 227/2025.</w:t>
            </w:r>
          </w:p>
        </w:tc>
      </w:tr>
      <w:tr w:rsidR="009A2A89" w:rsidRPr="00B549EB" w14:paraId="0041987C" w14:textId="77777777" w:rsidTr="006D0FB1">
        <w:tc>
          <w:tcPr>
            <w:tcW w:w="4781" w:type="dxa"/>
          </w:tcPr>
          <w:p w14:paraId="0412E8D6" w14:textId="0CF9FDEB"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lastRenderedPageBreak/>
              <w:t xml:space="preserve">34. Monitorizarea suplimentară în vederea </w:t>
            </w:r>
            <w:proofErr w:type="spellStart"/>
            <w:r w:rsidRPr="00B549EB">
              <w:rPr>
                <w:rFonts w:ascii="Times New Roman" w:hAnsi="Times New Roman" w:cs="Times New Roman"/>
                <w:bCs/>
                <w:sz w:val="24"/>
                <w:szCs w:val="24"/>
                <w:shd w:val="clear" w:color="auto" w:fill="FFFFFF"/>
                <w:lang w:val="ro-MD"/>
              </w:rPr>
              <w:t>susţinerii</w:t>
            </w:r>
            <w:proofErr w:type="spellEnd"/>
            <w:r w:rsidRPr="00B549EB">
              <w:rPr>
                <w:rFonts w:ascii="Times New Roman" w:hAnsi="Times New Roman" w:cs="Times New Roman"/>
                <w:bCs/>
                <w:sz w:val="24"/>
                <w:szCs w:val="24"/>
                <w:shd w:val="clear" w:color="auto" w:fill="FFFFFF"/>
                <w:lang w:val="ro-MD"/>
              </w:rPr>
              <w:t xml:space="preserve"> caracterizării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clasificării apelor subterane poate include parametrii chimici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indicatori, cum ar fi temperatura, conductivitatea electrică etc.</w:t>
            </w:r>
          </w:p>
        </w:tc>
        <w:tc>
          <w:tcPr>
            <w:tcW w:w="4590" w:type="dxa"/>
          </w:tcPr>
          <w:p w14:paraId="19667F27" w14:textId="77777777" w:rsidR="009A2A89" w:rsidRPr="00B549EB" w:rsidRDefault="009A2A89" w:rsidP="009A2A89">
            <w:pPr>
              <w:tabs>
                <w:tab w:val="left" w:pos="1069"/>
              </w:tabs>
              <w:ind w:right="48"/>
              <w:jc w:val="both"/>
              <w:rPr>
                <w:rFonts w:ascii="Times New Roman" w:eastAsia="Times New Roman" w:hAnsi="Times New Roman" w:cs="Times New Roman"/>
                <w:sz w:val="24"/>
                <w:szCs w:val="24"/>
                <w:lang w:val="pt-PT"/>
              </w:rPr>
            </w:pPr>
            <w:r w:rsidRPr="00B549EB">
              <w:rPr>
                <w:rFonts w:ascii="Times New Roman" w:eastAsia="Times New Roman" w:hAnsi="Times New Roman" w:cs="Times New Roman"/>
                <w:sz w:val="24"/>
                <w:szCs w:val="24"/>
                <w:lang w:val="ro-MD" w:eastAsia="ro-RO"/>
              </w:rPr>
              <w:t xml:space="preserve">1.15. </w:t>
            </w:r>
            <w:r w:rsidRPr="00B549EB">
              <w:rPr>
                <w:rFonts w:ascii="Times New Roman" w:eastAsia="Times New Roman" w:hAnsi="Times New Roman" w:cs="Times New Roman"/>
                <w:sz w:val="24"/>
                <w:szCs w:val="24"/>
                <w:lang w:val="pt-PT"/>
              </w:rPr>
              <w:t>punctele 34 și 35 vor avea următorul conținut:</w:t>
            </w:r>
          </w:p>
          <w:p w14:paraId="647B074C" w14:textId="0C28C9D9"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 xml:space="preserve">„ 34. Monitorizarea suplimentară, în vederea susținerii caracterizării și clasificării apelor subterane, poate include parametri </w:t>
            </w:r>
            <w:proofErr w:type="spellStart"/>
            <w:r w:rsidRPr="00B549EB">
              <w:rPr>
                <w:rFonts w:ascii="Times New Roman" w:eastAsia="Times New Roman" w:hAnsi="Times New Roman" w:cs="Times New Roman"/>
                <w:sz w:val="24"/>
                <w:szCs w:val="24"/>
                <w:lang w:val="ro-MD" w:eastAsia="ro-RO"/>
              </w:rPr>
              <w:t>fizico</w:t>
            </w:r>
            <w:proofErr w:type="spellEnd"/>
            <w:r w:rsidRPr="00B549EB">
              <w:rPr>
                <w:rFonts w:ascii="Times New Roman" w:eastAsia="Times New Roman" w:hAnsi="Times New Roman" w:cs="Times New Roman"/>
                <w:sz w:val="24"/>
                <w:szCs w:val="24"/>
                <w:lang w:val="ro-MD" w:eastAsia="ro-RO"/>
              </w:rPr>
              <w:t xml:space="preserve">-chimici suplimentari și indicatori, cum ar fi temperatura, conductivitatea electrică, oxigenul dizolvat, </w:t>
            </w:r>
            <w:proofErr w:type="spellStart"/>
            <w:r w:rsidRPr="00B549EB">
              <w:rPr>
                <w:rFonts w:ascii="Times New Roman" w:eastAsia="Times New Roman" w:hAnsi="Times New Roman" w:cs="Times New Roman"/>
                <w:sz w:val="24"/>
                <w:szCs w:val="24"/>
                <w:lang w:val="ro-MD" w:eastAsia="ro-RO"/>
              </w:rPr>
              <w:t>pH-ul</w:t>
            </w:r>
            <w:proofErr w:type="spellEnd"/>
            <w:r w:rsidRPr="00B549EB">
              <w:rPr>
                <w:rFonts w:ascii="Times New Roman" w:eastAsia="Times New Roman" w:hAnsi="Times New Roman" w:cs="Times New Roman"/>
                <w:sz w:val="24"/>
                <w:szCs w:val="24"/>
                <w:lang w:val="ro-MD" w:eastAsia="ro-RO"/>
              </w:rPr>
              <w:t xml:space="preserve"> și alcalinitatea, în conformitate cu Metodologia de evaluare și clasificare a stării corpurilor de apă subterană, aprobată prin Hotărârea Guvernului nr. 227/2025.</w:t>
            </w:r>
          </w:p>
        </w:tc>
        <w:tc>
          <w:tcPr>
            <w:tcW w:w="4485" w:type="dxa"/>
            <w:vAlign w:val="center"/>
          </w:tcPr>
          <w:p w14:paraId="5ED3D93B" w14:textId="0919F458"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34. Monitorizarea suplimentară, în vederea susținerii caracterizării și clasificării apelor subterane, poate include parametri </w:t>
            </w:r>
            <w:proofErr w:type="spellStart"/>
            <w:r w:rsidRPr="00B549EB">
              <w:rPr>
                <w:rFonts w:ascii="Times New Roman" w:eastAsia="Times New Roman" w:hAnsi="Times New Roman" w:cs="Times New Roman"/>
                <w:sz w:val="24"/>
                <w:szCs w:val="24"/>
                <w:lang w:val="ro-MD"/>
              </w:rPr>
              <w:t>fizico</w:t>
            </w:r>
            <w:proofErr w:type="spellEnd"/>
            <w:r w:rsidRPr="00B549EB">
              <w:rPr>
                <w:rFonts w:ascii="Times New Roman" w:eastAsia="Times New Roman" w:hAnsi="Times New Roman" w:cs="Times New Roman"/>
                <w:sz w:val="24"/>
                <w:szCs w:val="24"/>
                <w:lang w:val="ro-MD"/>
              </w:rPr>
              <w:t xml:space="preserve">-chimici suplimentari și indicatori, cum ar fi temperatura, conductivitatea electrică, oxigenul dizolvat, </w:t>
            </w:r>
            <w:proofErr w:type="spellStart"/>
            <w:r w:rsidRPr="00B549EB">
              <w:rPr>
                <w:rFonts w:ascii="Times New Roman" w:eastAsia="Times New Roman" w:hAnsi="Times New Roman" w:cs="Times New Roman"/>
                <w:sz w:val="24"/>
                <w:szCs w:val="24"/>
                <w:lang w:val="ro-MD"/>
              </w:rPr>
              <w:t>pH-ul</w:t>
            </w:r>
            <w:proofErr w:type="spellEnd"/>
            <w:r w:rsidRPr="00B549EB">
              <w:rPr>
                <w:rFonts w:ascii="Times New Roman" w:eastAsia="Times New Roman" w:hAnsi="Times New Roman" w:cs="Times New Roman"/>
                <w:sz w:val="24"/>
                <w:szCs w:val="24"/>
                <w:lang w:val="ro-MD"/>
              </w:rPr>
              <w:t xml:space="preserve"> și alcalinitatea, în conformitate cu Metodologia de evaluare și clasificare a stării corpurilor de apă subterană, aprobată prin Hotărârea Guvernului nr. 227/2025.</w:t>
            </w:r>
          </w:p>
        </w:tc>
      </w:tr>
      <w:tr w:rsidR="009A2A89" w:rsidRPr="00B549EB" w14:paraId="2C148FE1" w14:textId="77777777" w:rsidTr="006D0FB1">
        <w:tc>
          <w:tcPr>
            <w:tcW w:w="4781" w:type="dxa"/>
          </w:tcPr>
          <w:p w14:paraId="243EC7D2" w14:textId="64458F1B"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35. Pentru monitorizarea stării chimice a apelor subterane sânt utilizați parametrii prevăzuți în anexa nr. 2 la prezentul Regulament.</w:t>
            </w:r>
          </w:p>
        </w:tc>
        <w:tc>
          <w:tcPr>
            <w:tcW w:w="4590" w:type="dxa"/>
          </w:tcPr>
          <w:p w14:paraId="5CA75319" w14:textId="77777777" w:rsidR="009A2A89" w:rsidRPr="00B549EB" w:rsidRDefault="009A2A89" w:rsidP="009A2A89">
            <w:pPr>
              <w:tabs>
                <w:tab w:val="left" w:pos="1069"/>
              </w:tabs>
              <w:ind w:right="48"/>
              <w:jc w:val="both"/>
              <w:rPr>
                <w:rFonts w:ascii="Times New Roman" w:eastAsia="Times New Roman" w:hAnsi="Times New Roman" w:cs="Times New Roman"/>
                <w:sz w:val="24"/>
                <w:szCs w:val="24"/>
                <w:lang w:val="pt-PT"/>
              </w:rPr>
            </w:pPr>
            <w:r w:rsidRPr="00B549EB">
              <w:rPr>
                <w:rFonts w:ascii="Times New Roman" w:eastAsia="Times New Roman" w:hAnsi="Times New Roman" w:cs="Times New Roman"/>
                <w:sz w:val="24"/>
                <w:szCs w:val="24"/>
                <w:lang w:val="ro-MD" w:eastAsia="ro-RO"/>
              </w:rPr>
              <w:t xml:space="preserve">1.15. </w:t>
            </w:r>
            <w:r w:rsidRPr="00B549EB">
              <w:rPr>
                <w:rFonts w:ascii="Times New Roman" w:eastAsia="Times New Roman" w:hAnsi="Times New Roman" w:cs="Times New Roman"/>
                <w:sz w:val="24"/>
                <w:szCs w:val="24"/>
                <w:lang w:val="pt-PT"/>
              </w:rPr>
              <w:t>punctele 34 și 35 vor avea următorul conținut:</w:t>
            </w:r>
          </w:p>
          <w:p w14:paraId="17847B7D" w14:textId="7D01AF50"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 35. Pentru monitorizarea stării chimice a apelor subterane sunt utilizați parametrii prevăzuți în anexa nr. 1 la Regulamentul cu privire la cerințele de calitate a apelor subterane aprobat prin Hotărârea Guvernului nr. 931/2013.”;</w:t>
            </w:r>
          </w:p>
        </w:tc>
        <w:tc>
          <w:tcPr>
            <w:tcW w:w="4485" w:type="dxa"/>
            <w:vAlign w:val="center"/>
          </w:tcPr>
          <w:p w14:paraId="508226BA" w14:textId="6F3AD82E"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35. Pentru monitorizarea stării chimice a apelor subterane sunt utilizați parametrii prevăzuți în anexa nr. 1 la Regulamentul cu privire la cerințele de calitate a apelor subterane aprobat prin Hotărârea Guvernului nr. 931/2013.</w:t>
            </w:r>
          </w:p>
        </w:tc>
      </w:tr>
      <w:tr w:rsidR="009A2A89" w:rsidRPr="00B549EB" w14:paraId="4784D332" w14:textId="77777777" w:rsidTr="006D0FB1">
        <w:tc>
          <w:tcPr>
            <w:tcW w:w="4781" w:type="dxa"/>
          </w:tcPr>
          <w:p w14:paraId="65B50B25" w14:textId="289AF1B9"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39. La fiecare corp sau grup de corpuri de apă subterană trebuie să fie create cel </w:t>
            </w:r>
            <w:proofErr w:type="spellStart"/>
            <w:r w:rsidRPr="00B549EB">
              <w:rPr>
                <w:rFonts w:ascii="Times New Roman" w:hAnsi="Times New Roman" w:cs="Times New Roman"/>
                <w:bCs/>
                <w:sz w:val="24"/>
                <w:szCs w:val="24"/>
                <w:shd w:val="clear" w:color="auto" w:fill="FFFFFF"/>
                <w:lang w:val="ro-MD"/>
              </w:rPr>
              <w:t>puţin</w:t>
            </w:r>
            <w:proofErr w:type="spellEnd"/>
            <w:r w:rsidRPr="00B549EB">
              <w:rPr>
                <w:rFonts w:ascii="Times New Roman" w:hAnsi="Times New Roman" w:cs="Times New Roman"/>
                <w:bCs/>
                <w:sz w:val="24"/>
                <w:szCs w:val="24"/>
                <w:shd w:val="clear" w:color="auto" w:fill="FFFFFF"/>
                <w:lang w:val="ro-MD"/>
              </w:rPr>
              <w:t xml:space="preserve"> 3 puncte de monitorizare.</w:t>
            </w:r>
          </w:p>
        </w:tc>
        <w:tc>
          <w:tcPr>
            <w:tcW w:w="4590" w:type="dxa"/>
          </w:tcPr>
          <w:p w14:paraId="6B19C7DB" w14:textId="66DB019C"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1.16. punctul 39 va avea următorul conținut:</w:t>
            </w:r>
          </w:p>
          <w:p w14:paraId="6D79840C" w14:textId="5714FFC3"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 xml:space="preserve">„39. Fiecare corp de apă subterană va include un număr suficient de puncte de monitorizare, stabilite conform criteriilor metodologice din </w:t>
            </w:r>
            <w:r w:rsidRPr="00B549EB">
              <w:rPr>
                <w:rFonts w:ascii="Times New Roman" w:eastAsia="Times New Roman" w:hAnsi="Times New Roman" w:cs="Times New Roman"/>
                <w:sz w:val="24"/>
                <w:szCs w:val="24"/>
                <w:lang w:val="ro-MD" w:eastAsia="ro-RO"/>
              </w:rPr>
              <w:lastRenderedPageBreak/>
              <w:t>Metodologia de evaluare și clasificare a stării corpurilor de apă subterană, aprobată prin Hotărârea Guvernului nr. 227/2025.”</w:t>
            </w:r>
          </w:p>
        </w:tc>
        <w:tc>
          <w:tcPr>
            <w:tcW w:w="4485" w:type="dxa"/>
            <w:vAlign w:val="center"/>
          </w:tcPr>
          <w:p w14:paraId="69CBB8FE" w14:textId="3E683D76"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lastRenderedPageBreak/>
              <w:t xml:space="preserve">39. Fiecare corp de apă subterană va include un număr suficient de puncte de monitorizare, stabilite conform criteriilor metodologice din Metodologia de evaluare și </w:t>
            </w:r>
            <w:r w:rsidRPr="00B549EB">
              <w:rPr>
                <w:rFonts w:ascii="Times New Roman" w:eastAsia="Times New Roman" w:hAnsi="Times New Roman" w:cs="Times New Roman"/>
                <w:sz w:val="24"/>
                <w:szCs w:val="24"/>
                <w:lang w:val="ro-MD"/>
              </w:rPr>
              <w:lastRenderedPageBreak/>
              <w:t>clasificare a stării corpurilor de apă subterană, aprobată prin Hotărârea Guvernului nr. 227/2025.</w:t>
            </w:r>
          </w:p>
        </w:tc>
      </w:tr>
      <w:tr w:rsidR="009A2A89" w:rsidRPr="00B549EB" w14:paraId="66000144" w14:textId="77777777" w:rsidTr="006D0FB1">
        <w:tc>
          <w:tcPr>
            <w:tcW w:w="4781" w:type="dxa"/>
          </w:tcPr>
          <w:p w14:paraId="1FA34F59" w14:textId="2CED2F1D"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lastRenderedPageBreak/>
              <w:t xml:space="preserve">43. La selectarea punctelor de monitorizare pentru monitorizarea cantitativă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chimică a apelor subterane se va </w:t>
            </w:r>
            <w:proofErr w:type="spellStart"/>
            <w:r w:rsidRPr="00B549EB">
              <w:rPr>
                <w:rFonts w:ascii="Times New Roman" w:hAnsi="Times New Roman" w:cs="Times New Roman"/>
                <w:bCs/>
                <w:sz w:val="24"/>
                <w:szCs w:val="24"/>
                <w:shd w:val="clear" w:color="auto" w:fill="FFFFFF"/>
                <w:lang w:val="ro-MD"/>
              </w:rPr>
              <w:t>ţine</w:t>
            </w:r>
            <w:proofErr w:type="spellEnd"/>
            <w:r w:rsidRPr="00B549EB">
              <w:rPr>
                <w:rFonts w:ascii="Times New Roman" w:hAnsi="Times New Roman" w:cs="Times New Roman"/>
                <w:bCs/>
                <w:sz w:val="24"/>
                <w:szCs w:val="24"/>
                <w:shd w:val="clear" w:color="auto" w:fill="FFFFFF"/>
                <w:lang w:val="ro-MD"/>
              </w:rPr>
              <w:t xml:space="preserve"> cont de </w:t>
            </w:r>
            <w:proofErr w:type="spellStart"/>
            <w:r w:rsidRPr="00B549EB">
              <w:rPr>
                <w:rFonts w:ascii="Times New Roman" w:hAnsi="Times New Roman" w:cs="Times New Roman"/>
                <w:bCs/>
                <w:sz w:val="24"/>
                <w:szCs w:val="24"/>
                <w:shd w:val="clear" w:color="auto" w:fill="FFFFFF"/>
                <w:lang w:val="ro-MD"/>
              </w:rPr>
              <w:t>folosinţa</w:t>
            </w:r>
            <w:proofErr w:type="spellEnd"/>
            <w:r w:rsidRPr="00B549EB">
              <w:rPr>
                <w:rFonts w:ascii="Times New Roman" w:hAnsi="Times New Roman" w:cs="Times New Roman"/>
                <w:bCs/>
                <w:sz w:val="24"/>
                <w:szCs w:val="24"/>
                <w:shd w:val="clear" w:color="auto" w:fill="FFFFFF"/>
                <w:lang w:val="ro-MD"/>
              </w:rPr>
              <w:t xml:space="preserve"> de lungă durată a acestora, accesul liber, sigur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permanent, precum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abilitatea de a asigura probe reprezentative.</w:t>
            </w:r>
          </w:p>
        </w:tc>
        <w:tc>
          <w:tcPr>
            <w:tcW w:w="4590" w:type="dxa"/>
          </w:tcPr>
          <w:p w14:paraId="5727C9EB" w14:textId="5DE6E49C"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1.17. la punctul 43 după cuvântul „reprezentative” se completează cu următoare sintagmă „ținând cont de caracterizarea hidrogeologică și de presiunile identificate conform Metodologiei de analiză a presiunilor și impacturilor antropice asupra corpurilor de apă, aprobată prin Hotărârea Guvernului nr. 657/2024.”;</w:t>
            </w:r>
          </w:p>
        </w:tc>
        <w:tc>
          <w:tcPr>
            <w:tcW w:w="4485" w:type="dxa"/>
            <w:vAlign w:val="center"/>
          </w:tcPr>
          <w:p w14:paraId="2C7A2C3E" w14:textId="3502D20B"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43. La selectarea punctelor de monitorizare pentru monitorizarea cantitativă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chimică a apelor subterane se va </w:t>
            </w:r>
            <w:proofErr w:type="spellStart"/>
            <w:r w:rsidRPr="00B549EB">
              <w:rPr>
                <w:rFonts w:ascii="Times New Roman" w:eastAsia="Times New Roman" w:hAnsi="Times New Roman" w:cs="Times New Roman"/>
                <w:sz w:val="24"/>
                <w:szCs w:val="24"/>
                <w:lang w:val="ro-MD"/>
              </w:rPr>
              <w:t>ţine</w:t>
            </w:r>
            <w:proofErr w:type="spellEnd"/>
            <w:r w:rsidRPr="00B549EB">
              <w:rPr>
                <w:rFonts w:ascii="Times New Roman" w:eastAsia="Times New Roman" w:hAnsi="Times New Roman" w:cs="Times New Roman"/>
                <w:sz w:val="24"/>
                <w:szCs w:val="24"/>
                <w:lang w:val="ro-MD"/>
              </w:rPr>
              <w:t xml:space="preserve"> cont de </w:t>
            </w:r>
            <w:proofErr w:type="spellStart"/>
            <w:r w:rsidRPr="00B549EB">
              <w:rPr>
                <w:rFonts w:ascii="Times New Roman" w:eastAsia="Times New Roman" w:hAnsi="Times New Roman" w:cs="Times New Roman"/>
                <w:sz w:val="24"/>
                <w:szCs w:val="24"/>
                <w:lang w:val="ro-MD"/>
              </w:rPr>
              <w:t>folosinţa</w:t>
            </w:r>
            <w:proofErr w:type="spellEnd"/>
            <w:r w:rsidRPr="00B549EB">
              <w:rPr>
                <w:rFonts w:ascii="Times New Roman" w:eastAsia="Times New Roman" w:hAnsi="Times New Roman" w:cs="Times New Roman"/>
                <w:sz w:val="24"/>
                <w:szCs w:val="24"/>
                <w:lang w:val="ro-MD"/>
              </w:rPr>
              <w:t xml:space="preserve"> de lungă durată a acestora, accesul liber, sigur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permanent, precum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abilitatea de a asigura probe reprezentative</w:t>
            </w:r>
            <w:r w:rsidRPr="00B549EB">
              <w:rPr>
                <w:rFonts w:ascii="Times New Roman" w:hAnsi="Times New Roman" w:cs="Times New Roman"/>
                <w:lang w:val="ro-MD"/>
              </w:rPr>
              <w:t xml:space="preserve"> </w:t>
            </w:r>
            <w:r w:rsidRPr="00B549EB">
              <w:rPr>
                <w:rFonts w:ascii="Times New Roman" w:eastAsia="Times New Roman" w:hAnsi="Times New Roman" w:cs="Times New Roman"/>
                <w:sz w:val="24"/>
                <w:szCs w:val="24"/>
                <w:lang w:val="ro-MD"/>
              </w:rPr>
              <w:t>ținând cont de caracterizarea hidrogeologică și de presiunile identificate conform Metodologiei de analiză a presiunilor și impacturilor antropice asupra corpurilor de apă, aprobată prin Hotărârea Guvernului nr. 657/2024.</w:t>
            </w:r>
          </w:p>
        </w:tc>
      </w:tr>
      <w:tr w:rsidR="009A2A89" w:rsidRPr="00B549EB" w14:paraId="79D31834" w14:textId="77777777" w:rsidTr="006D0FB1">
        <w:tc>
          <w:tcPr>
            <w:tcW w:w="4781" w:type="dxa"/>
          </w:tcPr>
          <w:p w14:paraId="36642899" w14:textId="553A75B8"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44. Toate punctele de control trebuie să fie supuse unei caracterizări cuprinzătoare care include elementele prevăzute în anexa nr. 2 la prezentul Regulament. Datele pentru caracterizare trebuie să fie colectate în formă standardizată, analizate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modificate periodic</w:t>
            </w:r>
          </w:p>
          <w:p w14:paraId="018F62F5" w14:textId="5AC59A79"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și păstrate într-o bază de date.</w:t>
            </w:r>
          </w:p>
        </w:tc>
        <w:tc>
          <w:tcPr>
            <w:tcW w:w="4590" w:type="dxa"/>
          </w:tcPr>
          <w:p w14:paraId="6C83A277" w14:textId="77777777" w:rsidR="009A2A89" w:rsidRPr="00B549EB" w:rsidRDefault="009A2A89" w:rsidP="009A2A89">
            <w:pPr>
              <w:tabs>
                <w:tab w:val="left" w:pos="1069"/>
              </w:tabs>
              <w:ind w:right="48"/>
              <w:jc w:val="both"/>
              <w:rPr>
                <w:rFonts w:ascii="Times New Roman" w:eastAsia="Times New Roman" w:hAnsi="Times New Roman" w:cs="Times New Roman"/>
                <w:sz w:val="24"/>
                <w:szCs w:val="24"/>
                <w:lang w:val="pt-PT"/>
              </w:rPr>
            </w:pPr>
            <w:r w:rsidRPr="00B549EB">
              <w:rPr>
                <w:rFonts w:ascii="Times New Roman" w:eastAsia="Times New Roman" w:hAnsi="Times New Roman" w:cs="Times New Roman"/>
                <w:sz w:val="24"/>
                <w:szCs w:val="24"/>
                <w:lang w:val="ro-MD" w:eastAsia="ro-RO"/>
              </w:rPr>
              <w:t xml:space="preserve">1.18. </w:t>
            </w:r>
            <w:r w:rsidRPr="00B549EB">
              <w:rPr>
                <w:rFonts w:ascii="Times New Roman" w:eastAsia="Times New Roman" w:hAnsi="Times New Roman" w:cs="Times New Roman"/>
                <w:sz w:val="24"/>
                <w:szCs w:val="24"/>
                <w:lang w:val="pt-PT"/>
              </w:rPr>
              <w:t>punctele 44 și 45 vor avea următorul conținut:</w:t>
            </w:r>
          </w:p>
          <w:p w14:paraId="74D40454" w14:textId="5663FCDB"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„44. Toate punctele de control trebuie să fie supuse unei caracterizări în conformitate cu criteriile din Metodologia de evaluare și clasificare a corpurilor de apă subterană aprobată prin Hotărârea Guvernului nr. 227/2025.”;</w:t>
            </w:r>
          </w:p>
        </w:tc>
        <w:tc>
          <w:tcPr>
            <w:tcW w:w="4485" w:type="dxa"/>
            <w:vAlign w:val="center"/>
          </w:tcPr>
          <w:p w14:paraId="04B6F49F" w14:textId="2F727E4C"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44. Toate punctele de control trebuie să fie supuse unei caracterizări în conformitate cu criteriile din Metodologia de evaluare și clasificare a corpurilor de apă subterană aprobată prin Hotărârea Guvernului nr. 227/2025.</w:t>
            </w:r>
          </w:p>
        </w:tc>
      </w:tr>
      <w:tr w:rsidR="009A2A89" w:rsidRPr="00B549EB" w14:paraId="76DFD3B9" w14:textId="77777777" w:rsidTr="006D0FB1">
        <w:tc>
          <w:tcPr>
            <w:tcW w:w="4781" w:type="dxa"/>
          </w:tcPr>
          <w:p w14:paraId="5F0F4096" w14:textId="78205980"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45. Proiectarea </w:t>
            </w:r>
            <w:proofErr w:type="spellStart"/>
            <w:r w:rsidRPr="00B549EB">
              <w:rPr>
                <w:rFonts w:ascii="Times New Roman" w:hAnsi="Times New Roman" w:cs="Times New Roman"/>
                <w:bCs/>
                <w:sz w:val="24"/>
                <w:szCs w:val="24"/>
                <w:shd w:val="clear" w:color="auto" w:fill="FFFFFF"/>
                <w:lang w:val="ro-MD"/>
              </w:rPr>
              <w:t>reţelei</w:t>
            </w:r>
            <w:proofErr w:type="spellEnd"/>
            <w:r w:rsidRPr="00B549EB">
              <w:rPr>
                <w:rFonts w:ascii="Times New Roman" w:hAnsi="Times New Roman" w:cs="Times New Roman"/>
                <w:bCs/>
                <w:sz w:val="24"/>
                <w:szCs w:val="24"/>
                <w:shd w:val="clear" w:color="auto" w:fill="FFFFFF"/>
                <w:lang w:val="ro-MD"/>
              </w:rPr>
              <w:t xml:space="preserve"> de monitorizare trebuie să se bazeze pe </w:t>
            </w:r>
            <w:proofErr w:type="spellStart"/>
            <w:r w:rsidRPr="00B549EB">
              <w:rPr>
                <w:rFonts w:ascii="Times New Roman" w:hAnsi="Times New Roman" w:cs="Times New Roman"/>
                <w:bCs/>
                <w:sz w:val="24"/>
                <w:szCs w:val="24"/>
                <w:shd w:val="clear" w:color="auto" w:fill="FFFFFF"/>
                <w:lang w:val="ro-MD"/>
              </w:rPr>
              <w:t>înţelegerea</w:t>
            </w:r>
            <w:proofErr w:type="spellEnd"/>
            <w:r w:rsidRPr="00B549EB">
              <w:rPr>
                <w:rFonts w:ascii="Times New Roman" w:hAnsi="Times New Roman" w:cs="Times New Roman"/>
                <w:bCs/>
                <w:sz w:val="24"/>
                <w:szCs w:val="24"/>
                <w:shd w:val="clear" w:color="auto" w:fill="FFFFFF"/>
                <w:lang w:val="ro-MD"/>
              </w:rPr>
              <w:t xml:space="preserve"> conceptuală a corpului de apă subterană (de exemplu, caracteristicile hidrogeologice etc.)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 presiunilor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să examineze principiile </w:t>
            </w:r>
            <w:proofErr w:type="spellStart"/>
            <w:r w:rsidRPr="00B549EB">
              <w:rPr>
                <w:rFonts w:ascii="Times New Roman" w:hAnsi="Times New Roman" w:cs="Times New Roman"/>
                <w:bCs/>
                <w:sz w:val="24"/>
                <w:szCs w:val="24"/>
                <w:shd w:val="clear" w:color="auto" w:fill="FFFFFF"/>
                <w:lang w:val="ro-MD"/>
              </w:rPr>
              <w:t>reprezentativităţii</w:t>
            </w:r>
            <w:proofErr w:type="spellEnd"/>
            <w:r w:rsidRPr="00B549EB">
              <w:rPr>
                <w:rFonts w:ascii="Times New Roman" w:hAnsi="Times New Roman" w:cs="Times New Roman"/>
                <w:bCs/>
                <w:sz w:val="24"/>
                <w:szCs w:val="24"/>
                <w:shd w:val="clear" w:color="auto" w:fill="FFFFFF"/>
                <w:lang w:val="ro-MD"/>
              </w:rPr>
              <w:t>.</w:t>
            </w:r>
          </w:p>
        </w:tc>
        <w:tc>
          <w:tcPr>
            <w:tcW w:w="4590" w:type="dxa"/>
          </w:tcPr>
          <w:p w14:paraId="421E2C59" w14:textId="77777777" w:rsidR="009A2A89" w:rsidRPr="00B549EB" w:rsidRDefault="009A2A89" w:rsidP="009A2A89">
            <w:pPr>
              <w:tabs>
                <w:tab w:val="left" w:pos="1069"/>
              </w:tabs>
              <w:ind w:right="48"/>
              <w:jc w:val="both"/>
              <w:rPr>
                <w:rFonts w:ascii="Times New Roman" w:eastAsia="Times New Roman" w:hAnsi="Times New Roman" w:cs="Times New Roman"/>
                <w:sz w:val="24"/>
                <w:szCs w:val="24"/>
                <w:lang w:val="pt-PT"/>
              </w:rPr>
            </w:pPr>
            <w:r w:rsidRPr="00B549EB">
              <w:rPr>
                <w:rFonts w:ascii="Times New Roman" w:eastAsia="Times New Roman" w:hAnsi="Times New Roman" w:cs="Times New Roman"/>
                <w:sz w:val="24"/>
                <w:szCs w:val="24"/>
                <w:lang w:val="ro-MD" w:eastAsia="ro-RO"/>
              </w:rPr>
              <w:t xml:space="preserve">1.18. </w:t>
            </w:r>
            <w:r w:rsidRPr="00B549EB">
              <w:rPr>
                <w:rFonts w:ascii="Times New Roman" w:eastAsia="Times New Roman" w:hAnsi="Times New Roman" w:cs="Times New Roman"/>
                <w:sz w:val="24"/>
                <w:szCs w:val="24"/>
                <w:lang w:val="pt-PT"/>
              </w:rPr>
              <w:t>punctele 44 și 45 vor avea următorul conținut:</w:t>
            </w:r>
          </w:p>
          <w:p w14:paraId="50A25C31" w14:textId="4DFFB316" w:rsidR="009A2A89" w:rsidRPr="00B549EB" w:rsidRDefault="009A2A89" w:rsidP="009A2A89">
            <w:pPr>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 xml:space="preserve">”45. Proiectarea rețelei de monitorizare se bazează pe înțelegerea conceptuală a corpului de apă subterană, pe caracteristicile hidrogeologice și pe presiunile antropice identificate conform Metodologiei de analiză a presiunilor și impacturilor antropice asupra corpurilor de apă, aprobată prin Hotărârea Guvernului nr. 657/2024, respectând </w:t>
            </w:r>
            <w:r w:rsidRPr="00B549EB">
              <w:rPr>
                <w:rFonts w:ascii="Times New Roman" w:eastAsia="Times New Roman" w:hAnsi="Times New Roman" w:cs="Times New Roman"/>
                <w:sz w:val="24"/>
                <w:szCs w:val="24"/>
                <w:lang w:val="ro-MD" w:eastAsia="ro-RO"/>
              </w:rPr>
              <w:lastRenderedPageBreak/>
              <w:t>principiile reprezentativității spațiale și temporale.”;</w:t>
            </w:r>
          </w:p>
          <w:p w14:paraId="672D990D"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p>
        </w:tc>
        <w:tc>
          <w:tcPr>
            <w:tcW w:w="4485" w:type="dxa"/>
            <w:vAlign w:val="center"/>
          </w:tcPr>
          <w:p w14:paraId="5B556A67" w14:textId="6AD11240"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lastRenderedPageBreak/>
              <w:t>45. Proiectarea rețelei de monitorizare se bazează pe înțelegerea conceptuală a corpului de apă subterană, pe caracteristicile hidrogeologice și pe presiunile antropice identificate conform Metodologiei de analiză a presiunilor și impacturilor antropice asupra corpurilor de apă, aprobată prin Hotărârea Guvernului nr. 657/2024, respectând principiile reprezentativității spațiale și temporale.</w:t>
            </w:r>
          </w:p>
        </w:tc>
      </w:tr>
      <w:tr w:rsidR="009A2A89" w:rsidRPr="00B549EB" w14:paraId="66FD4E98" w14:textId="77777777" w:rsidTr="002F7D2E">
        <w:tc>
          <w:tcPr>
            <w:tcW w:w="4781" w:type="dxa"/>
          </w:tcPr>
          <w:p w14:paraId="753AFDC0" w14:textId="68E0038C"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51. I</w:t>
            </w:r>
            <w:proofErr w:type="spellStart"/>
            <w:r w:rsidRPr="00B549EB">
              <w:rPr>
                <w:rFonts w:ascii="Times New Roman" w:hAnsi="Times New Roman" w:cs="Times New Roman"/>
                <w:bCs/>
                <w:sz w:val="24"/>
                <w:szCs w:val="24"/>
                <w:shd w:val="clear" w:color="auto" w:fill="FFFFFF"/>
                <w:lang w:val="ro-MD"/>
              </w:rPr>
              <w:t>nformaţia</w:t>
            </w:r>
            <w:proofErr w:type="spellEnd"/>
            <w:r w:rsidRPr="00B549EB">
              <w:rPr>
                <w:rFonts w:ascii="Times New Roman" w:hAnsi="Times New Roman" w:cs="Times New Roman"/>
                <w:bCs/>
                <w:sz w:val="24"/>
                <w:szCs w:val="24"/>
                <w:shd w:val="clear" w:color="auto" w:fill="FFFFFF"/>
                <w:lang w:val="ro-MD"/>
              </w:rPr>
              <w:t xml:space="preserve"> de la punctele de control, factorii </w:t>
            </w:r>
            <w:proofErr w:type="spellStart"/>
            <w:r w:rsidRPr="00B549EB">
              <w:rPr>
                <w:rFonts w:ascii="Times New Roman" w:hAnsi="Times New Roman" w:cs="Times New Roman"/>
                <w:bCs/>
                <w:sz w:val="24"/>
                <w:szCs w:val="24"/>
                <w:shd w:val="clear" w:color="auto" w:fill="FFFFFF"/>
                <w:lang w:val="ro-MD"/>
              </w:rPr>
              <w:t>esenţiali</w:t>
            </w:r>
            <w:proofErr w:type="spellEnd"/>
            <w:r w:rsidRPr="00B549EB">
              <w:rPr>
                <w:rFonts w:ascii="Times New Roman" w:hAnsi="Times New Roman" w:cs="Times New Roman"/>
                <w:bCs/>
                <w:sz w:val="24"/>
                <w:szCs w:val="24"/>
                <w:shd w:val="clear" w:color="auto" w:fill="FFFFFF"/>
                <w:lang w:val="ro-MD"/>
              </w:rPr>
              <w:t xml:space="preserve"> şi dezirabili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elementele caracterizării recomandate spre examinare, </w:t>
            </w:r>
            <w:proofErr w:type="spellStart"/>
            <w:r w:rsidRPr="00B549EB">
              <w:rPr>
                <w:rFonts w:ascii="Times New Roman" w:hAnsi="Times New Roman" w:cs="Times New Roman"/>
                <w:bCs/>
                <w:sz w:val="24"/>
                <w:szCs w:val="24"/>
                <w:shd w:val="clear" w:color="auto" w:fill="FFFFFF"/>
                <w:lang w:val="ro-MD"/>
              </w:rPr>
              <w:t>sînt</w:t>
            </w:r>
            <w:proofErr w:type="spellEnd"/>
            <w:r w:rsidRPr="00B549EB">
              <w:rPr>
                <w:rFonts w:ascii="Times New Roman" w:hAnsi="Times New Roman" w:cs="Times New Roman"/>
                <w:bCs/>
                <w:sz w:val="24"/>
                <w:szCs w:val="24"/>
                <w:shd w:val="clear" w:color="auto" w:fill="FFFFFF"/>
                <w:lang w:val="ro-MD"/>
              </w:rPr>
              <w:t xml:space="preserve"> incluse în tabelele din anexa nr. 2 la prezentul Regulament.</w:t>
            </w:r>
          </w:p>
        </w:tc>
        <w:tc>
          <w:tcPr>
            <w:tcW w:w="4590" w:type="dxa"/>
          </w:tcPr>
          <w:p w14:paraId="02B0ADBE" w14:textId="77777777" w:rsidR="009A2A89" w:rsidRPr="00B549EB" w:rsidRDefault="009A2A89" w:rsidP="009A2A89">
            <w:pPr>
              <w:tabs>
                <w:tab w:val="left" w:pos="1069"/>
              </w:tabs>
              <w:ind w:right="48"/>
              <w:jc w:val="both"/>
              <w:rPr>
                <w:rFonts w:ascii="Times New Roman" w:eastAsia="Times New Roman" w:hAnsi="Times New Roman" w:cs="Times New Roman"/>
                <w:sz w:val="24"/>
                <w:szCs w:val="24"/>
              </w:rPr>
            </w:pPr>
            <w:r w:rsidRPr="00B549EB">
              <w:rPr>
                <w:rFonts w:ascii="Times New Roman" w:eastAsia="Times New Roman" w:hAnsi="Times New Roman" w:cs="Times New Roman"/>
                <w:sz w:val="24"/>
                <w:szCs w:val="24"/>
              </w:rPr>
              <w:t xml:space="preserve">1.19. </w:t>
            </w:r>
            <w:proofErr w:type="spellStart"/>
            <w:r w:rsidRPr="00B549EB">
              <w:rPr>
                <w:rFonts w:ascii="Times New Roman" w:eastAsia="Times New Roman" w:hAnsi="Times New Roman" w:cs="Times New Roman"/>
                <w:sz w:val="24"/>
                <w:szCs w:val="24"/>
              </w:rPr>
              <w:t>punctul</w:t>
            </w:r>
            <w:proofErr w:type="spellEnd"/>
            <w:r w:rsidRPr="00B549EB">
              <w:rPr>
                <w:rFonts w:ascii="Times New Roman" w:eastAsia="Times New Roman" w:hAnsi="Times New Roman" w:cs="Times New Roman"/>
                <w:sz w:val="24"/>
                <w:szCs w:val="24"/>
              </w:rPr>
              <w:t xml:space="preserve"> 51 se </w:t>
            </w:r>
            <w:proofErr w:type="spellStart"/>
            <w:proofErr w:type="gramStart"/>
            <w:r w:rsidRPr="00B549EB">
              <w:rPr>
                <w:rFonts w:ascii="Times New Roman" w:eastAsia="Times New Roman" w:hAnsi="Times New Roman" w:cs="Times New Roman"/>
                <w:sz w:val="24"/>
                <w:szCs w:val="24"/>
              </w:rPr>
              <w:t>abrogă</w:t>
            </w:r>
            <w:proofErr w:type="spellEnd"/>
            <w:r w:rsidRPr="00B549EB">
              <w:rPr>
                <w:rFonts w:ascii="Times New Roman" w:eastAsia="Times New Roman" w:hAnsi="Times New Roman" w:cs="Times New Roman"/>
                <w:sz w:val="24"/>
                <w:szCs w:val="24"/>
              </w:rPr>
              <w:t>;</w:t>
            </w:r>
            <w:proofErr w:type="gramEnd"/>
          </w:p>
          <w:p w14:paraId="73259A58" w14:textId="648CA55C"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p>
        </w:tc>
        <w:tc>
          <w:tcPr>
            <w:tcW w:w="4485" w:type="dxa"/>
          </w:tcPr>
          <w:p w14:paraId="049F1BE2" w14:textId="2F62769E" w:rsidR="009A2A89" w:rsidRPr="00B549EB" w:rsidRDefault="009A2A89" w:rsidP="009A2A89">
            <w:pPr>
              <w:contextualSpacing/>
              <w:jc w:val="both"/>
              <w:rPr>
                <w:rFonts w:ascii="Times New Roman" w:eastAsia="Times New Roman" w:hAnsi="Times New Roman" w:cs="Times New Roman"/>
                <w:strike/>
                <w:sz w:val="24"/>
                <w:szCs w:val="24"/>
                <w:lang w:val="ro-MD"/>
              </w:rPr>
            </w:pPr>
            <w:r w:rsidRPr="00B549EB">
              <w:rPr>
                <w:rFonts w:ascii="Times New Roman" w:hAnsi="Times New Roman" w:cs="Times New Roman"/>
                <w:bCs/>
                <w:strike/>
                <w:sz w:val="24"/>
                <w:szCs w:val="24"/>
                <w:shd w:val="clear" w:color="auto" w:fill="FFFFFF"/>
                <w:lang w:val="ro-MD"/>
              </w:rPr>
              <w:t xml:space="preserve">51. </w:t>
            </w:r>
            <w:proofErr w:type="spellStart"/>
            <w:r w:rsidRPr="00B549EB">
              <w:rPr>
                <w:rFonts w:ascii="Times New Roman" w:hAnsi="Times New Roman" w:cs="Times New Roman"/>
                <w:bCs/>
                <w:strike/>
                <w:sz w:val="24"/>
                <w:szCs w:val="24"/>
                <w:shd w:val="clear" w:color="auto" w:fill="FFFFFF"/>
                <w:lang w:val="ro-MD"/>
              </w:rPr>
              <w:t>Informaţia</w:t>
            </w:r>
            <w:proofErr w:type="spellEnd"/>
            <w:r w:rsidRPr="00B549EB">
              <w:rPr>
                <w:rFonts w:ascii="Times New Roman" w:hAnsi="Times New Roman" w:cs="Times New Roman"/>
                <w:bCs/>
                <w:strike/>
                <w:sz w:val="24"/>
                <w:szCs w:val="24"/>
                <w:shd w:val="clear" w:color="auto" w:fill="FFFFFF"/>
                <w:lang w:val="ro-MD"/>
              </w:rPr>
              <w:t xml:space="preserve"> de la punctele de control, factorii </w:t>
            </w:r>
            <w:proofErr w:type="spellStart"/>
            <w:r w:rsidRPr="00B549EB">
              <w:rPr>
                <w:rFonts w:ascii="Times New Roman" w:hAnsi="Times New Roman" w:cs="Times New Roman"/>
                <w:bCs/>
                <w:strike/>
                <w:sz w:val="24"/>
                <w:szCs w:val="24"/>
                <w:shd w:val="clear" w:color="auto" w:fill="FFFFFF"/>
                <w:lang w:val="ro-MD"/>
              </w:rPr>
              <w:t>esenţiali</w:t>
            </w:r>
            <w:proofErr w:type="spellEnd"/>
            <w:r w:rsidRPr="00B549EB">
              <w:rPr>
                <w:rFonts w:ascii="Times New Roman" w:hAnsi="Times New Roman" w:cs="Times New Roman"/>
                <w:bCs/>
                <w:strike/>
                <w:sz w:val="24"/>
                <w:szCs w:val="24"/>
                <w:shd w:val="clear" w:color="auto" w:fill="FFFFFF"/>
                <w:lang w:val="ro-MD"/>
              </w:rPr>
              <w:t xml:space="preserve">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dezirabili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elementele caracterizării recomandate spre examinare, </w:t>
            </w:r>
            <w:proofErr w:type="spellStart"/>
            <w:r w:rsidRPr="00B549EB">
              <w:rPr>
                <w:rFonts w:ascii="Times New Roman" w:hAnsi="Times New Roman" w:cs="Times New Roman"/>
                <w:bCs/>
                <w:strike/>
                <w:sz w:val="24"/>
                <w:szCs w:val="24"/>
                <w:shd w:val="clear" w:color="auto" w:fill="FFFFFF"/>
                <w:lang w:val="ro-MD"/>
              </w:rPr>
              <w:t>sînt</w:t>
            </w:r>
            <w:proofErr w:type="spellEnd"/>
            <w:r w:rsidRPr="00B549EB">
              <w:rPr>
                <w:rFonts w:ascii="Times New Roman" w:hAnsi="Times New Roman" w:cs="Times New Roman"/>
                <w:bCs/>
                <w:strike/>
                <w:sz w:val="24"/>
                <w:szCs w:val="24"/>
                <w:shd w:val="clear" w:color="auto" w:fill="FFFFFF"/>
                <w:lang w:val="ro-MD"/>
              </w:rPr>
              <w:t xml:space="preserve"> incluse în tabelele din anexa nr. 2 la prezentul Regulament.</w:t>
            </w:r>
          </w:p>
        </w:tc>
      </w:tr>
      <w:tr w:rsidR="009A2A89" w:rsidRPr="00B549EB" w14:paraId="3D68DB07" w14:textId="77777777" w:rsidTr="006D0FB1">
        <w:tc>
          <w:tcPr>
            <w:tcW w:w="4781" w:type="dxa"/>
          </w:tcPr>
          <w:p w14:paraId="0BD9CC47" w14:textId="72A1618D"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60. În scopul </w:t>
            </w:r>
            <w:proofErr w:type="spellStart"/>
            <w:r w:rsidRPr="00B549EB">
              <w:rPr>
                <w:rFonts w:ascii="Times New Roman" w:hAnsi="Times New Roman" w:cs="Times New Roman"/>
                <w:bCs/>
                <w:sz w:val="24"/>
                <w:szCs w:val="24"/>
                <w:shd w:val="clear" w:color="auto" w:fill="FFFFFF"/>
                <w:lang w:val="ro-MD"/>
              </w:rPr>
              <w:t>obţinerii</w:t>
            </w:r>
            <w:proofErr w:type="spellEnd"/>
            <w:r w:rsidRPr="00B549EB">
              <w:rPr>
                <w:rFonts w:ascii="Times New Roman" w:hAnsi="Times New Roman" w:cs="Times New Roman"/>
                <w:bCs/>
                <w:sz w:val="24"/>
                <w:szCs w:val="24"/>
                <w:shd w:val="clear" w:color="auto" w:fill="FFFFFF"/>
                <w:lang w:val="ro-MD"/>
              </w:rPr>
              <w:t xml:space="preserve"> unei </w:t>
            </w:r>
            <w:proofErr w:type="spellStart"/>
            <w:r w:rsidRPr="00B549EB">
              <w:rPr>
                <w:rFonts w:ascii="Times New Roman" w:hAnsi="Times New Roman" w:cs="Times New Roman"/>
                <w:bCs/>
                <w:sz w:val="24"/>
                <w:szCs w:val="24"/>
                <w:shd w:val="clear" w:color="auto" w:fill="FFFFFF"/>
                <w:lang w:val="ro-MD"/>
              </w:rPr>
              <w:t>informaţii</w:t>
            </w:r>
            <w:proofErr w:type="spellEnd"/>
            <w:r w:rsidRPr="00B549EB">
              <w:rPr>
                <w:rFonts w:ascii="Times New Roman" w:hAnsi="Times New Roman" w:cs="Times New Roman"/>
                <w:bCs/>
                <w:sz w:val="24"/>
                <w:szCs w:val="24"/>
                <w:shd w:val="clear" w:color="auto" w:fill="FFFFFF"/>
                <w:lang w:val="ro-MD"/>
              </w:rPr>
              <w:t xml:space="preserve"> complete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veridice privind starea apelor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facilitării </w:t>
            </w:r>
            <w:proofErr w:type="spellStart"/>
            <w:r w:rsidRPr="00B549EB">
              <w:rPr>
                <w:rFonts w:ascii="Times New Roman" w:hAnsi="Times New Roman" w:cs="Times New Roman"/>
                <w:bCs/>
                <w:sz w:val="24"/>
                <w:szCs w:val="24"/>
                <w:shd w:val="clear" w:color="auto" w:fill="FFFFFF"/>
                <w:lang w:val="ro-MD"/>
              </w:rPr>
              <w:t>evidenţei</w:t>
            </w:r>
            <w:proofErr w:type="spellEnd"/>
            <w:r w:rsidRPr="00B549EB">
              <w:rPr>
                <w:rFonts w:ascii="Times New Roman" w:hAnsi="Times New Roman" w:cs="Times New Roman"/>
                <w:bCs/>
                <w:sz w:val="24"/>
                <w:szCs w:val="24"/>
                <w:shd w:val="clear" w:color="auto" w:fill="FFFFFF"/>
                <w:lang w:val="ro-MD"/>
              </w:rPr>
              <w:t xml:space="preserve"> stării resurselor de apă </w:t>
            </w:r>
            <w:proofErr w:type="spellStart"/>
            <w:r w:rsidRPr="00B549EB">
              <w:rPr>
                <w:rFonts w:ascii="Times New Roman" w:hAnsi="Times New Roman" w:cs="Times New Roman"/>
                <w:bCs/>
                <w:sz w:val="24"/>
                <w:szCs w:val="24"/>
                <w:shd w:val="clear" w:color="auto" w:fill="FFFFFF"/>
                <w:lang w:val="ro-MD"/>
              </w:rPr>
              <w:t>sînt</w:t>
            </w:r>
            <w:proofErr w:type="spellEnd"/>
            <w:r w:rsidRPr="00B549EB">
              <w:rPr>
                <w:rFonts w:ascii="Times New Roman" w:hAnsi="Times New Roman" w:cs="Times New Roman"/>
                <w:bCs/>
                <w:sz w:val="24"/>
                <w:szCs w:val="24"/>
                <w:shd w:val="clear" w:color="auto" w:fill="FFFFFF"/>
                <w:lang w:val="ro-MD"/>
              </w:rPr>
              <w:t xml:space="preserve"> elaborate programe de monitorizare a apelor de </w:t>
            </w:r>
            <w:proofErr w:type="spellStart"/>
            <w:r w:rsidRPr="00B549EB">
              <w:rPr>
                <w:rFonts w:ascii="Times New Roman" w:hAnsi="Times New Roman" w:cs="Times New Roman"/>
                <w:bCs/>
                <w:sz w:val="24"/>
                <w:szCs w:val="24"/>
                <w:shd w:val="clear" w:color="auto" w:fill="FFFFFF"/>
                <w:lang w:val="ro-MD"/>
              </w:rPr>
              <w:t>suprafaţă</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celor subterane.</w:t>
            </w:r>
          </w:p>
        </w:tc>
        <w:tc>
          <w:tcPr>
            <w:tcW w:w="4590" w:type="dxa"/>
          </w:tcPr>
          <w:p w14:paraId="4D6C1EE4" w14:textId="30779704"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1.20. punctul 60 se completează cu următorul conținut:</w:t>
            </w:r>
          </w:p>
          <w:p w14:paraId="3D7E6435" w14:textId="47E9EDAA"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„Programele se elaborează în concordanță cu Planurile de gestionare ale districtelor bazinelor hidrografice și se raportează anual către Ministerul Mediului.”;</w:t>
            </w:r>
          </w:p>
        </w:tc>
        <w:tc>
          <w:tcPr>
            <w:tcW w:w="4485" w:type="dxa"/>
            <w:vAlign w:val="center"/>
          </w:tcPr>
          <w:p w14:paraId="34D729BC" w14:textId="640C9DFF"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60. Programele se elaborează în concordanță cu Planurile de gestionare ale districtelor bazinelor hidrografice și se raportează anual către Ministerul Mediului.</w:t>
            </w:r>
          </w:p>
        </w:tc>
      </w:tr>
      <w:tr w:rsidR="009A2A89" w:rsidRPr="00B549EB" w14:paraId="34A471F2" w14:textId="77777777" w:rsidTr="006D0FB1">
        <w:tc>
          <w:tcPr>
            <w:tcW w:w="4781" w:type="dxa"/>
          </w:tcPr>
          <w:p w14:paraId="40514507" w14:textId="02D4B874"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62. Programele de monitorizare se aprobă de organul central al </w:t>
            </w:r>
            <w:proofErr w:type="spellStart"/>
            <w:r w:rsidRPr="00B549EB">
              <w:rPr>
                <w:rFonts w:ascii="Times New Roman" w:hAnsi="Times New Roman" w:cs="Times New Roman"/>
                <w:bCs/>
                <w:sz w:val="24"/>
                <w:szCs w:val="24"/>
                <w:shd w:val="clear" w:color="auto" w:fill="FFFFFF"/>
                <w:lang w:val="ro-MD"/>
              </w:rPr>
              <w:t>administraţiei</w:t>
            </w:r>
            <w:proofErr w:type="spellEnd"/>
            <w:r w:rsidRPr="00B549EB">
              <w:rPr>
                <w:rFonts w:ascii="Times New Roman" w:hAnsi="Times New Roman" w:cs="Times New Roman"/>
                <w:bCs/>
                <w:sz w:val="24"/>
                <w:szCs w:val="24"/>
                <w:shd w:val="clear" w:color="auto" w:fill="FFFFFF"/>
                <w:lang w:val="ro-MD"/>
              </w:rPr>
              <w:t xml:space="preserve"> publice în domeniul mediului care se consultă în prealabil cu organul de specialitate al </w:t>
            </w:r>
            <w:proofErr w:type="spellStart"/>
            <w:r w:rsidRPr="00B549EB">
              <w:rPr>
                <w:rFonts w:ascii="Times New Roman" w:hAnsi="Times New Roman" w:cs="Times New Roman"/>
                <w:bCs/>
                <w:sz w:val="24"/>
                <w:szCs w:val="24"/>
                <w:shd w:val="clear" w:color="auto" w:fill="FFFFFF"/>
                <w:lang w:val="ro-MD"/>
              </w:rPr>
              <w:t>administraţiei</w:t>
            </w:r>
            <w:proofErr w:type="spellEnd"/>
            <w:r w:rsidRPr="00B549EB">
              <w:rPr>
                <w:rFonts w:ascii="Times New Roman" w:hAnsi="Times New Roman" w:cs="Times New Roman"/>
                <w:bCs/>
                <w:sz w:val="24"/>
                <w:szCs w:val="24"/>
                <w:shd w:val="clear" w:color="auto" w:fill="FFFFFF"/>
                <w:lang w:val="ro-MD"/>
              </w:rPr>
              <w:t xml:space="preserve"> publice centrale în domeniul </w:t>
            </w:r>
            <w:proofErr w:type="spellStart"/>
            <w:r w:rsidRPr="00B549EB">
              <w:rPr>
                <w:rFonts w:ascii="Times New Roman" w:hAnsi="Times New Roman" w:cs="Times New Roman"/>
                <w:bCs/>
                <w:sz w:val="24"/>
                <w:szCs w:val="24"/>
                <w:shd w:val="clear" w:color="auto" w:fill="FFFFFF"/>
                <w:lang w:val="ro-MD"/>
              </w:rPr>
              <w:t>sănătăţii</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cu </w:t>
            </w:r>
            <w:proofErr w:type="spellStart"/>
            <w:r w:rsidRPr="00B549EB">
              <w:rPr>
                <w:rFonts w:ascii="Times New Roman" w:hAnsi="Times New Roman" w:cs="Times New Roman"/>
                <w:bCs/>
                <w:sz w:val="24"/>
                <w:szCs w:val="24"/>
                <w:shd w:val="clear" w:color="auto" w:fill="FFFFFF"/>
                <w:lang w:val="ro-MD"/>
              </w:rPr>
              <w:t>instituţiile</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ştiinţifice</w:t>
            </w:r>
            <w:proofErr w:type="spellEnd"/>
            <w:r w:rsidRPr="00B549EB">
              <w:rPr>
                <w:rFonts w:ascii="Times New Roman" w:hAnsi="Times New Roman" w:cs="Times New Roman"/>
                <w:bCs/>
                <w:sz w:val="24"/>
                <w:szCs w:val="24"/>
                <w:shd w:val="clear" w:color="auto" w:fill="FFFFFF"/>
                <w:lang w:val="ro-MD"/>
              </w:rPr>
              <w:t xml:space="preserve">, în scopul reflectării </w:t>
            </w:r>
            <w:proofErr w:type="spellStart"/>
            <w:r w:rsidRPr="00B549EB">
              <w:rPr>
                <w:rFonts w:ascii="Times New Roman" w:hAnsi="Times New Roman" w:cs="Times New Roman"/>
                <w:bCs/>
                <w:sz w:val="24"/>
                <w:szCs w:val="24"/>
                <w:shd w:val="clear" w:color="auto" w:fill="FFFFFF"/>
                <w:lang w:val="ro-MD"/>
              </w:rPr>
              <w:t>atribuţiilor</w:t>
            </w:r>
            <w:proofErr w:type="spellEnd"/>
            <w:r w:rsidRPr="00B549EB">
              <w:rPr>
                <w:rFonts w:ascii="Times New Roman" w:hAnsi="Times New Roman" w:cs="Times New Roman"/>
                <w:bCs/>
                <w:sz w:val="24"/>
                <w:szCs w:val="24"/>
                <w:shd w:val="clear" w:color="auto" w:fill="FFFFFF"/>
                <w:lang w:val="ro-MD"/>
              </w:rPr>
              <w:t xml:space="preserve"> sale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în vederea evitării dublării monitorizării.</w:t>
            </w:r>
          </w:p>
        </w:tc>
        <w:tc>
          <w:tcPr>
            <w:tcW w:w="4590" w:type="dxa"/>
          </w:tcPr>
          <w:p w14:paraId="08D1F7FC" w14:textId="462EA864"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1.22. la punctul 62 sintagma „și cu instituțiile științifice” se exclude;</w:t>
            </w:r>
          </w:p>
        </w:tc>
        <w:tc>
          <w:tcPr>
            <w:tcW w:w="4485" w:type="dxa"/>
            <w:vAlign w:val="center"/>
          </w:tcPr>
          <w:p w14:paraId="7A233B3C" w14:textId="0F59FD45"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62. Programele de monitorizare se aprobă de organul central al </w:t>
            </w:r>
            <w:proofErr w:type="spellStart"/>
            <w:r w:rsidRPr="00B549EB">
              <w:rPr>
                <w:rFonts w:ascii="Times New Roman" w:eastAsia="Times New Roman" w:hAnsi="Times New Roman" w:cs="Times New Roman"/>
                <w:sz w:val="24"/>
                <w:szCs w:val="24"/>
                <w:lang w:val="ro-MD"/>
              </w:rPr>
              <w:t>administraţiei</w:t>
            </w:r>
            <w:proofErr w:type="spellEnd"/>
            <w:r w:rsidRPr="00B549EB">
              <w:rPr>
                <w:rFonts w:ascii="Times New Roman" w:eastAsia="Times New Roman" w:hAnsi="Times New Roman" w:cs="Times New Roman"/>
                <w:sz w:val="24"/>
                <w:szCs w:val="24"/>
                <w:lang w:val="ro-MD"/>
              </w:rPr>
              <w:t xml:space="preserve"> publice în domeniul mediului care se consultă în prealabil cu organul de specialitate al </w:t>
            </w:r>
            <w:proofErr w:type="spellStart"/>
            <w:r w:rsidRPr="00B549EB">
              <w:rPr>
                <w:rFonts w:ascii="Times New Roman" w:eastAsia="Times New Roman" w:hAnsi="Times New Roman" w:cs="Times New Roman"/>
                <w:sz w:val="24"/>
                <w:szCs w:val="24"/>
                <w:lang w:val="ro-MD"/>
              </w:rPr>
              <w:t>administraţiei</w:t>
            </w:r>
            <w:proofErr w:type="spellEnd"/>
            <w:r w:rsidRPr="00B549EB">
              <w:rPr>
                <w:rFonts w:ascii="Times New Roman" w:eastAsia="Times New Roman" w:hAnsi="Times New Roman" w:cs="Times New Roman"/>
                <w:sz w:val="24"/>
                <w:szCs w:val="24"/>
                <w:lang w:val="ro-MD"/>
              </w:rPr>
              <w:t xml:space="preserve"> publice centrale în domeniul </w:t>
            </w:r>
            <w:proofErr w:type="spellStart"/>
            <w:r w:rsidRPr="00B549EB">
              <w:rPr>
                <w:rFonts w:ascii="Times New Roman" w:eastAsia="Times New Roman" w:hAnsi="Times New Roman" w:cs="Times New Roman"/>
                <w:sz w:val="24"/>
                <w:szCs w:val="24"/>
                <w:lang w:val="ro-MD"/>
              </w:rPr>
              <w:t>sănătăţii</w:t>
            </w:r>
            <w:proofErr w:type="spellEnd"/>
            <w:r w:rsidRPr="00B549EB">
              <w:rPr>
                <w:rFonts w:ascii="Times New Roman" w:eastAsia="Times New Roman" w:hAnsi="Times New Roman" w:cs="Times New Roman"/>
                <w:sz w:val="24"/>
                <w:szCs w:val="24"/>
                <w:lang w:val="ro-MD"/>
              </w:rPr>
              <w:t xml:space="preserve">, în scopul reflectării </w:t>
            </w:r>
            <w:proofErr w:type="spellStart"/>
            <w:r w:rsidRPr="00B549EB">
              <w:rPr>
                <w:rFonts w:ascii="Times New Roman" w:eastAsia="Times New Roman" w:hAnsi="Times New Roman" w:cs="Times New Roman"/>
                <w:sz w:val="24"/>
                <w:szCs w:val="24"/>
                <w:lang w:val="ro-MD"/>
              </w:rPr>
              <w:t>atribuţiilor</w:t>
            </w:r>
            <w:proofErr w:type="spellEnd"/>
            <w:r w:rsidRPr="00B549EB">
              <w:rPr>
                <w:rFonts w:ascii="Times New Roman" w:eastAsia="Times New Roman" w:hAnsi="Times New Roman" w:cs="Times New Roman"/>
                <w:sz w:val="24"/>
                <w:szCs w:val="24"/>
                <w:lang w:val="ro-MD"/>
              </w:rPr>
              <w:t xml:space="preserve"> sale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în vederea evitării dublării monitorizării.</w:t>
            </w:r>
          </w:p>
        </w:tc>
      </w:tr>
      <w:tr w:rsidR="009A2A89" w:rsidRPr="00B549EB" w14:paraId="243DEEF4" w14:textId="77777777" w:rsidTr="006D0FB1">
        <w:tc>
          <w:tcPr>
            <w:tcW w:w="4781" w:type="dxa"/>
          </w:tcPr>
          <w:p w14:paraId="6E125959" w14:textId="52D76AE6"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63. Programele de monitorizare </w:t>
            </w:r>
            <w:proofErr w:type="spellStart"/>
            <w:r w:rsidRPr="00B549EB">
              <w:rPr>
                <w:rFonts w:ascii="Times New Roman" w:hAnsi="Times New Roman" w:cs="Times New Roman"/>
                <w:bCs/>
                <w:sz w:val="24"/>
                <w:szCs w:val="24"/>
                <w:shd w:val="clear" w:color="auto" w:fill="FFFFFF"/>
                <w:lang w:val="ro-MD"/>
              </w:rPr>
              <w:t>sînt</w:t>
            </w:r>
            <w:proofErr w:type="spellEnd"/>
            <w:r w:rsidRPr="00B549EB">
              <w:rPr>
                <w:rFonts w:ascii="Times New Roman" w:hAnsi="Times New Roman" w:cs="Times New Roman"/>
                <w:bCs/>
                <w:sz w:val="24"/>
                <w:szCs w:val="24"/>
                <w:shd w:val="clear" w:color="auto" w:fill="FFFFFF"/>
                <w:lang w:val="ro-MD"/>
              </w:rPr>
              <w:t xml:space="preserve"> revizuite după necesitate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reieşind</w:t>
            </w:r>
            <w:proofErr w:type="spellEnd"/>
            <w:r w:rsidRPr="00B549EB">
              <w:rPr>
                <w:rFonts w:ascii="Times New Roman" w:hAnsi="Times New Roman" w:cs="Times New Roman"/>
                <w:bCs/>
                <w:sz w:val="24"/>
                <w:szCs w:val="24"/>
                <w:shd w:val="clear" w:color="auto" w:fill="FFFFFF"/>
                <w:lang w:val="ro-MD"/>
              </w:rPr>
              <w:t xml:space="preserve"> din rezultatele </w:t>
            </w:r>
            <w:proofErr w:type="spellStart"/>
            <w:r w:rsidRPr="00B549EB">
              <w:rPr>
                <w:rFonts w:ascii="Times New Roman" w:hAnsi="Times New Roman" w:cs="Times New Roman"/>
                <w:bCs/>
                <w:sz w:val="24"/>
                <w:szCs w:val="24"/>
                <w:shd w:val="clear" w:color="auto" w:fill="FFFFFF"/>
                <w:lang w:val="ro-MD"/>
              </w:rPr>
              <w:t>obţinute</w:t>
            </w:r>
            <w:proofErr w:type="spellEnd"/>
            <w:r w:rsidRPr="00B549EB">
              <w:rPr>
                <w:rFonts w:ascii="Times New Roman" w:hAnsi="Times New Roman" w:cs="Times New Roman"/>
                <w:bCs/>
                <w:sz w:val="24"/>
                <w:szCs w:val="24"/>
                <w:shd w:val="clear" w:color="auto" w:fill="FFFFFF"/>
                <w:lang w:val="ro-MD"/>
              </w:rPr>
              <w:t xml:space="preserve"> privind starea ecosistemelor acvatice.</w:t>
            </w:r>
          </w:p>
        </w:tc>
        <w:tc>
          <w:tcPr>
            <w:tcW w:w="4590" w:type="dxa"/>
          </w:tcPr>
          <w:p w14:paraId="26AE8CC4" w14:textId="3B9D6766"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1.23. punctul 63 va avea următorul conținut:</w:t>
            </w:r>
          </w:p>
          <w:p w14:paraId="115B07DC" w14:textId="39619714"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 xml:space="preserve">„63. Programele de monitorizare se revizuiesc, după necesitate, în funcție de rezultatele obținute privind starea ecosistemelor acvatice și a corpurilor de apă de suprafață și subterane. Revizuirea se efectuează de către autoritatea centrală în domeniul mediului, în colaborare cu instituțiile cu atribuții de monitorizare, pentru a asigura adaptarea metodologiilor, parametrilor și frecvenței de monitorizare la </w:t>
            </w:r>
            <w:r w:rsidRPr="00B549EB">
              <w:rPr>
                <w:rFonts w:ascii="Times New Roman" w:eastAsia="Times New Roman" w:hAnsi="Times New Roman" w:cs="Times New Roman"/>
                <w:sz w:val="24"/>
                <w:szCs w:val="24"/>
                <w:lang w:val="ro-MD" w:eastAsia="ro-RO"/>
              </w:rPr>
              <w:lastRenderedPageBreak/>
              <w:t>schimbările constatate în mediul acvatic și la obiectivele stabilite în Planurile de gestionare ale districtelor bazinelor hidrografice.”;</w:t>
            </w:r>
          </w:p>
          <w:p w14:paraId="50FA8E50"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p>
        </w:tc>
        <w:tc>
          <w:tcPr>
            <w:tcW w:w="4485" w:type="dxa"/>
            <w:vAlign w:val="center"/>
          </w:tcPr>
          <w:p w14:paraId="16D1312B" w14:textId="29298860"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lastRenderedPageBreak/>
              <w:t xml:space="preserve">63. Programele de monitorizare se revizuiesc, după necesitate, în funcție de rezultatele obținute privind starea ecosistemelor acvatice și a corpurilor de apă de suprafață și subterane. Revizuirea se efectuează de către autoritatea centrală în domeniul mediului, în colaborare cu instituțiile cu atribuții de monitorizare, pentru a asigura adaptarea metodologiilor, parametrilor și frecvenței de monitorizare la schimbările constatate în mediul acvatic și la </w:t>
            </w:r>
            <w:r w:rsidRPr="00B549EB">
              <w:rPr>
                <w:rFonts w:ascii="Times New Roman" w:eastAsia="Times New Roman" w:hAnsi="Times New Roman" w:cs="Times New Roman"/>
                <w:sz w:val="24"/>
                <w:szCs w:val="24"/>
                <w:lang w:val="ro-MD"/>
              </w:rPr>
              <w:lastRenderedPageBreak/>
              <w:t>obiectivele stabilite în Planurile de gestionare ale districtelor bazinelor hidrografice.</w:t>
            </w:r>
          </w:p>
          <w:p w14:paraId="37326AF4" w14:textId="77777777" w:rsidR="009A2A89" w:rsidRPr="00B549EB" w:rsidRDefault="009A2A89" w:rsidP="009A2A89">
            <w:pPr>
              <w:contextualSpacing/>
              <w:jc w:val="both"/>
              <w:rPr>
                <w:rFonts w:ascii="Times New Roman" w:eastAsia="Times New Roman" w:hAnsi="Times New Roman" w:cs="Times New Roman"/>
                <w:sz w:val="24"/>
                <w:szCs w:val="24"/>
                <w:lang w:val="ro-MD"/>
              </w:rPr>
            </w:pPr>
          </w:p>
        </w:tc>
      </w:tr>
      <w:tr w:rsidR="009A2A89" w:rsidRPr="00B549EB" w14:paraId="16B52388" w14:textId="77777777" w:rsidTr="006D0FB1">
        <w:tc>
          <w:tcPr>
            <w:tcW w:w="4781" w:type="dxa"/>
          </w:tcPr>
          <w:p w14:paraId="055F1214" w14:textId="56925D43"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lastRenderedPageBreak/>
              <w:t xml:space="preserve">67. Programele de monitorizare pentru apele de </w:t>
            </w:r>
            <w:proofErr w:type="spellStart"/>
            <w:r w:rsidRPr="00B549EB">
              <w:rPr>
                <w:rFonts w:ascii="Times New Roman" w:hAnsi="Times New Roman" w:cs="Times New Roman"/>
                <w:bCs/>
                <w:sz w:val="24"/>
                <w:szCs w:val="24"/>
                <w:shd w:val="clear" w:color="auto" w:fill="FFFFFF"/>
                <w:lang w:val="ro-MD"/>
              </w:rPr>
              <w:t>suprafaţă</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pentru apele subterane vor </w:t>
            </w:r>
            <w:proofErr w:type="spellStart"/>
            <w:r w:rsidRPr="00B549EB">
              <w:rPr>
                <w:rFonts w:ascii="Times New Roman" w:hAnsi="Times New Roman" w:cs="Times New Roman"/>
                <w:bCs/>
                <w:sz w:val="24"/>
                <w:szCs w:val="24"/>
                <w:shd w:val="clear" w:color="auto" w:fill="FFFFFF"/>
                <w:lang w:val="ro-MD"/>
              </w:rPr>
              <w:t>conţine</w:t>
            </w:r>
            <w:proofErr w:type="spellEnd"/>
            <w:r w:rsidRPr="00B549EB">
              <w:rPr>
                <w:rFonts w:ascii="Times New Roman" w:hAnsi="Times New Roman" w:cs="Times New Roman"/>
                <w:bCs/>
                <w:sz w:val="24"/>
                <w:szCs w:val="24"/>
                <w:shd w:val="clear" w:color="auto" w:fill="FFFFFF"/>
                <w:lang w:val="ro-MD"/>
              </w:rPr>
              <w:t xml:space="preserve">, fără a se limita la acestea, </w:t>
            </w:r>
            <w:proofErr w:type="spellStart"/>
            <w:r w:rsidRPr="00B549EB">
              <w:rPr>
                <w:rFonts w:ascii="Times New Roman" w:hAnsi="Times New Roman" w:cs="Times New Roman"/>
                <w:bCs/>
                <w:sz w:val="24"/>
                <w:szCs w:val="24"/>
                <w:shd w:val="clear" w:color="auto" w:fill="FFFFFF"/>
                <w:lang w:val="ro-MD"/>
              </w:rPr>
              <w:t>informaţii</w:t>
            </w:r>
            <w:proofErr w:type="spellEnd"/>
            <w:r w:rsidRPr="00B549EB">
              <w:rPr>
                <w:rFonts w:ascii="Times New Roman" w:hAnsi="Times New Roman" w:cs="Times New Roman"/>
                <w:bCs/>
                <w:sz w:val="24"/>
                <w:szCs w:val="24"/>
                <w:shd w:val="clear" w:color="auto" w:fill="FFFFFF"/>
                <w:lang w:val="ro-MD"/>
              </w:rPr>
              <w:t xml:space="preserve"> referitoare la obiectivul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cadrul de aplicare, criteriile de selectare a punctelor de monitorizare, ciclul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frecvenţa</w:t>
            </w:r>
            <w:proofErr w:type="spellEnd"/>
            <w:r w:rsidRPr="00B549EB">
              <w:rPr>
                <w:rFonts w:ascii="Times New Roman" w:hAnsi="Times New Roman" w:cs="Times New Roman"/>
                <w:bCs/>
                <w:sz w:val="24"/>
                <w:szCs w:val="24"/>
                <w:shd w:val="clear" w:color="auto" w:fill="FFFFFF"/>
                <w:lang w:val="ro-MD"/>
              </w:rPr>
              <w:t xml:space="preserve"> monitorizării, parametrii </w:t>
            </w:r>
            <w:proofErr w:type="spellStart"/>
            <w:r w:rsidRPr="00B549EB">
              <w:rPr>
                <w:rFonts w:ascii="Times New Roman" w:hAnsi="Times New Roman" w:cs="Times New Roman"/>
                <w:bCs/>
                <w:sz w:val="24"/>
                <w:szCs w:val="24"/>
                <w:shd w:val="clear" w:color="auto" w:fill="FFFFFF"/>
                <w:lang w:val="ro-MD"/>
              </w:rPr>
              <w:t>monitorizaţi</w:t>
            </w:r>
            <w:proofErr w:type="spellEnd"/>
            <w:r w:rsidRPr="00B549EB">
              <w:rPr>
                <w:rFonts w:ascii="Times New Roman" w:hAnsi="Times New Roman" w:cs="Times New Roman"/>
                <w:bCs/>
                <w:sz w:val="24"/>
                <w:szCs w:val="24"/>
                <w:shd w:val="clear" w:color="auto" w:fill="FFFFFF"/>
                <w:lang w:val="ro-MD"/>
              </w:rPr>
              <w:t xml:space="preserve">, metodele de evaluare a </w:t>
            </w:r>
            <w:proofErr w:type="spellStart"/>
            <w:r w:rsidRPr="00B549EB">
              <w:rPr>
                <w:rFonts w:ascii="Times New Roman" w:hAnsi="Times New Roman" w:cs="Times New Roman"/>
                <w:bCs/>
                <w:sz w:val="24"/>
                <w:szCs w:val="24"/>
                <w:shd w:val="clear" w:color="auto" w:fill="FFFFFF"/>
                <w:lang w:val="ro-MD"/>
              </w:rPr>
              <w:t>calităţii</w:t>
            </w:r>
            <w:proofErr w:type="spellEnd"/>
            <w:r w:rsidRPr="00B549EB">
              <w:rPr>
                <w:rFonts w:ascii="Times New Roman" w:hAnsi="Times New Roman" w:cs="Times New Roman"/>
                <w:bCs/>
                <w:sz w:val="24"/>
                <w:szCs w:val="24"/>
                <w:shd w:val="clear" w:color="auto" w:fill="FFFFFF"/>
                <w:lang w:val="ro-MD"/>
              </w:rPr>
              <w:t xml:space="preserve">, itinerarul prelevărilor de probe, inclusiv în comun cu </w:t>
            </w:r>
            <w:proofErr w:type="spellStart"/>
            <w:r w:rsidRPr="00B549EB">
              <w:rPr>
                <w:rFonts w:ascii="Times New Roman" w:hAnsi="Times New Roman" w:cs="Times New Roman"/>
                <w:bCs/>
                <w:sz w:val="24"/>
                <w:szCs w:val="24"/>
                <w:shd w:val="clear" w:color="auto" w:fill="FFFFFF"/>
                <w:lang w:val="ro-MD"/>
              </w:rPr>
              <w:t>ţările</w:t>
            </w:r>
            <w:proofErr w:type="spellEnd"/>
            <w:r w:rsidRPr="00B549EB">
              <w:rPr>
                <w:rFonts w:ascii="Times New Roman" w:hAnsi="Times New Roman" w:cs="Times New Roman"/>
                <w:bCs/>
                <w:sz w:val="24"/>
                <w:szCs w:val="24"/>
                <w:shd w:val="clear" w:color="auto" w:fill="FFFFFF"/>
                <w:lang w:val="ro-MD"/>
              </w:rPr>
              <w:t xml:space="preserve"> vecine, alte </w:t>
            </w:r>
            <w:proofErr w:type="spellStart"/>
            <w:r w:rsidRPr="00B549EB">
              <w:rPr>
                <w:rFonts w:ascii="Times New Roman" w:hAnsi="Times New Roman" w:cs="Times New Roman"/>
                <w:bCs/>
                <w:sz w:val="24"/>
                <w:szCs w:val="24"/>
                <w:shd w:val="clear" w:color="auto" w:fill="FFFFFF"/>
                <w:lang w:val="ro-MD"/>
              </w:rPr>
              <w:t>informaţii</w:t>
            </w:r>
            <w:proofErr w:type="spellEnd"/>
            <w:r w:rsidRPr="00B549EB">
              <w:rPr>
                <w:rFonts w:ascii="Times New Roman" w:hAnsi="Times New Roman" w:cs="Times New Roman"/>
                <w:bCs/>
                <w:sz w:val="24"/>
                <w:szCs w:val="24"/>
                <w:shd w:val="clear" w:color="auto" w:fill="FFFFFF"/>
                <w:lang w:val="ro-MD"/>
              </w:rPr>
              <w:t xml:space="preserve"> utile conform anexei nr. 1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respectiv, anexei nr. 2 la prezentul Regulament.</w:t>
            </w:r>
          </w:p>
        </w:tc>
        <w:tc>
          <w:tcPr>
            <w:tcW w:w="4590" w:type="dxa"/>
          </w:tcPr>
          <w:p w14:paraId="2B452B49" w14:textId="2BA17EA2"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1.24. la punctul 67 sintagma „ , respectiv, anexei nr. 2 la prezentul Regulament” se substituie cu sintagma „ anexei nr. 1 la Regulamentul cu privire la cerințele de calitate a apelor subterane aprobat prin Hotărârea Guvernului nr. 931/2013.”</w:t>
            </w:r>
          </w:p>
        </w:tc>
        <w:tc>
          <w:tcPr>
            <w:tcW w:w="4485" w:type="dxa"/>
            <w:vAlign w:val="center"/>
          </w:tcPr>
          <w:p w14:paraId="179A54D5" w14:textId="01B5AD7A"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67. Programele de monitorizare pentru apele de </w:t>
            </w:r>
            <w:proofErr w:type="spellStart"/>
            <w:r w:rsidRPr="00B549EB">
              <w:rPr>
                <w:rFonts w:ascii="Times New Roman" w:eastAsia="Times New Roman" w:hAnsi="Times New Roman" w:cs="Times New Roman"/>
                <w:sz w:val="24"/>
                <w:szCs w:val="24"/>
                <w:lang w:val="ro-MD"/>
              </w:rPr>
              <w:t>suprafaţă</w:t>
            </w:r>
            <w:proofErr w:type="spellEnd"/>
            <w:r w:rsidRPr="00B549EB">
              <w:rPr>
                <w:rFonts w:ascii="Times New Roman" w:eastAsia="Times New Roman" w:hAnsi="Times New Roman" w:cs="Times New Roman"/>
                <w:sz w:val="24"/>
                <w:szCs w:val="24"/>
                <w:lang w:val="ro-MD"/>
              </w:rPr>
              <w:t xml:space="preserve">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pentru apele subterane vor </w:t>
            </w:r>
            <w:proofErr w:type="spellStart"/>
            <w:r w:rsidRPr="00B549EB">
              <w:rPr>
                <w:rFonts w:ascii="Times New Roman" w:eastAsia="Times New Roman" w:hAnsi="Times New Roman" w:cs="Times New Roman"/>
                <w:sz w:val="24"/>
                <w:szCs w:val="24"/>
                <w:lang w:val="ro-MD"/>
              </w:rPr>
              <w:t>conţine</w:t>
            </w:r>
            <w:proofErr w:type="spellEnd"/>
            <w:r w:rsidRPr="00B549EB">
              <w:rPr>
                <w:rFonts w:ascii="Times New Roman" w:eastAsia="Times New Roman" w:hAnsi="Times New Roman" w:cs="Times New Roman"/>
                <w:sz w:val="24"/>
                <w:szCs w:val="24"/>
                <w:lang w:val="ro-MD"/>
              </w:rPr>
              <w:t xml:space="preserve">, fără a se limita la acestea, </w:t>
            </w:r>
            <w:proofErr w:type="spellStart"/>
            <w:r w:rsidRPr="00B549EB">
              <w:rPr>
                <w:rFonts w:ascii="Times New Roman" w:eastAsia="Times New Roman" w:hAnsi="Times New Roman" w:cs="Times New Roman"/>
                <w:sz w:val="24"/>
                <w:szCs w:val="24"/>
                <w:lang w:val="ro-MD"/>
              </w:rPr>
              <w:t>informaţii</w:t>
            </w:r>
            <w:proofErr w:type="spellEnd"/>
            <w:r w:rsidRPr="00B549EB">
              <w:rPr>
                <w:rFonts w:ascii="Times New Roman" w:eastAsia="Times New Roman" w:hAnsi="Times New Roman" w:cs="Times New Roman"/>
                <w:sz w:val="24"/>
                <w:szCs w:val="24"/>
                <w:lang w:val="ro-MD"/>
              </w:rPr>
              <w:t xml:space="preserve"> referitoare la obiectivul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cadrul de aplicare, criteriile de selectare a punctelor de monitorizare, ciclul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w:t>
            </w:r>
            <w:proofErr w:type="spellStart"/>
            <w:r w:rsidRPr="00B549EB">
              <w:rPr>
                <w:rFonts w:ascii="Times New Roman" w:eastAsia="Times New Roman" w:hAnsi="Times New Roman" w:cs="Times New Roman"/>
                <w:sz w:val="24"/>
                <w:szCs w:val="24"/>
                <w:lang w:val="ro-MD"/>
              </w:rPr>
              <w:t>frecvenţa</w:t>
            </w:r>
            <w:proofErr w:type="spellEnd"/>
            <w:r w:rsidRPr="00B549EB">
              <w:rPr>
                <w:rFonts w:ascii="Times New Roman" w:eastAsia="Times New Roman" w:hAnsi="Times New Roman" w:cs="Times New Roman"/>
                <w:sz w:val="24"/>
                <w:szCs w:val="24"/>
                <w:lang w:val="ro-MD"/>
              </w:rPr>
              <w:t xml:space="preserve"> monitorizării, parametrii </w:t>
            </w:r>
            <w:proofErr w:type="spellStart"/>
            <w:r w:rsidRPr="00B549EB">
              <w:rPr>
                <w:rFonts w:ascii="Times New Roman" w:eastAsia="Times New Roman" w:hAnsi="Times New Roman" w:cs="Times New Roman"/>
                <w:sz w:val="24"/>
                <w:szCs w:val="24"/>
                <w:lang w:val="ro-MD"/>
              </w:rPr>
              <w:t>monitorizaţi</w:t>
            </w:r>
            <w:proofErr w:type="spellEnd"/>
            <w:r w:rsidRPr="00B549EB">
              <w:rPr>
                <w:rFonts w:ascii="Times New Roman" w:eastAsia="Times New Roman" w:hAnsi="Times New Roman" w:cs="Times New Roman"/>
                <w:sz w:val="24"/>
                <w:szCs w:val="24"/>
                <w:lang w:val="ro-MD"/>
              </w:rPr>
              <w:t xml:space="preserve">, metodele de evaluare a </w:t>
            </w:r>
            <w:proofErr w:type="spellStart"/>
            <w:r w:rsidRPr="00B549EB">
              <w:rPr>
                <w:rFonts w:ascii="Times New Roman" w:eastAsia="Times New Roman" w:hAnsi="Times New Roman" w:cs="Times New Roman"/>
                <w:sz w:val="24"/>
                <w:szCs w:val="24"/>
                <w:lang w:val="ro-MD"/>
              </w:rPr>
              <w:t>calităţii</w:t>
            </w:r>
            <w:proofErr w:type="spellEnd"/>
            <w:r w:rsidRPr="00B549EB">
              <w:rPr>
                <w:rFonts w:ascii="Times New Roman" w:eastAsia="Times New Roman" w:hAnsi="Times New Roman" w:cs="Times New Roman"/>
                <w:sz w:val="24"/>
                <w:szCs w:val="24"/>
                <w:lang w:val="ro-MD"/>
              </w:rPr>
              <w:t xml:space="preserve">, itinerarul prelevărilor de probe, inclusiv în comun cu </w:t>
            </w:r>
            <w:proofErr w:type="spellStart"/>
            <w:r w:rsidRPr="00B549EB">
              <w:rPr>
                <w:rFonts w:ascii="Times New Roman" w:eastAsia="Times New Roman" w:hAnsi="Times New Roman" w:cs="Times New Roman"/>
                <w:sz w:val="24"/>
                <w:szCs w:val="24"/>
                <w:lang w:val="ro-MD"/>
              </w:rPr>
              <w:t>ţările</w:t>
            </w:r>
            <w:proofErr w:type="spellEnd"/>
            <w:r w:rsidRPr="00B549EB">
              <w:rPr>
                <w:rFonts w:ascii="Times New Roman" w:eastAsia="Times New Roman" w:hAnsi="Times New Roman" w:cs="Times New Roman"/>
                <w:sz w:val="24"/>
                <w:szCs w:val="24"/>
                <w:lang w:val="ro-MD"/>
              </w:rPr>
              <w:t xml:space="preserve"> vecine, alte </w:t>
            </w:r>
            <w:proofErr w:type="spellStart"/>
            <w:r w:rsidRPr="00B549EB">
              <w:rPr>
                <w:rFonts w:ascii="Times New Roman" w:eastAsia="Times New Roman" w:hAnsi="Times New Roman" w:cs="Times New Roman"/>
                <w:sz w:val="24"/>
                <w:szCs w:val="24"/>
                <w:lang w:val="ro-MD"/>
              </w:rPr>
              <w:t>informaţii</w:t>
            </w:r>
            <w:proofErr w:type="spellEnd"/>
            <w:r w:rsidRPr="00B549EB">
              <w:rPr>
                <w:rFonts w:ascii="Times New Roman" w:eastAsia="Times New Roman" w:hAnsi="Times New Roman" w:cs="Times New Roman"/>
                <w:sz w:val="24"/>
                <w:szCs w:val="24"/>
                <w:lang w:val="ro-MD"/>
              </w:rPr>
              <w:t xml:space="preserve"> utile conform anexei nr. 1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anexei nr. 1 la Regulamentul cu privire la cerințele de calitate a apelor subterane aprobat prin Hotărârea Guvernului nr. 931/2013.</w:t>
            </w:r>
          </w:p>
        </w:tc>
      </w:tr>
      <w:tr w:rsidR="009A2A89" w:rsidRPr="00B549EB" w14:paraId="7D22F73D" w14:textId="77777777" w:rsidTr="006D0FB1">
        <w:tc>
          <w:tcPr>
            <w:tcW w:w="4781" w:type="dxa"/>
          </w:tcPr>
          <w:p w14:paraId="4694DCB0" w14:textId="78461014" w:rsidR="009A2A89" w:rsidRPr="00B549EB" w:rsidRDefault="009A2A89" w:rsidP="009A2A89">
            <w:pPr>
              <w:contextualSpacing/>
              <w:jc w:val="both"/>
              <w:rPr>
                <w:rFonts w:ascii="Times New Roman" w:hAnsi="Times New Roman" w:cs="Times New Roman"/>
                <w:bCs/>
                <w:sz w:val="24"/>
                <w:szCs w:val="24"/>
                <w:shd w:val="clear" w:color="auto" w:fill="FFFFFF"/>
                <w:lang w:val="pt-PT"/>
              </w:rPr>
            </w:pPr>
            <w:r w:rsidRPr="00B549EB">
              <w:rPr>
                <w:rFonts w:ascii="Times New Roman" w:hAnsi="Times New Roman" w:cs="Times New Roman"/>
                <w:bCs/>
                <w:sz w:val="24"/>
                <w:szCs w:val="24"/>
                <w:shd w:val="clear" w:color="auto" w:fill="FFFFFF"/>
                <w:lang w:val="ro-MD"/>
              </w:rPr>
              <w:t xml:space="preserve">68. Procedurile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măsurile utilizate pentru prelevarea probelor, metodele de analiză chimică, măsurările pe teren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on-line </w:t>
            </w:r>
            <w:proofErr w:type="spellStart"/>
            <w:r w:rsidRPr="00B549EB">
              <w:rPr>
                <w:rFonts w:ascii="Times New Roman" w:hAnsi="Times New Roman" w:cs="Times New Roman"/>
                <w:bCs/>
                <w:sz w:val="24"/>
                <w:szCs w:val="24"/>
                <w:shd w:val="clear" w:color="auto" w:fill="FFFFFF"/>
                <w:lang w:val="ro-MD"/>
              </w:rPr>
              <w:t>sînt</w:t>
            </w:r>
            <w:proofErr w:type="spellEnd"/>
            <w:r w:rsidRPr="00B549EB">
              <w:rPr>
                <w:rFonts w:ascii="Times New Roman" w:hAnsi="Times New Roman" w:cs="Times New Roman"/>
                <w:bCs/>
                <w:sz w:val="24"/>
                <w:szCs w:val="24"/>
                <w:shd w:val="clear" w:color="auto" w:fill="FFFFFF"/>
                <w:lang w:val="ro-MD"/>
              </w:rPr>
              <w:t xml:space="preserve"> validate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documentate în conformitate cu standardul SM SR EN ISO’CEI-17025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alte standarde echivalente, acceptate la nivel </w:t>
            </w:r>
            <w:proofErr w:type="spellStart"/>
            <w:r w:rsidRPr="00B549EB">
              <w:rPr>
                <w:rFonts w:ascii="Times New Roman" w:hAnsi="Times New Roman" w:cs="Times New Roman"/>
                <w:bCs/>
                <w:sz w:val="24"/>
                <w:szCs w:val="24"/>
                <w:shd w:val="clear" w:color="auto" w:fill="FFFFFF"/>
                <w:lang w:val="ro-MD"/>
              </w:rPr>
              <w:t>internaţional</w:t>
            </w:r>
            <w:proofErr w:type="spellEnd"/>
            <w:r w:rsidRPr="00B549EB">
              <w:rPr>
                <w:rFonts w:ascii="Times New Roman" w:hAnsi="Times New Roman" w:cs="Times New Roman"/>
                <w:bCs/>
                <w:sz w:val="24"/>
                <w:szCs w:val="24"/>
                <w:shd w:val="clear" w:color="auto" w:fill="FFFFFF"/>
                <w:lang w:val="ro-MD"/>
              </w:rPr>
              <w:t xml:space="preserve">. </w:t>
            </w:r>
            <w:r w:rsidRPr="00B549EB">
              <w:rPr>
                <w:rFonts w:ascii="Times New Roman" w:hAnsi="Times New Roman" w:cs="Times New Roman"/>
                <w:bCs/>
                <w:sz w:val="24"/>
                <w:szCs w:val="24"/>
                <w:shd w:val="clear" w:color="auto" w:fill="FFFFFF"/>
                <w:lang w:val="pt-PT"/>
              </w:rPr>
              <w:t>Lista cu metodele standarde folosite şi recomandate pentru fiecare parametru evaluat este reprezentată în anexa nr. 1 la prezentul Regulament.</w:t>
            </w:r>
          </w:p>
        </w:tc>
        <w:tc>
          <w:tcPr>
            <w:tcW w:w="4590" w:type="dxa"/>
          </w:tcPr>
          <w:p w14:paraId="57E32194" w14:textId="791D0FC0" w:rsidR="009A2A89" w:rsidRPr="00B549EB" w:rsidRDefault="009A2A89" w:rsidP="009A2A89">
            <w:pPr>
              <w:tabs>
                <w:tab w:val="left" w:pos="1069"/>
              </w:tabs>
              <w:ind w:right="48"/>
              <w:jc w:val="both"/>
              <w:rPr>
                <w:rFonts w:ascii="Times New Roman" w:eastAsia="Times New Roman" w:hAnsi="Times New Roman" w:cs="Times New Roman"/>
                <w:sz w:val="24"/>
                <w:szCs w:val="24"/>
                <w:lang w:val="pt-PT"/>
              </w:rPr>
            </w:pPr>
            <w:r w:rsidRPr="00B549EB">
              <w:rPr>
                <w:rFonts w:ascii="Times New Roman" w:hAnsi="Times New Roman" w:cs="Times New Roman"/>
                <w:sz w:val="24"/>
                <w:szCs w:val="24"/>
                <w:lang w:val="ro-RO"/>
              </w:rPr>
              <w:t>1.25. la punctul 68 sintagma „</w:t>
            </w:r>
            <w:r w:rsidRPr="00B549EB">
              <w:rPr>
                <w:rFonts w:ascii="Times New Roman" w:hAnsi="Times New Roman" w:cs="Times New Roman"/>
                <w:sz w:val="24"/>
                <w:szCs w:val="24"/>
                <w:lang w:val="pt-PT"/>
              </w:rPr>
              <w:t>la prezentul Regulament” se exclude;</w:t>
            </w:r>
          </w:p>
        </w:tc>
        <w:tc>
          <w:tcPr>
            <w:tcW w:w="4485" w:type="dxa"/>
            <w:vAlign w:val="center"/>
          </w:tcPr>
          <w:p w14:paraId="3F8C1C35" w14:textId="1B38E0FA" w:rsidR="009A2A89" w:rsidRPr="00B549EB" w:rsidRDefault="009A2A89" w:rsidP="009A2A89">
            <w:pPr>
              <w:contextualSpacing/>
              <w:jc w:val="both"/>
              <w:rPr>
                <w:rFonts w:ascii="Times New Roman" w:eastAsia="Times New Roman" w:hAnsi="Times New Roman" w:cs="Times New Roman"/>
                <w:sz w:val="24"/>
                <w:szCs w:val="24"/>
                <w:lang w:val="pt-PT"/>
              </w:rPr>
            </w:pPr>
            <w:r w:rsidRPr="00B549EB">
              <w:rPr>
                <w:rFonts w:ascii="Times New Roman" w:eastAsia="Times New Roman" w:hAnsi="Times New Roman" w:cs="Times New Roman"/>
                <w:sz w:val="24"/>
                <w:szCs w:val="24"/>
                <w:lang w:val="pt-PT"/>
              </w:rPr>
              <w:t>   68. Procedurile şi măsurile utilizate pentru prelevarea probelor, metodele de analiză chimică, măsurările pe teren şi on-line sînt validate şi documentate în conformitate cu standardul SM SR EN ISO’CEI-17025 şi alte standarde echivalente, acceptate la nivel internaţional. Lista cu metodele standarde folosite şi recomandate pentru fiecare parametru evaluat este reprezentată în anexa nr. 1.</w:t>
            </w:r>
          </w:p>
        </w:tc>
      </w:tr>
      <w:tr w:rsidR="009A2A89" w:rsidRPr="00B549EB" w14:paraId="7AA591E3" w14:textId="77777777" w:rsidTr="006D0FB1">
        <w:tc>
          <w:tcPr>
            <w:tcW w:w="4781" w:type="dxa"/>
          </w:tcPr>
          <w:p w14:paraId="1BDD2C63" w14:textId="3CBCB63B"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69. Prelevarea, conservarea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transportarea probelor de apă se efectuează conform metodelor standardizate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va corespunde </w:t>
            </w:r>
            <w:proofErr w:type="spellStart"/>
            <w:r w:rsidRPr="00B549EB">
              <w:rPr>
                <w:rFonts w:ascii="Times New Roman" w:hAnsi="Times New Roman" w:cs="Times New Roman"/>
                <w:bCs/>
                <w:sz w:val="24"/>
                <w:szCs w:val="24"/>
                <w:shd w:val="clear" w:color="auto" w:fill="FFFFFF"/>
                <w:lang w:val="ro-MD"/>
              </w:rPr>
              <w:t>cerinţelor</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preciziei în vederea asigurării</w:t>
            </w:r>
          </w:p>
          <w:p w14:paraId="03572107" w14:textId="0EFC96D4" w:rsidR="009A2A89" w:rsidRPr="00B549EB" w:rsidRDefault="009A2A89" w:rsidP="009A2A89">
            <w:pPr>
              <w:contextualSpacing/>
              <w:jc w:val="both"/>
              <w:rPr>
                <w:rFonts w:ascii="Times New Roman" w:hAnsi="Times New Roman" w:cs="Times New Roman"/>
                <w:bCs/>
                <w:sz w:val="24"/>
                <w:szCs w:val="24"/>
                <w:shd w:val="clear" w:color="auto" w:fill="FFFFFF"/>
                <w:lang w:val="ro-MD"/>
              </w:rPr>
            </w:pPr>
            <w:proofErr w:type="spellStart"/>
            <w:r w:rsidRPr="00B549EB">
              <w:rPr>
                <w:rFonts w:ascii="Times New Roman" w:hAnsi="Times New Roman" w:cs="Times New Roman"/>
                <w:bCs/>
                <w:sz w:val="24"/>
                <w:szCs w:val="24"/>
                <w:shd w:val="clear" w:color="auto" w:fill="FFFFFF"/>
                <w:lang w:val="ro-MD"/>
              </w:rPr>
              <w:t>calităţii</w:t>
            </w:r>
            <w:proofErr w:type="spellEnd"/>
            <w:r w:rsidRPr="00B549EB">
              <w:rPr>
                <w:rFonts w:ascii="Times New Roman" w:hAnsi="Times New Roman" w:cs="Times New Roman"/>
                <w:bCs/>
                <w:sz w:val="24"/>
                <w:szCs w:val="24"/>
                <w:shd w:val="clear" w:color="auto" w:fill="FFFFFF"/>
                <w:lang w:val="ro-MD"/>
              </w:rPr>
              <w:t xml:space="preserve"> analizelor de </w:t>
            </w:r>
            <w:proofErr w:type="spellStart"/>
            <w:r w:rsidRPr="00B549EB">
              <w:rPr>
                <w:rFonts w:ascii="Times New Roman" w:hAnsi="Times New Roman" w:cs="Times New Roman"/>
                <w:bCs/>
                <w:sz w:val="24"/>
                <w:szCs w:val="24"/>
                <w:shd w:val="clear" w:color="auto" w:fill="FFFFFF"/>
                <w:lang w:val="ro-MD"/>
              </w:rPr>
              <w:t>laboratoraşul</w:t>
            </w:r>
            <w:proofErr w:type="spellEnd"/>
          </w:p>
        </w:tc>
        <w:tc>
          <w:tcPr>
            <w:tcW w:w="4590" w:type="dxa"/>
          </w:tcPr>
          <w:p w14:paraId="02B97339" w14:textId="69829A2E" w:rsidR="009A2A89" w:rsidRPr="00B549EB" w:rsidRDefault="009A2A89" w:rsidP="009A2A89">
            <w:pPr>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1.26. la punctul 69 cuvântul „</w:t>
            </w:r>
            <w:proofErr w:type="spellStart"/>
            <w:r w:rsidRPr="00B549EB">
              <w:rPr>
                <w:rFonts w:ascii="Times New Roman" w:eastAsia="Times New Roman" w:hAnsi="Times New Roman" w:cs="Times New Roman"/>
                <w:sz w:val="24"/>
                <w:szCs w:val="24"/>
                <w:lang w:val="ro-MD" w:eastAsia="ro-RO"/>
              </w:rPr>
              <w:t>laboratoraşul</w:t>
            </w:r>
            <w:proofErr w:type="spellEnd"/>
            <w:r w:rsidRPr="00B549EB">
              <w:rPr>
                <w:rFonts w:ascii="Times New Roman" w:eastAsia="Times New Roman" w:hAnsi="Times New Roman" w:cs="Times New Roman"/>
                <w:sz w:val="24"/>
                <w:szCs w:val="24"/>
                <w:lang w:val="ro-MD" w:eastAsia="ro-RO"/>
              </w:rPr>
              <w:t xml:space="preserve">” se substituie cu cuvântul „laborator”; </w:t>
            </w:r>
          </w:p>
          <w:p w14:paraId="409AB2AE"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p>
        </w:tc>
        <w:tc>
          <w:tcPr>
            <w:tcW w:w="4485" w:type="dxa"/>
            <w:vAlign w:val="center"/>
          </w:tcPr>
          <w:p w14:paraId="6CDFF63B"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69. Prelevarea, conservarea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transportarea probelor de apă se efectuează conform</w:t>
            </w:r>
          </w:p>
          <w:p w14:paraId="66F63629"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metodelor standardizate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va corespunde </w:t>
            </w:r>
            <w:proofErr w:type="spellStart"/>
            <w:r w:rsidRPr="00B549EB">
              <w:rPr>
                <w:rFonts w:ascii="Times New Roman" w:eastAsia="Times New Roman" w:hAnsi="Times New Roman" w:cs="Times New Roman"/>
                <w:sz w:val="24"/>
                <w:szCs w:val="24"/>
                <w:lang w:val="ro-MD"/>
              </w:rPr>
              <w:t>cerinţelor</w:t>
            </w:r>
            <w:proofErr w:type="spellEnd"/>
            <w:r w:rsidRPr="00B549EB">
              <w:rPr>
                <w:rFonts w:ascii="Times New Roman" w:eastAsia="Times New Roman" w:hAnsi="Times New Roman" w:cs="Times New Roman"/>
                <w:sz w:val="24"/>
                <w:szCs w:val="24"/>
                <w:lang w:val="ro-MD"/>
              </w:rPr>
              <w:t xml:space="preserve">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preciziei în vederea asigurării</w:t>
            </w:r>
          </w:p>
          <w:p w14:paraId="09C58C57" w14:textId="7FDFA4FB" w:rsidR="009A2A89" w:rsidRPr="00B549EB" w:rsidRDefault="009A2A89" w:rsidP="009A2A89">
            <w:pPr>
              <w:contextualSpacing/>
              <w:jc w:val="both"/>
              <w:rPr>
                <w:rFonts w:ascii="Times New Roman" w:eastAsia="Times New Roman" w:hAnsi="Times New Roman" w:cs="Times New Roman"/>
                <w:sz w:val="24"/>
                <w:szCs w:val="24"/>
                <w:lang w:val="ro-MD"/>
              </w:rPr>
            </w:pPr>
            <w:proofErr w:type="spellStart"/>
            <w:r w:rsidRPr="00B549EB">
              <w:rPr>
                <w:rFonts w:ascii="Times New Roman" w:eastAsia="Times New Roman" w:hAnsi="Times New Roman" w:cs="Times New Roman"/>
                <w:sz w:val="24"/>
                <w:szCs w:val="24"/>
                <w:lang w:val="ro-MD"/>
              </w:rPr>
              <w:t>calităţii</w:t>
            </w:r>
            <w:proofErr w:type="spellEnd"/>
            <w:r w:rsidRPr="00B549EB">
              <w:rPr>
                <w:rFonts w:ascii="Times New Roman" w:eastAsia="Times New Roman" w:hAnsi="Times New Roman" w:cs="Times New Roman"/>
                <w:sz w:val="24"/>
                <w:szCs w:val="24"/>
                <w:lang w:val="ro-MD"/>
              </w:rPr>
              <w:t xml:space="preserve"> analizelor de laborator.</w:t>
            </w:r>
          </w:p>
        </w:tc>
      </w:tr>
      <w:tr w:rsidR="009A2A89" w:rsidRPr="00B549EB" w14:paraId="48266BDE" w14:textId="77777777" w:rsidTr="006D0FB1">
        <w:tc>
          <w:tcPr>
            <w:tcW w:w="4781" w:type="dxa"/>
          </w:tcPr>
          <w:p w14:paraId="266DD716" w14:textId="4D4685A5"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lastRenderedPageBreak/>
              <w:t xml:space="preserve">72. Înregistrarea rezultatelor se efectuează în corespundere cu </w:t>
            </w:r>
            <w:proofErr w:type="spellStart"/>
            <w:r w:rsidRPr="00B549EB">
              <w:rPr>
                <w:rFonts w:ascii="Times New Roman" w:hAnsi="Times New Roman" w:cs="Times New Roman"/>
                <w:bCs/>
                <w:sz w:val="24"/>
                <w:szCs w:val="24"/>
                <w:shd w:val="clear" w:color="auto" w:fill="FFFFFF"/>
                <w:lang w:val="ro-MD"/>
              </w:rPr>
              <w:t>cerinţele</w:t>
            </w:r>
            <w:proofErr w:type="spellEnd"/>
            <w:r w:rsidRPr="00B549EB">
              <w:rPr>
                <w:rFonts w:ascii="Times New Roman" w:hAnsi="Times New Roman" w:cs="Times New Roman"/>
                <w:bCs/>
                <w:sz w:val="24"/>
                <w:szCs w:val="24"/>
                <w:shd w:val="clear" w:color="auto" w:fill="FFFFFF"/>
                <w:lang w:val="ro-MD"/>
              </w:rPr>
              <w:t xml:space="preserve"> sistemului de înregistrare a rezultatelor adecvat </w:t>
            </w:r>
            <w:proofErr w:type="spellStart"/>
            <w:r w:rsidRPr="00B549EB">
              <w:rPr>
                <w:rFonts w:ascii="Times New Roman" w:hAnsi="Times New Roman" w:cs="Times New Roman"/>
                <w:bCs/>
                <w:sz w:val="24"/>
                <w:szCs w:val="24"/>
                <w:shd w:val="clear" w:color="auto" w:fill="FFFFFF"/>
                <w:lang w:val="ro-MD"/>
              </w:rPr>
              <w:t>activităţii</w:t>
            </w:r>
            <w:proofErr w:type="spellEnd"/>
            <w:r w:rsidRPr="00B549EB">
              <w:rPr>
                <w:rFonts w:ascii="Times New Roman" w:hAnsi="Times New Roman" w:cs="Times New Roman"/>
                <w:bCs/>
                <w:sz w:val="24"/>
                <w:szCs w:val="24"/>
                <w:shd w:val="clear" w:color="auto" w:fill="FFFFFF"/>
                <w:lang w:val="ro-MD"/>
              </w:rPr>
              <w:t xml:space="preserve"> sale, în </w:t>
            </w:r>
            <w:proofErr w:type="spellStart"/>
            <w:r w:rsidRPr="00B549EB">
              <w:rPr>
                <w:rFonts w:ascii="Times New Roman" w:hAnsi="Times New Roman" w:cs="Times New Roman"/>
                <w:bCs/>
                <w:sz w:val="24"/>
                <w:szCs w:val="24"/>
                <w:shd w:val="clear" w:color="auto" w:fill="FFFFFF"/>
                <w:lang w:val="ro-MD"/>
              </w:rPr>
              <w:t>concordanţă</w:t>
            </w:r>
            <w:proofErr w:type="spellEnd"/>
            <w:r w:rsidRPr="00B549EB">
              <w:rPr>
                <w:rFonts w:ascii="Times New Roman" w:hAnsi="Times New Roman" w:cs="Times New Roman"/>
                <w:bCs/>
                <w:sz w:val="24"/>
                <w:szCs w:val="24"/>
                <w:shd w:val="clear" w:color="auto" w:fill="FFFFFF"/>
                <w:lang w:val="ro-MD"/>
              </w:rPr>
              <w:t xml:space="preserve"> cu prevederile documentelor interne ale </w:t>
            </w:r>
            <w:proofErr w:type="spellStart"/>
            <w:r w:rsidRPr="00B549EB">
              <w:rPr>
                <w:rFonts w:ascii="Times New Roman" w:hAnsi="Times New Roman" w:cs="Times New Roman"/>
                <w:bCs/>
                <w:sz w:val="24"/>
                <w:szCs w:val="24"/>
                <w:shd w:val="clear" w:color="auto" w:fill="FFFFFF"/>
                <w:lang w:val="ro-MD"/>
              </w:rPr>
              <w:t>instituţiiloraşul</w:t>
            </w:r>
            <w:proofErr w:type="spellEnd"/>
            <w:r w:rsidRPr="00B549EB">
              <w:rPr>
                <w:rFonts w:ascii="Times New Roman" w:hAnsi="Times New Roman" w:cs="Times New Roman"/>
                <w:bCs/>
                <w:sz w:val="24"/>
                <w:szCs w:val="24"/>
                <w:shd w:val="clear" w:color="auto" w:fill="FFFFFF"/>
                <w:lang w:val="ro-MD"/>
              </w:rPr>
              <w:t xml:space="preserve"> Rezultatele de observare, calculele originale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o copie de pe buletinele de analiză vor fi înregistrate în registre speciale, inclusiv în bază</w:t>
            </w:r>
          </w:p>
          <w:p w14:paraId="6842CCDE" w14:textId="29D90C03"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electronică</w:t>
            </w:r>
          </w:p>
        </w:tc>
        <w:tc>
          <w:tcPr>
            <w:tcW w:w="4590" w:type="dxa"/>
          </w:tcPr>
          <w:p w14:paraId="65BA46EC" w14:textId="0DD22871"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1.2</w:t>
            </w:r>
            <w:r w:rsidRPr="00B549EB">
              <w:rPr>
                <w:rFonts w:ascii="Times New Roman" w:eastAsia="Times New Roman" w:hAnsi="Times New Roman" w:cs="Times New Roman"/>
                <w:sz w:val="24"/>
                <w:szCs w:val="24"/>
                <w:lang w:val="ro-MD" w:eastAsia="ro-RO"/>
              </w:rPr>
              <w:t>7</w:t>
            </w:r>
            <w:r w:rsidRPr="00B549EB">
              <w:rPr>
                <w:rFonts w:ascii="Times New Roman" w:eastAsia="Times New Roman" w:hAnsi="Times New Roman" w:cs="Times New Roman"/>
                <w:sz w:val="24"/>
                <w:szCs w:val="24"/>
                <w:lang w:val="ro-MD" w:eastAsia="ro-RO"/>
              </w:rPr>
              <w:t xml:space="preserve">. la </w:t>
            </w:r>
            <w:r w:rsidRPr="00B549EB">
              <w:rPr>
                <w:rFonts w:ascii="Times New Roman" w:eastAsia="Times New Roman" w:hAnsi="Times New Roman" w:cs="Times New Roman"/>
                <w:sz w:val="24"/>
                <w:szCs w:val="24"/>
                <w:lang w:val="ro-MD" w:eastAsia="ro-RO"/>
              </w:rPr>
              <w:t>punctul 72 cuvântul „</w:t>
            </w:r>
            <w:proofErr w:type="spellStart"/>
            <w:r w:rsidRPr="00B549EB">
              <w:rPr>
                <w:rFonts w:ascii="Times New Roman" w:eastAsia="Times New Roman" w:hAnsi="Times New Roman" w:cs="Times New Roman"/>
                <w:sz w:val="24"/>
                <w:szCs w:val="24"/>
                <w:lang w:val="ro-MD" w:eastAsia="ro-RO"/>
              </w:rPr>
              <w:t>instituţiiloraşul</w:t>
            </w:r>
            <w:proofErr w:type="spellEnd"/>
            <w:r w:rsidRPr="00B549EB">
              <w:rPr>
                <w:rFonts w:ascii="Times New Roman" w:eastAsia="Times New Roman" w:hAnsi="Times New Roman" w:cs="Times New Roman"/>
                <w:sz w:val="24"/>
                <w:szCs w:val="24"/>
                <w:lang w:val="ro-MD" w:eastAsia="ro-RO"/>
              </w:rPr>
              <w:t xml:space="preserve"> ” se substituie cu cuvântul „</w:t>
            </w:r>
            <w:proofErr w:type="spellStart"/>
            <w:r w:rsidRPr="00B549EB">
              <w:rPr>
                <w:rFonts w:ascii="Times New Roman" w:eastAsia="Times New Roman" w:hAnsi="Times New Roman" w:cs="Times New Roman"/>
                <w:sz w:val="24"/>
                <w:szCs w:val="24"/>
                <w:lang w:val="ro-MD" w:eastAsia="ro-RO"/>
              </w:rPr>
              <w:t>instituţiilor</w:t>
            </w:r>
            <w:proofErr w:type="spellEnd"/>
            <w:r w:rsidRPr="00B549EB">
              <w:rPr>
                <w:rFonts w:ascii="Times New Roman" w:eastAsia="Times New Roman" w:hAnsi="Times New Roman" w:cs="Times New Roman"/>
                <w:sz w:val="24"/>
                <w:szCs w:val="24"/>
                <w:lang w:val="ro-MD" w:eastAsia="ro-RO"/>
              </w:rPr>
              <w:t>”;</w:t>
            </w:r>
          </w:p>
        </w:tc>
        <w:tc>
          <w:tcPr>
            <w:tcW w:w="4485" w:type="dxa"/>
            <w:vAlign w:val="center"/>
          </w:tcPr>
          <w:p w14:paraId="363FC99D" w14:textId="06AE8EA2"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72. Înregistrarea rezultatelor se efectuează în corespundere cu </w:t>
            </w:r>
            <w:proofErr w:type="spellStart"/>
            <w:r w:rsidRPr="00B549EB">
              <w:rPr>
                <w:rFonts w:ascii="Times New Roman" w:eastAsia="Times New Roman" w:hAnsi="Times New Roman" w:cs="Times New Roman"/>
                <w:sz w:val="24"/>
                <w:szCs w:val="24"/>
                <w:lang w:val="ro-MD"/>
              </w:rPr>
              <w:t>cerinţele</w:t>
            </w:r>
            <w:proofErr w:type="spellEnd"/>
            <w:r w:rsidRPr="00B549EB">
              <w:rPr>
                <w:rFonts w:ascii="Times New Roman" w:eastAsia="Times New Roman" w:hAnsi="Times New Roman" w:cs="Times New Roman"/>
                <w:sz w:val="24"/>
                <w:szCs w:val="24"/>
                <w:lang w:val="ro-MD"/>
              </w:rPr>
              <w:t xml:space="preserve"> sistemului de înregistrare a rezultatelor adecvat </w:t>
            </w:r>
            <w:proofErr w:type="spellStart"/>
            <w:r w:rsidRPr="00B549EB">
              <w:rPr>
                <w:rFonts w:ascii="Times New Roman" w:eastAsia="Times New Roman" w:hAnsi="Times New Roman" w:cs="Times New Roman"/>
                <w:sz w:val="24"/>
                <w:szCs w:val="24"/>
                <w:lang w:val="ro-MD"/>
              </w:rPr>
              <w:t>activităţii</w:t>
            </w:r>
            <w:proofErr w:type="spellEnd"/>
            <w:r w:rsidRPr="00B549EB">
              <w:rPr>
                <w:rFonts w:ascii="Times New Roman" w:eastAsia="Times New Roman" w:hAnsi="Times New Roman" w:cs="Times New Roman"/>
                <w:sz w:val="24"/>
                <w:szCs w:val="24"/>
                <w:lang w:val="ro-MD"/>
              </w:rPr>
              <w:t xml:space="preserve"> sale, în </w:t>
            </w:r>
            <w:proofErr w:type="spellStart"/>
            <w:r w:rsidRPr="00B549EB">
              <w:rPr>
                <w:rFonts w:ascii="Times New Roman" w:eastAsia="Times New Roman" w:hAnsi="Times New Roman" w:cs="Times New Roman"/>
                <w:sz w:val="24"/>
                <w:szCs w:val="24"/>
                <w:lang w:val="ro-MD"/>
              </w:rPr>
              <w:t>concordanţă</w:t>
            </w:r>
            <w:proofErr w:type="spellEnd"/>
            <w:r w:rsidRPr="00B549EB">
              <w:rPr>
                <w:rFonts w:ascii="Times New Roman" w:eastAsia="Times New Roman" w:hAnsi="Times New Roman" w:cs="Times New Roman"/>
                <w:sz w:val="24"/>
                <w:szCs w:val="24"/>
                <w:lang w:val="ro-MD"/>
              </w:rPr>
              <w:t xml:space="preserve"> cu prevederile documentelor interne ale </w:t>
            </w:r>
            <w:proofErr w:type="spellStart"/>
            <w:r w:rsidRPr="00B549EB">
              <w:rPr>
                <w:rFonts w:ascii="Times New Roman" w:eastAsia="Times New Roman" w:hAnsi="Times New Roman" w:cs="Times New Roman"/>
                <w:sz w:val="24"/>
                <w:szCs w:val="24"/>
                <w:lang w:val="ro-MD"/>
              </w:rPr>
              <w:t>instituţiilor</w:t>
            </w:r>
            <w:proofErr w:type="spellEnd"/>
            <w:r w:rsidRPr="00B549EB">
              <w:rPr>
                <w:rFonts w:ascii="Times New Roman" w:eastAsia="Times New Roman" w:hAnsi="Times New Roman" w:cs="Times New Roman"/>
                <w:sz w:val="24"/>
                <w:szCs w:val="24"/>
                <w:lang w:val="ro-MD"/>
              </w:rPr>
              <w:t xml:space="preserve"> Rezultatele de observare, calculele originale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o copie de pe buletinele de analiză vor fi înregistrate în registre speciale, inclusiv în bază electronică</w:t>
            </w:r>
          </w:p>
        </w:tc>
      </w:tr>
      <w:tr w:rsidR="009A2A89" w:rsidRPr="00B549EB" w14:paraId="12AAF916" w14:textId="77777777" w:rsidTr="006D0FB1">
        <w:tc>
          <w:tcPr>
            <w:tcW w:w="4781" w:type="dxa"/>
          </w:tcPr>
          <w:p w14:paraId="4E35077A" w14:textId="29674C94"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77. I</w:t>
            </w:r>
            <w:proofErr w:type="spellStart"/>
            <w:r w:rsidRPr="00B549EB">
              <w:rPr>
                <w:rFonts w:ascii="Times New Roman" w:hAnsi="Times New Roman" w:cs="Times New Roman"/>
                <w:bCs/>
                <w:sz w:val="24"/>
                <w:szCs w:val="24"/>
                <w:shd w:val="clear" w:color="auto" w:fill="FFFFFF"/>
                <w:lang w:val="ro-MD"/>
              </w:rPr>
              <w:t>nstituţiile</w:t>
            </w:r>
            <w:proofErr w:type="spellEnd"/>
            <w:r w:rsidRPr="00B549EB">
              <w:rPr>
                <w:rFonts w:ascii="Times New Roman" w:hAnsi="Times New Roman" w:cs="Times New Roman"/>
                <w:bCs/>
                <w:sz w:val="24"/>
                <w:szCs w:val="24"/>
                <w:shd w:val="clear" w:color="auto" w:fill="FFFFFF"/>
                <w:lang w:val="ro-MD"/>
              </w:rPr>
              <w:t xml:space="preserve"> cu </w:t>
            </w:r>
            <w:proofErr w:type="spellStart"/>
            <w:r w:rsidRPr="00B549EB">
              <w:rPr>
                <w:rFonts w:ascii="Times New Roman" w:hAnsi="Times New Roman" w:cs="Times New Roman"/>
                <w:bCs/>
                <w:sz w:val="24"/>
                <w:szCs w:val="24"/>
                <w:shd w:val="clear" w:color="auto" w:fill="FFFFFF"/>
                <w:lang w:val="ro-MD"/>
              </w:rPr>
              <w:t>atribuţii</w:t>
            </w:r>
            <w:proofErr w:type="spellEnd"/>
            <w:r w:rsidRPr="00B549EB">
              <w:rPr>
                <w:rFonts w:ascii="Times New Roman" w:hAnsi="Times New Roman" w:cs="Times New Roman"/>
                <w:bCs/>
                <w:sz w:val="24"/>
                <w:szCs w:val="24"/>
                <w:shd w:val="clear" w:color="auto" w:fill="FFFFFF"/>
                <w:lang w:val="ro-MD"/>
              </w:rPr>
              <w:t xml:space="preserve"> în domeniul monitorizării stării apelor </w:t>
            </w:r>
            <w:proofErr w:type="spellStart"/>
            <w:r w:rsidRPr="00B549EB">
              <w:rPr>
                <w:rFonts w:ascii="Times New Roman" w:hAnsi="Times New Roman" w:cs="Times New Roman"/>
                <w:bCs/>
                <w:sz w:val="24"/>
                <w:szCs w:val="24"/>
                <w:shd w:val="clear" w:color="auto" w:fill="FFFFFF"/>
                <w:lang w:val="ro-MD"/>
              </w:rPr>
              <w:t>sînt</w:t>
            </w:r>
            <w:proofErr w:type="spellEnd"/>
            <w:r w:rsidRPr="00B549EB">
              <w:rPr>
                <w:rFonts w:ascii="Times New Roman" w:hAnsi="Times New Roman" w:cs="Times New Roman"/>
                <w:bCs/>
                <w:sz w:val="24"/>
                <w:szCs w:val="24"/>
                <w:shd w:val="clear" w:color="auto" w:fill="FFFFFF"/>
                <w:lang w:val="ro-MD"/>
              </w:rPr>
              <w:t xml:space="preserve"> responsabile de administrarea, validarea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procesarea datelor de monitorizare privind starea ecologică a apelor de </w:t>
            </w:r>
            <w:proofErr w:type="spellStart"/>
            <w:r w:rsidRPr="00B549EB">
              <w:rPr>
                <w:rFonts w:ascii="Times New Roman" w:hAnsi="Times New Roman" w:cs="Times New Roman"/>
                <w:bCs/>
                <w:sz w:val="24"/>
                <w:szCs w:val="24"/>
                <w:shd w:val="clear" w:color="auto" w:fill="FFFFFF"/>
                <w:lang w:val="ro-MD"/>
              </w:rPr>
              <w:t>suprafaţă</w:t>
            </w:r>
            <w:proofErr w:type="spellEnd"/>
            <w:r w:rsidRPr="00B549EB">
              <w:rPr>
                <w:rFonts w:ascii="Times New Roman" w:hAnsi="Times New Roman" w:cs="Times New Roman"/>
                <w:bCs/>
                <w:sz w:val="24"/>
                <w:szCs w:val="24"/>
                <w:shd w:val="clear" w:color="auto" w:fill="FFFFFF"/>
                <w:lang w:val="ro-MD"/>
              </w:rPr>
              <w:t xml:space="preserve">, a apelor subterane, precum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tendinţele</w:t>
            </w:r>
            <w:proofErr w:type="spellEnd"/>
            <w:r w:rsidRPr="00B549EB">
              <w:rPr>
                <w:rFonts w:ascii="Times New Roman" w:hAnsi="Times New Roman" w:cs="Times New Roman"/>
                <w:bCs/>
                <w:sz w:val="24"/>
                <w:szCs w:val="24"/>
                <w:shd w:val="clear" w:color="auto" w:fill="FFFFFF"/>
                <w:lang w:val="ro-MD"/>
              </w:rPr>
              <w:t xml:space="preserve"> semnificative a dinamicii </w:t>
            </w:r>
            <w:proofErr w:type="spellStart"/>
            <w:r w:rsidRPr="00B549EB">
              <w:rPr>
                <w:rFonts w:ascii="Times New Roman" w:hAnsi="Times New Roman" w:cs="Times New Roman"/>
                <w:bCs/>
                <w:sz w:val="24"/>
                <w:szCs w:val="24"/>
                <w:shd w:val="clear" w:color="auto" w:fill="FFFFFF"/>
                <w:lang w:val="ro-MD"/>
              </w:rPr>
              <w:t>poluanţiloraşul</w:t>
            </w:r>
            <w:proofErr w:type="spellEnd"/>
          </w:p>
        </w:tc>
        <w:tc>
          <w:tcPr>
            <w:tcW w:w="4590" w:type="dxa"/>
          </w:tcPr>
          <w:p w14:paraId="636CB2A1" w14:textId="36F87201"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1.2</w:t>
            </w:r>
            <w:r w:rsidRPr="00B549EB">
              <w:rPr>
                <w:rFonts w:ascii="Times New Roman" w:eastAsia="Times New Roman" w:hAnsi="Times New Roman" w:cs="Times New Roman"/>
                <w:sz w:val="24"/>
                <w:szCs w:val="24"/>
                <w:lang w:val="ro-MD" w:eastAsia="ro-RO"/>
              </w:rPr>
              <w:t>8</w:t>
            </w:r>
            <w:r w:rsidRPr="00B549EB">
              <w:rPr>
                <w:rFonts w:ascii="Times New Roman" w:eastAsia="Times New Roman" w:hAnsi="Times New Roman" w:cs="Times New Roman"/>
                <w:sz w:val="24"/>
                <w:szCs w:val="24"/>
                <w:lang w:val="ro-MD" w:eastAsia="ro-RO"/>
              </w:rPr>
              <w:t xml:space="preserve">. la </w:t>
            </w:r>
            <w:r w:rsidRPr="00B549EB">
              <w:rPr>
                <w:rFonts w:ascii="Times New Roman" w:eastAsia="Times New Roman" w:hAnsi="Times New Roman" w:cs="Times New Roman"/>
                <w:sz w:val="24"/>
                <w:szCs w:val="24"/>
                <w:lang w:val="ro-MD" w:eastAsia="ro-RO"/>
              </w:rPr>
              <w:t>punctul 77 cuvântul „</w:t>
            </w:r>
            <w:proofErr w:type="spellStart"/>
            <w:r w:rsidRPr="00B549EB">
              <w:rPr>
                <w:rFonts w:ascii="Times New Roman" w:eastAsia="Times New Roman" w:hAnsi="Times New Roman" w:cs="Times New Roman"/>
                <w:sz w:val="24"/>
                <w:szCs w:val="24"/>
                <w:lang w:val="ro-MD" w:eastAsia="ro-RO"/>
              </w:rPr>
              <w:t>poluanţiloraşul</w:t>
            </w:r>
            <w:proofErr w:type="spellEnd"/>
            <w:r w:rsidRPr="00B549EB">
              <w:rPr>
                <w:rFonts w:ascii="Times New Roman" w:eastAsia="Times New Roman" w:hAnsi="Times New Roman" w:cs="Times New Roman"/>
                <w:sz w:val="24"/>
                <w:szCs w:val="24"/>
                <w:lang w:val="ro-MD" w:eastAsia="ro-RO"/>
              </w:rPr>
              <w:t>” se substituie cu cuvântul „</w:t>
            </w:r>
            <w:proofErr w:type="spellStart"/>
            <w:r w:rsidRPr="00B549EB">
              <w:rPr>
                <w:rFonts w:ascii="Times New Roman" w:eastAsia="Times New Roman" w:hAnsi="Times New Roman" w:cs="Times New Roman"/>
                <w:sz w:val="24"/>
                <w:szCs w:val="24"/>
                <w:lang w:val="ro-MD" w:eastAsia="ro-RO"/>
              </w:rPr>
              <w:t>poluanţilor</w:t>
            </w:r>
            <w:proofErr w:type="spellEnd"/>
            <w:r w:rsidRPr="00B549EB">
              <w:rPr>
                <w:rFonts w:ascii="Times New Roman" w:eastAsia="Times New Roman" w:hAnsi="Times New Roman" w:cs="Times New Roman"/>
                <w:sz w:val="24"/>
                <w:szCs w:val="24"/>
                <w:lang w:val="ro-MD" w:eastAsia="ro-RO"/>
              </w:rPr>
              <w:t>.”;</w:t>
            </w:r>
          </w:p>
        </w:tc>
        <w:tc>
          <w:tcPr>
            <w:tcW w:w="4485" w:type="dxa"/>
            <w:vAlign w:val="center"/>
          </w:tcPr>
          <w:p w14:paraId="5C0DA620" w14:textId="3BAD70DD"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77. </w:t>
            </w:r>
            <w:proofErr w:type="spellStart"/>
            <w:r w:rsidRPr="00B549EB">
              <w:rPr>
                <w:rFonts w:ascii="Times New Roman" w:eastAsia="Times New Roman" w:hAnsi="Times New Roman" w:cs="Times New Roman"/>
                <w:sz w:val="24"/>
                <w:szCs w:val="24"/>
                <w:lang w:val="ro-MD"/>
              </w:rPr>
              <w:t>Instituţiile</w:t>
            </w:r>
            <w:proofErr w:type="spellEnd"/>
            <w:r w:rsidRPr="00B549EB">
              <w:rPr>
                <w:rFonts w:ascii="Times New Roman" w:eastAsia="Times New Roman" w:hAnsi="Times New Roman" w:cs="Times New Roman"/>
                <w:sz w:val="24"/>
                <w:szCs w:val="24"/>
                <w:lang w:val="ro-MD"/>
              </w:rPr>
              <w:t xml:space="preserve"> cu </w:t>
            </w:r>
            <w:proofErr w:type="spellStart"/>
            <w:r w:rsidRPr="00B549EB">
              <w:rPr>
                <w:rFonts w:ascii="Times New Roman" w:eastAsia="Times New Roman" w:hAnsi="Times New Roman" w:cs="Times New Roman"/>
                <w:sz w:val="24"/>
                <w:szCs w:val="24"/>
                <w:lang w:val="ro-MD"/>
              </w:rPr>
              <w:t>atribuţii</w:t>
            </w:r>
            <w:proofErr w:type="spellEnd"/>
            <w:r w:rsidRPr="00B549EB">
              <w:rPr>
                <w:rFonts w:ascii="Times New Roman" w:eastAsia="Times New Roman" w:hAnsi="Times New Roman" w:cs="Times New Roman"/>
                <w:sz w:val="24"/>
                <w:szCs w:val="24"/>
                <w:lang w:val="ro-MD"/>
              </w:rPr>
              <w:t xml:space="preserve"> în domeniul monitorizării stării apelor </w:t>
            </w:r>
            <w:proofErr w:type="spellStart"/>
            <w:r w:rsidRPr="00B549EB">
              <w:rPr>
                <w:rFonts w:ascii="Times New Roman" w:eastAsia="Times New Roman" w:hAnsi="Times New Roman" w:cs="Times New Roman"/>
                <w:sz w:val="24"/>
                <w:szCs w:val="24"/>
                <w:lang w:val="ro-MD"/>
              </w:rPr>
              <w:t>sînt</w:t>
            </w:r>
            <w:proofErr w:type="spellEnd"/>
            <w:r w:rsidRPr="00B549EB">
              <w:rPr>
                <w:rFonts w:ascii="Times New Roman" w:eastAsia="Times New Roman" w:hAnsi="Times New Roman" w:cs="Times New Roman"/>
                <w:sz w:val="24"/>
                <w:szCs w:val="24"/>
                <w:lang w:val="ro-MD"/>
              </w:rPr>
              <w:t xml:space="preserve"> responsabile de administrarea, validarea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procesarea datelor de monitorizare privind starea ecologică a apelor de </w:t>
            </w:r>
            <w:proofErr w:type="spellStart"/>
            <w:r w:rsidRPr="00B549EB">
              <w:rPr>
                <w:rFonts w:ascii="Times New Roman" w:eastAsia="Times New Roman" w:hAnsi="Times New Roman" w:cs="Times New Roman"/>
                <w:sz w:val="24"/>
                <w:szCs w:val="24"/>
                <w:lang w:val="ro-MD"/>
              </w:rPr>
              <w:t>suprafaţă</w:t>
            </w:r>
            <w:proofErr w:type="spellEnd"/>
            <w:r w:rsidRPr="00B549EB">
              <w:rPr>
                <w:rFonts w:ascii="Times New Roman" w:eastAsia="Times New Roman" w:hAnsi="Times New Roman" w:cs="Times New Roman"/>
                <w:sz w:val="24"/>
                <w:szCs w:val="24"/>
                <w:lang w:val="ro-MD"/>
              </w:rPr>
              <w:t xml:space="preserve">, a apelor subterane, precum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w:t>
            </w:r>
            <w:proofErr w:type="spellStart"/>
            <w:r w:rsidRPr="00B549EB">
              <w:rPr>
                <w:rFonts w:ascii="Times New Roman" w:eastAsia="Times New Roman" w:hAnsi="Times New Roman" w:cs="Times New Roman"/>
                <w:sz w:val="24"/>
                <w:szCs w:val="24"/>
                <w:lang w:val="ro-MD"/>
              </w:rPr>
              <w:t>tendinţele</w:t>
            </w:r>
            <w:proofErr w:type="spellEnd"/>
            <w:r w:rsidRPr="00B549EB">
              <w:rPr>
                <w:rFonts w:ascii="Times New Roman" w:eastAsia="Times New Roman" w:hAnsi="Times New Roman" w:cs="Times New Roman"/>
                <w:sz w:val="24"/>
                <w:szCs w:val="24"/>
                <w:lang w:val="ro-MD"/>
              </w:rPr>
              <w:t xml:space="preserve"> semnificative a dinamicii </w:t>
            </w:r>
            <w:proofErr w:type="spellStart"/>
            <w:r w:rsidRPr="00B549EB">
              <w:rPr>
                <w:rFonts w:ascii="Times New Roman" w:eastAsia="Times New Roman" w:hAnsi="Times New Roman" w:cs="Times New Roman"/>
                <w:sz w:val="24"/>
                <w:szCs w:val="24"/>
                <w:lang w:val="ro-MD"/>
              </w:rPr>
              <w:t>poluanţilor</w:t>
            </w:r>
            <w:proofErr w:type="spellEnd"/>
            <w:r w:rsidRPr="00B549EB">
              <w:rPr>
                <w:rFonts w:ascii="Times New Roman" w:eastAsia="Times New Roman" w:hAnsi="Times New Roman" w:cs="Times New Roman"/>
                <w:sz w:val="24"/>
                <w:szCs w:val="24"/>
                <w:lang w:val="ro-MD"/>
              </w:rPr>
              <w:t>.</w:t>
            </w:r>
          </w:p>
        </w:tc>
      </w:tr>
      <w:tr w:rsidR="009A2A89" w:rsidRPr="00B549EB" w14:paraId="2AEEDFB7" w14:textId="77777777" w:rsidTr="006D0FB1">
        <w:tc>
          <w:tcPr>
            <w:tcW w:w="4781" w:type="dxa"/>
          </w:tcPr>
          <w:p w14:paraId="32861437" w14:textId="44214B0D"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83. Transmiterea </w:t>
            </w:r>
            <w:proofErr w:type="spellStart"/>
            <w:r w:rsidRPr="00B549EB">
              <w:rPr>
                <w:rFonts w:ascii="Times New Roman" w:hAnsi="Times New Roman" w:cs="Times New Roman"/>
                <w:bCs/>
                <w:sz w:val="24"/>
                <w:szCs w:val="24"/>
                <w:shd w:val="clear" w:color="auto" w:fill="FFFFFF"/>
                <w:lang w:val="ro-MD"/>
              </w:rPr>
              <w:t>informaţiei</w:t>
            </w:r>
            <w:proofErr w:type="spellEnd"/>
            <w:r w:rsidRPr="00B549EB">
              <w:rPr>
                <w:rFonts w:ascii="Times New Roman" w:hAnsi="Times New Roman" w:cs="Times New Roman"/>
                <w:bCs/>
                <w:sz w:val="24"/>
                <w:szCs w:val="24"/>
                <w:shd w:val="clear" w:color="auto" w:fill="FFFFFF"/>
                <w:lang w:val="ro-MD"/>
              </w:rPr>
              <w:t xml:space="preserve"> către </w:t>
            </w:r>
            <w:proofErr w:type="spellStart"/>
            <w:r w:rsidRPr="00B549EB">
              <w:rPr>
                <w:rFonts w:ascii="Times New Roman" w:hAnsi="Times New Roman" w:cs="Times New Roman"/>
                <w:bCs/>
                <w:sz w:val="24"/>
                <w:szCs w:val="24"/>
                <w:shd w:val="clear" w:color="auto" w:fill="FFFFFF"/>
                <w:lang w:val="ro-MD"/>
              </w:rPr>
              <w:t>organizaţiile</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internaţionale</w:t>
            </w:r>
            <w:proofErr w:type="spellEnd"/>
            <w:r w:rsidRPr="00B549EB">
              <w:rPr>
                <w:rFonts w:ascii="Times New Roman" w:hAnsi="Times New Roman" w:cs="Times New Roman"/>
                <w:bCs/>
                <w:sz w:val="24"/>
                <w:szCs w:val="24"/>
                <w:shd w:val="clear" w:color="auto" w:fill="FFFFFF"/>
                <w:lang w:val="ro-MD"/>
              </w:rPr>
              <w:t xml:space="preserve"> se realizează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cu respectarea prevederilor Legii nr. 982-XIV din 11 mai 2000 privind accesul la </w:t>
            </w:r>
            <w:proofErr w:type="spellStart"/>
            <w:r w:rsidRPr="00B549EB">
              <w:rPr>
                <w:rFonts w:ascii="Times New Roman" w:hAnsi="Times New Roman" w:cs="Times New Roman"/>
                <w:bCs/>
                <w:sz w:val="24"/>
                <w:szCs w:val="24"/>
                <w:shd w:val="clear" w:color="auto" w:fill="FFFFFF"/>
                <w:lang w:val="ro-MD"/>
              </w:rPr>
              <w:t>informaţie</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în conformitate cu </w:t>
            </w:r>
            <w:proofErr w:type="spellStart"/>
            <w:r w:rsidRPr="00B549EB">
              <w:rPr>
                <w:rFonts w:ascii="Times New Roman" w:hAnsi="Times New Roman" w:cs="Times New Roman"/>
                <w:bCs/>
                <w:sz w:val="24"/>
                <w:szCs w:val="24"/>
                <w:shd w:val="clear" w:color="auto" w:fill="FFFFFF"/>
                <w:lang w:val="ro-MD"/>
              </w:rPr>
              <w:t>cerinţele</w:t>
            </w:r>
            <w:proofErr w:type="spellEnd"/>
            <w:r w:rsidRPr="00B549EB">
              <w:rPr>
                <w:rFonts w:ascii="Times New Roman" w:hAnsi="Times New Roman" w:cs="Times New Roman"/>
                <w:bCs/>
                <w:sz w:val="24"/>
                <w:szCs w:val="24"/>
                <w:shd w:val="clear" w:color="auto" w:fill="FFFFFF"/>
                <w:lang w:val="ro-MD"/>
              </w:rPr>
              <w:t xml:space="preserve"> tratatelor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acordurilor </w:t>
            </w:r>
            <w:proofErr w:type="spellStart"/>
            <w:r w:rsidRPr="00B549EB">
              <w:rPr>
                <w:rFonts w:ascii="Times New Roman" w:hAnsi="Times New Roman" w:cs="Times New Roman"/>
                <w:bCs/>
                <w:sz w:val="24"/>
                <w:szCs w:val="24"/>
                <w:shd w:val="clear" w:color="auto" w:fill="FFFFFF"/>
                <w:lang w:val="ro-MD"/>
              </w:rPr>
              <w:t>internaţionale</w:t>
            </w:r>
            <w:proofErr w:type="spellEnd"/>
            <w:r w:rsidRPr="00B549EB">
              <w:rPr>
                <w:rFonts w:ascii="Times New Roman" w:hAnsi="Times New Roman" w:cs="Times New Roman"/>
                <w:bCs/>
                <w:sz w:val="24"/>
                <w:szCs w:val="24"/>
                <w:shd w:val="clear" w:color="auto" w:fill="FFFFFF"/>
                <w:lang w:val="ro-MD"/>
              </w:rPr>
              <w:t>.</w:t>
            </w:r>
          </w:p>
        </w:tc>
        <w:tc>
          <w:tcPr>
            <w:tcW w:w="4590" w:type="dxa"/>
          </w:tcPr>
          <w:p w14:paraId="5CC2427E" w14:textId="00D81541"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1.2</w:t>
            </w:r>
            <w:r w:rsidRPr="00B549EB">
              <w:rPr>
                <w:rFonts w:ascii="Times New Roman" w:eastAsia="Times New Roman" w:hAnsi="Times New Roman" w:cs="Times New Roman"/>
                <w:sz w:val="24"/>
                <w:szCs w:val="24"/>
                <w:lang w:val="ro-MD" w:eastAsia="ro-RO"/>
              </w:rPr>
              <w:t>9</w:t>
            </w:r>
            <w:r w:rsidRPr="00B549EB">
              <w:rPr>
                <w:rFonts w:ascii="Times New Roman" w:eastAsia="Times New Roman" w:hAnsi="Times New Roman" w:cs="Times New Roman"/>
                <w:sz w:val="24"/>
                <w:szCs w:val="24"/>
                <w:lang w:val="ro-MD" w:eastAsia="ro-RO"/>
              </w:rPr>
              <w:t>. la</w:t>
            </w:r>
            <w:r w:rsidRPr="00B549EB">
              <w:rPr>
                <w:rFonts w:ascii="Times New Roman" w:eastAsia="Times New Roman" w:hAnsi="Times New Roman" w:cs="Times New Roman"/>
                <w:sz w:val="24"/>
                <w:szCs w:val="24"/>
                <w:lang w:val="ro-MD" w:eastAsia="ro-RO"/>
              </w:rPr>
              <w:t xml:space="preserve"> punctul 83 sintagma „ Legii nr. 982-XIV din 11 mai 2000 privind accesul la </w:t>
            </w:r>
            <w:proofErr w:type="spellStart"/>
            <w:r w:rsidRPr="00B549EB">
              <w:rPr>
                <w:rFonts w:ascii="Times New Roman" w:eastAsia="Times New Roman" w:hAnsi="Times New Roman" w:cs="Times New Roman"/>
                <w:sz w:val="24"/>
                <w:szCs w:val="24"/>
                <w:lang w:val="ro-MD" w:eastAsia="ro-RO"/>
              </w:rPr>
              <w:t>informaţie</w:t>
            </w:r>
            <w:proofErr w:type="spellEnd"/>
            <w:r w:rsidRPr="00B549EB">
              <w:rPr>
                <w:rFonts w:ascii="Times New Roman" w:eastAsia="Times New Roman" w:hAnsi="Times New Roman" w:cs="Times New Roman"/>
                <w:sz w:val="24"/>
                <w:szCs w:val="24"/>
                <w:lang w:val="ro-MD" w:eastAsia="ro-RO"/>
              </w:rPr>
              <w:t xml:space="preserve">” se </w:t>
            </w:r>
            <w:proofErr w:type="spellStart"/>
            <w:r w:rsidRPr="00B549EB">
              <w:rPr>
                <w:rFonts w:ascii="Times New Roman" w:eastAsia="Times New Roman" w:hAnsi="Times New Roman" w:cs="Times New Roman"/>
                <w:sz w:val="24"/>
                <w:szCs w:val="24"/>
                <w:lang w:val="ro-MD" w:eastAsia="ro-RO"/>
              </w:rPr>
              <w:t>substiuie</w:t>
            </w:r>
            <w:proofErr w:type="spellEnd"/>
            <w:r w:rsidRPr="00B549EB">
              <w:rPr>
                <w:rFonts w:ascii="Times New Roman" w:eastAsia="Times New Roman" w:hAnsi="Times New Roman" w:cs="Times New Roman"/>
                <w:sz w:val="24"/>
                <w:szCs w:val="24"/>
                <w:lang w:val="ro-MD" w:eastAsia="ro-RO"/>
              </w:rPr>
              <w:t xml:space="preserve"> cu sintagma „ Legii nr.148/2023 privind accesul la informațiile de interes public”;</w:t>
            </w:r>
          </w:p>
        </w:tc>
        <w:tc>
          <w:tcPr>
            <w:tcW w:w="4485" w:type="dxa"/>
            <w:vAlign w:val="center"/>
          </w:tcPr>
          <w:p w14:paraId="237DC4AD" w14:textId="144FA765"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83. Transmiterea </w:t>
            </w:r>
            <w:proofErr w:type="spellStart"/>
            <w:r w:rsidRPr="00B549EB">
              <w:rPr>
                <w:rFonts w:ascii="Times New Roman" w:eastAsia="Times New Roman" w:hAnsi="Times New Roman" w:cs="Times New Roman"/>
                <w:sz w:val="24"/>
                <w:szCs w:val="24"/>
                <w:lang w:val="ro-MD"/>
              </w:rPr>
              <w:t>informaţiei</w:t>
            </w:r>
            <w:proofErr w:type="spellEnd"/>
            <w:r w:rsidRPr="00B549EB">
              <w:rPr>
                <w:rFonts w:ascii="Times New Roman" w:eastAsia="Times New Roman" w:hAnsi="Times New Roman" w:cs="Times New Roman"/>
                <w:sz w:val="24"/>
                <w:szCs w:val="24"/>
                <w:lang w:val="ro-MD"/>
              </w:rPr>
              <w:t xml:space="preserve"> către </w:t>
            </w:r>
            <w:proofErr w:type="spellStart"/>
            <w:r w:rsidRPr="00B549EB">
              <w:rPr>
                <w:rFonts w:ascii="Times New Roman" w:eastAsia="Times New Roman" w:hAnsi="Times New Roman" w:cs="Times New Roman"/>
                <w:sz w:val="24"/>
                <w:szCs w:val="24"/>
                <w:lang w:val="ro-MD"/>
              </w:rPr>
              <w:t>organizaţiile</w:t>
            </w:r>
            <w:proofErr w:type="spellEnd"/>
            <w:r w:rsidRPr="00B549EB">
              <w:rPr>
                <w:rFonts w:ascii="Times New Roman" w:eastAsia="Times New Roman" w:hAnsi="Times New Roman" w:cs="Times New Roman"/>
                <w:sz w:val="24"/>
                <w:szCs w:val="24"/>
                <w:lang w:val="ro-MD"/>
              </w:rPr>
              <w:t xml:space="preserve"> </w:t>
            </w:r>
            <w:proofErr w:type="spellStart"/>
            <w:r w:rsidRPr="00B549EB">
              <w:rPr>
                <w:rFonts w:ascii="Times New Roman" w:eastAsia="Times New Roman" w:hAnsi="Times New Roman" w:cs="Times New Roman"/>
                <w:sz w:val="24"/>
                <w:szCs w:val="24"/>
                <w:lang w:val="ro-MD"/>
              </w:rPr>
              <w:t>internaţionale</w:t>
            </w:r>
            <w:proofErr w:type="spellEnd"/>
            <w:r w:rsidRPr="00B549EB">
              <w:rPr>
                <w:rFonts w:ascii="Times New Roman" w:eastAsia="Times New Roman" w:hAnsi="Times New Roman" w:cs="Times New Roman"/>
                <w:sz w:val="24"/>
                <w:szCs w:val="24"/>
                <w:lang w:val="ro-MD"/>
              </w:rPr>
              <w:t xml:space="preserve"> se realizează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cu respectarea prevederilor Legii nr.148/2023 privind accesul la informațiile de interes public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în conformitate cu </w:t>
            </w:r>
            <w:proofErr w:type="spellStart"/>
            <w:r w:rsidRPr="00B549EB">
              <w:rPr>
                <w:rFonts w:ascii="Times New Roman" w:eastAsia="Times New Roman" w:hAnsi="Times New Roman" w:cs="Times New Roman"/>
                <w:sz w:val="24"/>
                <w:szCs w:val="24"/>
                <w:lang w:val="ro-MD"/>
              </w:rPr>
              <w:t>cerinţele</w:t>
            </w:r>
            <w:proofErr w:type="spellEnd"/>
            <w:r w:rsidRPr="00B549EB">
              <w:rPr>
                <w:rFonts w:ascii="Times New Roman" w:eastAsia="Times New Roman" w:hAnsi="Times New Roman" w:cs="Times New Roman"/>
                <w:sz w:val="24"/>
                <w:szCs w:val="24"/>
                <w:lang w:val="ro-MD"/>
              </w:rPr>
              <w:t xml:space="preserve"> tratatelor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acordurilor </w:t>
            </w:r>
            <w:proofErr w:type="spellStart"/>
            <w:r w:rsidRPr="00B549EB">
              <w:rPr>
                <w:rFonts w:ascii="Times New Roman" w:eastAsia="Times New Roman" w:hAnsi="Times New Roman" w:cs="Times New Roman"/>
                <w:sz w:val="24"/>
                <w:szCs w:val="24"/>
                <w:lang w:val="ro-MD"/>
              </w:rPr>
              <w:t>internaţionale</w:t>
            </w:r>
            <w:proofErr w:type="spellEnd"/>
            <w:r w:rsidRPr="00B549EB">
              <w:rPr>
                <w:rFonts w:ascii="Times New Roman" w:eastAsia="Times New Roman" w:hAnsi="Times New Roman" w:cs="Times New Roman"/>
                <w:sz w:val="24"/>
                <w:szCs w:val="24"/>
                <w:lang w:val="ro-MD"/>
              </w:rPr>
              <w:t>.</w:t>
            </w:r>
          </w:p>
        </w:tc>
      </w:tr>
      <w:tr w:rsidR="009A2A89" w:rsidRPr="00B549EB" w14:paraId="04F28229" w14:textId="77777777" w:rsidTr="006D0FB1">
        <w:tc>
          <w:tcPr>
            <w:tcW w:w="4781" w:type="dxa"/>
          </w:tcPr>
          <w:p w14:paraId="744F7E13" w14:textId="4651B111" w:rsidR="009A2A89" w:rsidRPr="00B549EB" w:rsidRDefault="009A2A89" w:rsidP="009A2A89">
            <w:pPr>
              <w:contextualSpacing/>
              <w:jc w:val="center"/>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w:t>
            </w:r>
          </w:p>
        </w:tc>
        <w:tc>
          <w:tcPr>
            <w:tcW w:w="4590" w:type="dxa"/>
          </w:tcPr>
          <w:p w14:paraId="12611D31" w14:textId="77777777" w:rsidR="009A2A89" w:rsidRPr="00B549EB" w:rsidRDefault="009A2A89" w:rsidP="009A2A89">
            <w:pPr>
              <w:spacing w:before="100" w:beforeAutospacing="1" w:after="100" w:afterAutospacing="1"/>
              <w:ind w:right="48"/>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RO"/>
              </w:rPr>
              <w:t>1.30.</w:t>
            </w:r>
            <w:r w:rsidRPr="00B549EB">
              <w:rPr>
                <w:rFonts w:ascii="Times New Roman" w:eastAsia="Times New Roman" w:hAnsi="Times New Roman" w:cs="Times New Roman"/>
                <w:sz w:val="24"/>
                <w:szCs w:val="24"/>
                <w:lang w:val="ro-MD"/>
              </w:rPr>
              <w:t xml:space="preserve"> se introduce un nou Capitol VII după capitolul VI, cu următorul cuprins:</w:t>
            </w:r>
          </w:p>
          <w:p w14:paraId="27A7892C"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 CAPITOLUL VII Asigurarea calității analizelor și validarea datelor</w:t>
            </w:r>
          </w:p>
          <w:p w14:paraId="28A36D25"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 xml:space="preserve">84. Analizele chimice și determinările </w:t>
            </w:r>
            <w:proofErr w:type="spellStart"/>
            <w:r w:rsidRPr="00B549EB">
              <w:rPr>
                <w:rFonts w:ascii="Times New Roman" w:eastAsia="Times New Roman" w:hAnsi="Times New Roman" w:cs="Times New Roman"/>
                <w:sz w:val="24"/>
                <w:szCs w:val="24"/>
                <w:lang w:val="ro-MD" w:eastAsia="ro-RO"/>
              </w:rPr>
              <w:t>fizico</w:t>
            </w:r>
            <w:proofErr w:type="spellEnd"/>
            <w:r w:rsidRPr="00B549EB">
              <w:rPr>
                <w:rFonts w:ascii="Times New Roman" w:eastAsia="Times New Roman" w:hAnsi="Times New Roman" w:cs="Times New Roman"/>
                <w:sz w:val="24"/>
                <w:szCs w:val="24"/>
                <w:lang w:val="ro-MD" w:eastAsia="ro-RO"/>
              </w:rPr>
              <w:t xml:space="preserve">-chimice efectuate în cadrul monitorizării stării apelor se realizează conform standardelor europene și internaționale relevante, precum </w:t>
            </w:r>
            <w:r w:rsidRPr="00B549EB">
              <w:rPr>
                <w:rFonts w:ascii="Times New Roman" w:eastAsia="Times New Roman" w:hAnsi="Times New Roman" w:cs="Times New Roman"/>
                <w:sz w:val="24"/>
                <w:szCs w:val="24"/>
                <w:lang w:val="ro-MD" w:eastAsia="ro-RO"/>
              </w:rPr>
              <w:lastRenderedPageBreak/>
              <w:t>ISO, EN sau echivalentele lor aprobate național.</w:t>
            </w:r>
          </w:p>
          <w:p w14:paraId="209EE6E8"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85. Laboratoarele care efectuează analize pentru evaluarea stării apelor trebuie să fie acreditate conform standardului SM SR EN ISO/IEC 17025 și să aplice proceduri de asigurare a calității, inclusiv:</w:t>
            </w:r>
          </w:p>
          <w:p w14:paraId="0B0D0A2E"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w:t>
            </w:r>
            <w:r w:rsidRPr="00B549EB">
              <w:rPr>
                <w:rFonts w:ascii="Times New Roman" w:eastAsia="Times New Roman" w:hAnsi="Times New Roman" w:cs="Times New Roman"/>
                <w:sz w:val="24"/>
                <w:szCs w:val="24"/>
                <w:lang w:val="ro-MD" w:eastAsia="ro-RO"/>
              </w:rPr>
              <w:tab/>
              <w:t xml:space="preserve">participarea periodică la scheme </w:t>
            </w:r>
            <w:proofErr w:type="spellStart"/>
            <w:r w:rsidRPr="00B549EB">
              <w:rPr>
                <w:rFonts w:ascii="Times New Roman" w:eastAsia="Times New Roman" w:hAnsi="Times New Roman" w:cs="Times New Roman"/>
                <w:sz w:val="24"/>
                <w:szCs w:val="24"/>
                <w:lang w:val="ro-MD" w:eastAsia="ro-RO"/>
              </w:rPr>
              <w:t>interlaboratoare</w:t>
            </w:r>
            <w:proofErr w:type="spellEnd"/>
            <w:r w:rsidRPr="00B549EB">
              <w:rPr>
                <w:rFonts w:ascii="Times New Roman" w:eastAsia="Times New Roman" w:hAnsi="Times New Roman" w:cs="Times New Roman"/>
                <w:sz w:val="24"/>
                <w:szCs w:val="24"/>
                <w:lang w:val="ro-MD" w:eastAsia="ro-RO"/>
              </w:rPr>
              <w:t xml:space="preserve"> de testare a competenței;</w:t>
            </w:r>
          </w:p>
          <w:p w14:paraId="0E4C4D86"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2)</w:t>
            </w:r>
            <w:r w:rsidRPr="00B549EB">
              <w:rPr>
                <w:rFonts w:ascii="Times New Roman" w:eastAsia="Times New Roman" w:hAnsi="Times New Roman" w:cs="Times New Roman"/>
                <w:sz w:val="24"/>
                <w:szCs w:val="24"/>
                <w:lang w:val="ro-MD" w:eastAsia="ro-RO"/>
              </w:rPr>
              <w:tab/>
              <w:t>utilizarea metodelor validate;</w:t>
            </w:r>
          </w:p>
          <w:p w14:paraId="2046B3BF"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3)</w:t>
            </w:r>
            <w:r w:rsidRPr="00B549EB">
              <w:rPr>
                <w:rFonts w:ascii="Times New Roman" w:eastAsia="Times New Roman" w:hAnsi="Times New Roman" w:cs="Times New Roman"/>
                <w:sz w:val="24"/>
                <w:szCs w:val="24"/>
                <w:lang w:val="ro-MD" w:eastAsia="ro-RO"/>
              </w:rPr>
              <w:tab/>
              <w:t>trasabilitatea măsurărilor la standarde internaționale;</w:t>
            </w:r>
          </w:p>
          <w:p w14:paraId="536A645A"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4)</w:t>
            </w:r>
            <w:r w:rsidRPr="00B549EB">
              <w:rPr>
                <w:rFonts w:ascii="Times New Roman" w:eastAsia="Times New Roman" w:hAnsi="Times New Roman" w:cs="Times New Roman"/>
                <w:sz w:val="24"/>
                <w:szCs w:val="24"/>
                <w:lang w:val="ro-MD" w:eastAsia="ro-RO"/>
              </w:rPr>
              <w:tab/>
              <w:t>controlul intern al calității pentru fiecare parametru analizat.</w:t>
            </w:r>
          </w:p>
          <w:p w14:paraId="3398B2DA"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 xml:space="preserve">86. Pentru parametrii care determină starea chimică a apelor (substanțe prioritare, metale grele, </w:t>
            </w:r>
            <w:proofErr w:type="spellStart"/>
            <w:r w:rsidRPr="00B549EB">
              <w:rPr>
                <w:rFonts w:ascii="Times New Roman" w:eastAsia="Times New Roman" w:hAnsi="Times New Roman" w:cs="Times New Roman"/>
                <w:sz w:val="24"/>
                <w:szCs w:val="24"/>
                <w:lang w:val="ro-MD" w:eastAsia="ro-RO"/>
              </w:rPr>
              <w:t>nutrienți</w:t>
            </w:r>
            <w:proofErr w:type="spellEnd"/>
            <w:r w:rsidRPr="00B549EB">
              <w:rPr>
                <w:rFonts w:ascii="Times New Roman" w:eastAsia="Times New Roman" w:hAnsi="Times New Roman" w:cs="Times New Roman"/>
                <w:sz w:val="24"/>
                <w:szCs w:val="24"/>
                <w:lang w:val="ro-MD" w:eastAsia="ro-RO"/>
              </w:rPr>
              <w:t>, pesticide), limitele de detecție și cuantificare trebuie să respecte cerințele din anexa nr. 3, care va conține:</w:t>
            </w:r>
          </w:p>
          <w:p w14:paraId="04122D17"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w:t>
            </w:r>
            <w:r w:rsidRPr="00B549EB">
              <w:rPr>
                <w:rFonts w:ascii="Times New Roman" w:eastAsia="Times New Roman" w:hAnsi="Times New Roman" w:cs="Times New Roman"/>
                <w:sz w:val="24"/>
                <w:szCs w:val="24"/>
                <w:lang w:val="ro-MD" w:eastAsia="ro-RO"/>
              </w:rPr>
              <w:tab/>
              <w:t>limita de cuantificare ≤ 30% din standardul de calitate al mediului (SCE);</w:t>
            </w:r>
          </w:p>
          <w:p w14:paraId="4858814E"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2)</w:t>
            </w:r>
            <w:r w:rsidRPr="00B549EB">
              <w:rPr>
                <w:rFonts w:ascii="Times New Roman" w:eastAsia="Times New Roman" w:hAnsi="Times New Roman" w:cs="Times New Roman"/>
                <w:sz w:val="24"/>
                <w:szCs w:val="24"/>
                <w:lang w:val="ro-MD" w:eastAsia="ro-RO"/>
              </w:rPr>
              <w:tab/>
              <w:t>incertitudinea extinsă ≤ 50% din valoarea standardului;</w:t>
            </w:r>
          </w:p>
          <w:p w14:paraId="06655EC9"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3)</w:t>
            </w:r>
            <w:r w:rsidRPr="00B549EB">
              <w:rPr>
                <w:rFonts w:ascii="Times New Roman" w:eastAsia="Times New Roman" w:hAnsi="Times New Roman" w:cs="Times New Roman"/>
                <w:sz w:val="24"/>
                <w:szCs w:val="24"/>
                <w:lang w:val="ro-MD" w:eastAsia="ro-RO"/>
              </w:rPr>
              <w:tab/>
              <w:t>procentul de acoperire al analizei ≥ 95%.</w:t>
            </w:r>
          </w:p>
          <w:p w14:paraId="79F20980"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87. Datele obținute în cadrul programelor de monitorizare sunt supuse unui proces de validare care include:</w:t>
            </w:r>
          </w:p>
          <w:p w14:paraId="55637473"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1)</w:t>
            </w:r>
            <w:r w:rsidRPr="00B549EB">
              <w:rPr>
                <w:rFonts w:ascii="Times New Roman" w:eastAsia="Times New Roman" w:hAnsi="Times New Roman" w:cs="Times New Roman"/>
                <w:sz w:val="24"/>
                <w:szCs w:val="24"/>
                <w:lang w:val="ro-MD" w:eastAsia="ro-RO"/>
              </w:rPr>
              <w:tab/>
              <w:t>verificarea exactității, preciziei și reprezentativității probelor;</w:t>
            </w:r>
          </w:p>
          <w:p w14:paraId="637750D8"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2)</w:t>
            </w:r>
            <w:r w:rsidRPr="00B549EB">
              <w:rPr>
                <w:rFonts w:ascii="Times New Roman" w:eastAsia="Times New Roman" w:hAnsi="Times New Roman" w:cs="Times New Roman"/>
                <w:sz w:val="24"/>
                <w:szCs w:val="24"/>
                <w:lang w:val="ro-MD" w:eastAsia="ro-RO"/>
              </w:rPr>
              <w:tab/>
              <w:t>evaluarea conformității cu obiectivele de calitate;</w:t>
            </w:r>
          </w:p>
          <w:p w14:paraId="73654BFA"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lastRenderedPageBreak/>
              <w:t>3)</w:t>
            </w:r>
            <w:r w:rsidRPr="00B549EB">
              <w:rPr>
                <w:rFonts w:ascii="Times New Roman" w:eastAsia="Times New Roman" w:hAnsi="Times New Roman" w:cs="Times New Roman"/>
                <w:sz w:val="24"/>
                <w:szCs w:val="24"/>
                <w:lang w:val="ro-MD" w:eastAsia="ro-RO"/>
              </w:rPr>
              <w:tab/>
              <w:t>documentarea completă a metodelor și echipamentelor utilizate.</w:t>
            </w:r>
          </w:p>
          <w:p w14:paraId="1020AA0A"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88. Agenției de Mediu, asigură auditul anual al laboratoarelor implicate în monitorizare, în vederea verificării conformității cu cerințele conform standardului SM SR EN ISO/IEC 17025.</w:t>
            </w:r>
          </w:p>
          <w:p w14:paraId="28A4955E" w14:textId="266096F4"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89. Rezultatele analizelor chimice neînsoțite de dovezi privind controlul calității și validarea con-</w:t>
            </w:r>
            <w:proofErr w:type="spellStart"/>
            <w:r w:rsidRPr="00B549EB">
              <w:rPr>
                <w:rFonts w:ascii="Times New Roman" w:eastAsia="Times New Roman" w:hAnsi="Times New Roman" w:cs="Times New Roman"/>
                <w:sz w:val="24"/>
                <w:szCs w:val="24"/>
                <w:lang w:val="ro-MD" w:eastAsia="ro-RO"/>
              </w:rPr>
              <w:t>form</w:t>
            </w:r>
            <w:proofErr w:type="spellEnd"/>
            <w:r w:rsidRPr="00B549EB">
              <w:rPr>
                <w:rFonts w:ascii="Times New Roman" w:eastAsia="Times New Roman" w:hAnsi="Times New Roman" w:cs="Times New Roman"/>
                <w:sz w:val="24"/>
                <w:szCs w:val="24"/>
                <w:lang w:val="ro-MD" w:eastAsia="ro-RO"/>
              </w:rPr>
              <w:t xml:space="preserve"> standardului SM SR EN ISO/IEC 17025 nu pot fi utilizate în raportările oficiale privind starea apelor.</w:t>
            </w:r>
          </w:p>
        </w:tc>
        <w:tc>
          <w:tcPr>
            <w:tcW w:w="4485" w:type="dxa"/>
            <w:vAlign w:val="center"/>
          </w:tcPr>
          <w:p w14:paraId="3BBF3222" w14:textId="4B362DAC" w:rsidR="009A2A89" w:rsidRPr="00B549EB" w:rsidRDefault="009A2A89" w:rsidP="009A2A89">
            <w:pPr>
              <w:contextualSpacing/>
              <w:jc w:val="center"/>
              <w:rPr>
                <w:rFonts w:ascii="Times New Roman" w:eastAsia="Times New Roman" w:hAnsi="Times New Roman" w:cs="Times New Roman"/>
                <w:b/>
                <w:bCs/>
                <w:sz w:val="24"/>
                <w:szCs w:val="24"/>
                <w:lang w:val="ro-MD"/>
              </w:rPr>
            </w:pPr>
            <w:r w:rsidRPr="00B549EB">
              <w:rPr>
                <w:rFonts w:ascii="Times New Roman" w:eastAsia="Times New Roman" w:hAnsi="Times New Roman" w:cs="Times New Roman"/>
                <w:b/>
                <w:bCs/>
                <w:sz w:val="24"/>
                <w:szCs w:val="24"/>
                <w:lang w:val="ro-MD"/>
              </w:rPr>
              <w:lastRenderedPageBreak/>
              <w:t>CAPITOLUL VII</w:t>
            </w:r>
          </w:p>
          <w:p w14:paraId="0FB5050E" w14:textId="279289DA" w:rsidR="009A2A89" w:rsidRPr="00B549EB" w:rsidRDefault="009A2A89" w:rsidP="009A2A89">
            <w:pPr>
              <w:contextualSpacing/>
              <w:jc w:val="center"/>
              <w:rPr>
                <w:rFonts w:ascii="Times New Roman" w:eastAsia="Times New Roman" w:hAnsi="Times New Roman" w:cs="Times New Roman"/>
                <w:b/>
                <w:bCs/>
                <w:sz w:val="24"/>
                <w:szCs w:val="24"/>
                <w:lang w:val="ro-MD"/>
              </w:rPr>
            </w:pPr>
            <w:r w:rsidRPr="00B549EB">
              <w:rPr>
                <w:rFonts w:ascii="Times New Roman" w:eastAsia="Times New Roman" w:hAnsi="Times New Roman" w:cs="Times New Roman"/>
                <w:b/>
                <w:bCs/>
                <w:sz w:val="24"/>
                <w:szCs w:val="24"/>
                <w:lang w:val="ro-MD"/>
              </w:rPr>
              <w:t>Asigurarea calității analizelor și validarea datelor</w:t>
            </w:r>
          </w:p>
          <w:p w14:paraId="2E8F9B51"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84. Analizele chimice și determinările </w:t>
            </w:r>
            <w:proofErr w:type="spellStart"/>
            <w:r w:rsidRPr="00B549EB">
              <w:rPr>
                <w:rFonts w:ascii="Times New Roman" w:eastAsia="Times New Roman" w:hAnsi="Times New Roman" w:cs="Times New Roman"/>
                <w:sz w:val="24"/>
                <w:szCs w:val="24"/>
                <w:lang w:val="ro-MD"/>
              </w:rPr>
              <w:t>fizico</w:t>
            </w:r>
            <w:proofErr w:type="spellEnd"/>
            <w:r w:rsidRPr="00B549EB">
              <w:rPr>
                <w:rFonts w:ascii="Times New Roman" w:eastAsia="Times New Roman" w:hAnsi="Times New Roman" w:cs="Times New Roman"/>
                <w:sz w:val="24"/>
                <w:szCs w:val="24"/>
                <w:lang w:val="ro-MD"/>
              </w:rPr>
              <w:t>-chimice efectuate în cadrul monitorizării stării apelor se realizează conform standardelor europene și internaționale relevante, precum ISO, EN sau echivalentele lor aprobate național.</w:t>
            </w:r>
          </w:p>
          <w:p w14:paraId="564632DD"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lastRenderedPageBreak/>
              <w:t>85. Laboratoarele care efectuează analize pentru evaluarea stării apelor trebuie să fie acreditate conform standardului SM SR EN ISO/IEC 17025 și să aplice proceduri de asigurare a calității, inclusiv:</w:t>
            </w:r>
          </w:p>
          <w:p w14:paraId="5E1A2A37"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1)</w:t>
            </w:r>
            <w:r w:rsidRPr="00B549EB">
              <w:rPr>
                <w:rFonts w:ascii="Times New Roman" w:eastAsia="Times New Roman" w:hAnsi="Times New Roman" w:cs="Times New Roman"/>
                <w:sz w:val="24"/>
                <w:szCs w:val="24"/>
                <w:lang w:val="ro-MD"/>
              </w:rPr>
              <w:tab/>
              <w:t xml:space="preserve">participarea periodică la scheme </w:t>
            </w:r>
            <w:proofErr w:type="spellStart"/>
            <w:r w:rsidRPr="00B549EB">
              <w:rPr>
                <w:rFonts w:ascii="Times New Roman" w:eastAsia="Times New Roman" w:hAnsi="Times New Roman" w:cs="Times New Roman"/>
                <w:sz w:val="24"/>
                <w:szCs w:val="24"/>
                <w:lang w:val="ro-MD"/>
              </w:rPr>
              <w:t>interlaboratoare</w:t>
            </w:r>
            <w:proofErr w:type="spellEnd"/>
            <w:r w:rsidRPr="00B549EB">
              <w:rPr>
                <w:rFonts w:ascii="Times New Roman" w:eastAsia="Times New Roman" w:hAnsi="Times New Roman" w:cs="Times New Roman"/>
                <w:sz w:val="24"/>
                <w:szCs w:val="24"/>
                <w:lang w:val="ro-MD"/>
              </w:rPr>
              <w:t xml:space="preserve"> de testare a competenței;</w:t>
            </w:r>
          </w:p>
          <w:p w14:paraId="2CD26955"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2)</w:t>
            </w:r>
            <w:r w:rsidRPr="00B549EB">
              <w:rPr>
                <w:rFonts w:ascii="Times New Roman" w:eastAsia="Times New Roman" w:hAnsi="Times New Roman" w:cs="Times New Roman"/>
                <w:sz w:val="24"/>
                <w:szCs w:val="24"/>
                <w:lang w:val="ro-MD"/>
              </w:rPr>
              <w:tab/>
              <w:t>utilizarea metodelor validate;</w:t>
            </w:r>
          </w:p>
          <w:p w14:paraId="1F1FA431"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3)</w:t>
            </w:r>
            <w:r w:rsidRPr="00B549EB">
              <w:rPr>
                <w:rFonts w:ascii="Times New Roman" w:eastAsia="Times New Roman" w:hAnsi="Times New Roman" w:cs="Times New Roman"/>
                <w:sz w:val="24"/>
                <w:szCs w:val="24"/>
                <w:lang w:val="ro-MD"/>
              </w:rPr>
              <w:tab/>
              <w:t>trasabilitatea măsurărilor la standarde internaționale;</w:t>
            </w:r>
          </w:p>
          <w:p w14:paraId="1BEABC20"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4)</w:t>
            </w:r>
            <w:r w:rsidRPr="00B549EB">
              <w:rPr>
                <w:rFonts w:ascii="Times New Roman" w:eastAsia="Times New Roman" w:hAnsi="Times New Roman" w:cs="Times New Roman"/>
                <w:sz w:val="24"/>
                <w:szCs w:val="24"/>
                <w:lang w:val="ro-MD"/>
              </w:rPr>
              <w:tab/>
              <w:t>controlul intern al calității pentru fiecare parametru analizat.</w:t>
            </w:r>
          </w:p>
          <w:p w14:paraId="173FE6AD"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86. Pentru parametrii care determină starea chimică a apelor (substanțe prioritare, metale grele, </w:t>
            </w:r>
            <w:proofErr w:type="spellStart"/>
            <w:r w:rsidRPr="00B549EB">
              <w:rPr>
                <w:rFonts w:ascii="Times New Roman" w:eastAsia="Times New Roman" w:hAnsi="Times New Roman" w:cs="Times New Roman"/>
                <w:sz w:val="24"/>
                <w:szCs w:val="24"/>
                <w:lang w:val="ro-MD"/>
              </w:rPr>
              <w:t>nutrienți</w:t>
            </w:r>
            <w:proofErr w:type="spellEnd"/>
            <w:r w:rsidRPr="00B549EB">
              <w:rPr>
                <w:rFonts w:ascii="Times New Roman" w:eastAsia="Times New Roman" w:hAnsi="Times New Roman" w:cs="Times New Roman"/>
                <w:sz w:val="24"/>
                <w:szCs w:val="24"/>
                <w:lang w:val="ro-MD"/>
              </w:rPr>
              <w:t>, pesticide), limitele de detecție și cuantificare trebuie să respecte cerințele din anexa nr. 3, care va conține:</w:t>
            </w:r>
          </w:p>
          <w:p w14:paraId="09814687"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1)</w:t>
            </w:r>
            <w:r w:rsidRPr="00B549EB">
              <w:rPr>
                <w:rFonts w:ascii="Times New Roman" w:eastAsia="Times New Roman" w:hAnsi="Times New Roman" w:cs="Times New Roman"/>
                <w:sz w:val="24"/>
                <w:szCs w:val="24"/>
                <w:lang w:val="ro-MD"/>
              </w:rPr>
              <w:tab/>
              <w:t>limita de cuantificare ≤ 30% din standardul de calitate al mediului (SCE);</w:t>
            </w:r>
          </w:p>
          <w:p w14:paraId="3F7B6E0D"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2)</w:t>
            </w:r>
            <w:r w:rsidRPr="00B549EB">
              <w:rPr>
                <w:rFonts w:ascii="Times New Roman" w:eastAsia="Times New Roman" w:hAnsi="Times New Roman" w:cs="Times New Roman"/>
                <w:sz w:val="24"/>
                <w:szCs w:val="24"/>
                <w:lang w:val="ro-MD"/>
              </w:rPr>
              <w:tab/>
              <w:t>incertitudinea extinsă ≤ 50% din valoarea standardului;</w:t>
            </w:r>
          </w:p>
          <w:p w14:paraId="7D39CDB9"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3)</w:t>
            </w:r>
            <w:r w:rsidRPr="00B549EB">
              <w:rPr>
                <w:rFonts w:ascii="Times New Roman" w:eastAsia="Times New Roman" w:hAnsi="Times New Roman" w:cs="Times New Roman"/>
                <w:sz w:val="24"/>
                <w:szCs w:val="24"/>
                <w:lang w:val="ro-MD"/>
              </w:rPr>
              <w:tab/>
              <w:t>procentul de acoperire al analizei ≥ 95%.</w:t>
            </w:r>
          </w:p>
          <w:p w14:paraId="2D962CB7"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87. Datele obținute în cadrul programelor de monitorizare sunt supuse unui proces de validare care include:</w:t>
            </w:r>
          </w:p>
          <w:p w14:paraId="753E41B8"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1)</w:t>
            </w:r>
            <w:r w:rsidRPr="00B549EB">
              <w:rPr>
                <w:rFonts w:ascii="Times New Roman" w:eastAsia="Times New Roman" w:hAnsi="Times New Roman" w:cs="Times New Roman"/>
                <w:sz w:val="24"/>
                <w:szCs w:val="24"/>
                <w:lang w:val="ro-MD"/>
              </w:rPr>
              <w:tab/>
              <w:t>verificarea exactității, preciziei și reprezentativității probelor;</w:t>
            </w:r>
          </w:p>
          <w:p w14:paraId="706C167E"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2)</w:t>
            </w:r>
            <w:r w:rsidRPr="00B549EB">
              <w:rPr>
                <w:rFonts w:ascii="Times New Roman" w:eastAsia="Times New Roman" w:hAnsi="Times New Roman" w:cs="Times New Roman"/>
                <w:sz w:val="24"/>
                <w:szCs w:val="24"/>
                <w:lang w:val="ro-MD"/>
              </w:rPr>
              <w:tab/>
              <w:t>evaluarea conformității cu obiectivele de calitate;</w:t>
            </w:r>
          </w:p>
          <w:p w14:paraId="7DA7DA47"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3)</w:t>
            </w:r>
            <w:r w:rsidRPr="00B549EB">
              <w:rPr>
                <w:rFonts w:ascii="Times New Roman" w:eastAsia="Times New Roman" w:hAnsi="Times New Roman" w:cs="Times New Roman"/>
                <w:sz w:val="24"/>
                <w:szCs w:val="24"/>
                <w:lang w:val="ro-MD"/>
              </w:rPr>
              <w:tab/>
              <w:t>documentarea completă a metodelor și echipamentelor utilizate.</w:t>
            </w:r>
          </w:p>
          <w:p w14:paraId="2B6DD566" w14:textId="77777777"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lastRenderedPageBreak/>
              <w:t>88. Agenției de Mediu, asigură auditul anual al laboratoarelor implicate în monitorizare, în vederea verificării conformității cu cerințele conform standardului SM SR EN ISO/IEC 17025.</w:t>
            </w:r>
          </w:p>
          <w:p w14:paraId="4D02F15E" w14:textId="2FA06A6B"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89. Rezultatele analizelor chimice neînsoțite de dovezi privind controlul calității și validarea con-</w:t>
            </w:r>
            <w:proofErr w:type="spellStart"/>
            <w:r w:rsidRPr="00B549EB">
              <w:rPr>
                <w:rFonts w:ascii="Times New Roman" w:eastAsia="Times New Roman" w:hAnsi="Times New Roman" w:cs="Times New Roman"/>
                <w:sz w:val="24"/>
                <w:szCs w:val="24"/>
                <w:lang w:val="ro-MD"/>
              </w:rPr>
              <w:t>form</w:t>
            </w:r>
            <w:proofErr w:type="spellEnd"/>
            <w:r w:rsidRPr="00B549EB">
              <w:rPr>
                <w:rFonts w:ascii="Times New Roman" w:eastAsia="Times New Roman" w:hAnsi="Times New Roman" w:cs="Times New Roman"/>
                <w:sz w:val="24"/>
                <w:szCs w:val="24"/>
                <w:lang w:val="ro-MD"/>
              </w:rPr>
              <w:t xml:space="preserve"> standardului SM SR EN ISO/IEC 17025 nu pot fi utilizate în raportările oficiale privind starea apelor.</w:t>
            </w:r>
          </w:p>
        </w:tc>
      </w:tr>
      <w:tr w:rsidR="009A2A89" w:rsidRPr="00B549EB" w14:paraId="03383A5F" w14:textId="77777777" w:rsidTr="006D0FB1">
        <w:tc>
          <w:tcPr>
            <w:tcW w:w="4781" w:type="dxa"/>
          </w:tcPr>
          <w:p w14:paraId="2EAE7F3C"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lastRenderedPageBreak/>
              <w:t>Anexa nr. 2</w:t>
            </w:r>
          </w:p>
          <w:p w14:paraId="7753ED72"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la Regulamentul privind monitorizarea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w:t>
            </w:r>
          </w:p>
          <w:p w14:paraId="69C927A5"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proofErr w:type="spellStart"/>
            <w:r w:rsidRPr="00B549EB">
              <w:rPr>
                <w:rFonts w:ascii="Times New Roman" w:hAnsi="Times New Roman" w:cs="Times New Roman"/>
                <w:bCs/>
                <w:sz w:val="24"/>
                <w:szCs w:val="24"/>
                <w:shd w:val="clear" w:color="auto" w:fill="FFFFFF"/>
                <w:lang w:val="ro-MD"/>
              </w:rPr>
              <w:t>evidenţa</w:t>
            </w:r>
            <w:proofErr w:type="spellEnd"/>
            <w:r w:rsidRPr="00B549EB">
              <w:rPr>
                <w:rFonts w:ascii="Times New Roman" w:hAnsi="Times New Roman" w:cs="Times New Roman"/>
                <w:bCs/>
                <w:sz w:val="24"/>
                <w:szCs w:val="24"/>
                <w:shd w:val="clear" w:color="auto" w:fill="FFFFFF"/>
                <w:lang w:val="ro-MD"/>
              </w:rPr>
              <w:t xml:space="preserve"> sistematică a stării apelor </w:t>
            </w:r>
          </w:p>
          <w:p w14:paraId="3A8814D7" w14:textId="426F871E"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de </w:t>
            </w:r>
            <w:proofErr w:type="spellStart"/>
            <w:r w:rsidRPr="00B549EB">
              <w:rPr>
                <w:rFonts w:ascii="Times New Roman" w:hAnsi="Times New Roman" w:cs="Times New Roman"/>
                <w:bCs/>
                <w:sz w:val="24"/>
                <w:szCs w:val="24"/>
                <w:shd w:val="clear" w:color="auto" w:fill="FFFFFF"/>
                <w:lang w:val="ro-MD"/>
              </w:rPr>
              <w:t>suprafaţă</w:t>
            </w:r>
            <w:proofErr w:type="spellEnd"/>
            <w:r w:rsidRPr="00B549EB">
              <w:rPr>
                <w:rFonts w:ascii="Times New Roman" w:hAnsi="Times New Roman" w:cs="Times New Roman"/>
                <w:bCs/>
                <w:sz w:val="24"/>
                <w:szCs w:val="24"/>
                <w:shd w:val="clear" w:color="auto" w:fill="FFFFFF"/>
                <w:lang w:val="ro-MD"/>
              </w:rPr>
              <w:t xml:space="preserve"> </w:t>
            </w:r>
            <w:proofErr w:type="spellStart"/>
            <w:r w:rsidRPr="00B549EB">
              <w:rPr>
                <w:rFonts w:ascii="Times New Roman" w:hAnsi="Times New Roman" w:cs="Times New Roman"/>
                <w:bCs/>
                <w:sz w:val="24"/>
                <w:szCs w:val="24"/>
                <w:shd w:val="clear" w:color="auto" w:fill="FFFFFF"/>
                <w:lang w:val="ro-MD"/>
              </w:rPr>
              <w:t>şi</w:t>
            </w:r>
            <w:proofErr w:type="spellEnd"/>
            <w:r w:rsidRPr="00B549EB">
              <w:rPr>
                <w:rFonts w:ascii="Times New Roman" w:hAnsi="Times New Roman" w:cs="Times New Roman"/>
                <w:bCs/>
                <w:sz w:val="24"/>
                <w:szCs w:val="24"/>
                <w:shd w:val="clear" w:color="auto" w:fill="FFFFFF"/>
                <w:lang w:val="ro-MD"/>
              </w:rPr>
              <w:t xml:space="preserve"> a apelor subterane </w:t>
            </w:r>
          </w:p>
          <w:p w14:paraId="1194459D" w14:textId="77777777"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MONITORIZAREA ŞI EVIDENŢA SISTEMATICĂ </w:t>
            </w:r>
          </w:p>
          <w:p w14:paraId="185785B8" w14:textId="340BC41E"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A STĂRII APELOR SUBTERANE</w:t>
            </w:r>
          </w:p>
          <w:p w14:paraId="238D57DB" w14:textId="4B9F6A08"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Tabelul 1 </w:t>
            </w:r>
          </w:p>
          <w:p w14:paraId="66CF69F2" w14:textId="397C71FF" w:rsidR="009A2A89" w:rsidRPr="00B549EB" w:rsidRDefault="009A2A89" w:rsidP="009A2A89">
            <w:pPr>
              <w:contextualSpacing/>
              <w:jc w:val="both"/>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 xml:space="preserve">Tabelul 2 </w:t>
            </w:r>
            <w:r w:rsidRPr="00B549EB">
              <w:rPr>
                <w:rFonts w:ascii="Times New Roman" w:hAnsi="Times New Roman" w:cs="Times New Roman"/>
                <w:bCs/>
                <w:sz w:val="24"/>
                <w:szCs w:val="24"/>
                <w:shd w:val="clear" w:color="auto" w:fill="FFFFFF"/>
                <w:lang w:val="ro-MD"/>
              </w:rPr>
              <w:tab/>
            </w:r>
            <w:r w:rsidRPr="00B549EB">
              <w:rPr>
                <w:rFonts w:ascii="Times New Roman" w:hAnsi="Times New Roman" w:cs="Times New Roman"/>
                <w:bCs/>
                <w:sz w:val="24"/>
                <w:szCs w:val="24"/>
                <w:shd w:val="clear" w:color="auto" w:fill="FFFFFF"/>
                <w:lang w:val="ro-MD"/>
              </w:rPr>
              <w:tab/>
            </w:r>
            <w:r w:rsidRPr="00B549EB">
              <w:rPr>
                <w:rFonts w:ascii="Times New Roman" w:hAnsi="Times New Roman" w:cs="Times New Roman"/>
                <w:bCs/>
                <w:sz w:val="24"/>
                <w:szCs w:val="24"/>
                <w:shd w:val="clear" w:color="auto" w:fill="FFFFFF"/>
                <w:lang w:val="ro-MD"/>
              </w:rPr>
              <w:tab/>
            </w:r>
          </w:p>
        </w:tc>
        <w:tc>
          <w:tcPr>
            <w:tcW w:w="4590" w:type="dxa"/>
          </w:tcPr>
          <w:p w14:paraId="3E204A52" w14:textId="5EA69BF0"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Anexa nr. 2 se abrogă</w:t>
            </w:r>
          </w:p>
        </w:tc>
        <w:tc>
          <w:tcPr>
            <w:tcW w:w="4485" w:type="dxa"/>
            <w:vAlign w:val="center"/>
          </w:tcPr>
          <w:p w14:paraId="3246D17E" w14:textId="77777777" w:rsidR="009A2A89" w:rsidRPr="00B549EB" w:rsidRDefault="009A2A89" w:rsidP="009A2A89">
            <w:pPr>
              <w:contextualSpacing/>
              <w:jc w:val="both"/>
              <w:rPr>
                <w:rFonts w:ascii="Times New Roman" w:hAnsi="Times New Roman" w:cs="Times New Roman"/>
                <w:bCs/>
                <w:strike/>
                <w:sz w:val="24"/>
                <w:szCs w:val="24"/>
                <w:shd w:val="clear" w:color="auto" w:fill="FFFFFF"/>
                <w:lang w:val="ro-MD"/>
              </w:rPr>
            </w:pPr>
            <w:r w:rsidRPr="00B549EB">
              <w:rPr>
                <w:rFonts w:ascii="Times New Roman" w:hAnsi="Times New Roman" w:cs="Times New Roman"/>
                <w:bCs/>
                <w:strike/>
                <w:sz w:val="24"/>
                <w:szCs w:val="24"/>
                <w:shd w:val="clear" w:color="auto" w:fill="FFFFFF"/>
                <w:lang w:val="ro-MD"/>
              </w:rPr>
              <w:t>Anexa nr. 2</w:t>
            </w:r>
          </w:p>
          <w:p w14:paraId="61DF9D72" w14:textId="77777777" w:rsidR="009A2A89" w:rsidRPr="00B549EB" w:rsidRDefault="009A2A89" w:rsidP="009A2A89">
            <w:pPr>
              <w:contextualSpacing/>
              <w:jc w:val="both"/>
              <w:rPr>
                <w:rFonts w:ascii="Times New Roman" w:hAnsi="Times New Roman" w:cs="Times New Roman"/>
                <w:bCs/>
                <w:strike/>
                <w:sz w:val="24"/>
                <w:szCs w:val="24"/>
                <w:shd w:val="clear" w:color="auto" w:fill="FFFFFF"/>
                <w:lang w:val="ro-MD"/>
              </w:rPr>
            </w:pPr>
            <w:r w:rsidRPr="00B549EB">
              <w:rPr>
                <w:rFonts w:ascii="Times New Roman" w:hAnsi="Times New Roman" w:cs="Times New Roman"/>
                <w:bCs/>
                <w:strike/>
                <w:sz w:val="24"/>
                <w:szCs w:val="24"/>
                <w:shd w:val="clear" w:color="auto" w:fill="FFFFFF"/>
                <w:lang w:val="ro-MD"/>
              </w:rPr>
              <w:t xml:space="preserve">la Regulamentul privind monitorizarea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w:t>
            </w:r>
          </w:p>
          <w:p w14:paraId="5AA813FA" w14:textId="77777777" w:rsidR="009A2A89" w:rsidRPr="00B549EB" w:rsidRDefault="009A2A89" w:rsidP="009A2A89">
            <w:pPr>
              <w:contextualSpacing/>
              <w:jc w:val="both"/>
              <w:rPr>
                <w:rFonts w:ascii="Times New Roman" w:hAnsi="Times New Roman" w:cs="Times New Roman"/>
                <w:bCs/>
                <w:strike/>
                <w:sz w:val="24"/>
                <w:szCs w:val="24"/>
                <w:shd w:val="clear" w:color="auto" w:fill="FFFFFF"/>
                <w:lang w:val="ro-MD"/>
              </w:rPr>
            </w:pPr>
            <w:proofErr w:type="spellStart"/>
            <w:r w:rsidRPr="00B549EB">
              <w:rPr>
                <w:rFonts w:ascii="Times New Roman" w:hAnsi="Times New Roman" w:cs="Times New Roman"/>
                <w:bCs/>
                <w:strike/>
                <w:sz w:val="24"/>
                <w:szCs w:val="24"/>
                <w:shd w:val="clear" w:color="auto" w:fill="FFFFFF"/>
                <w:lang w:val="ro-MD"/>
              </w:rPr>
              <w:t>evidenţa</w:t>
            </w:r>
            <w:proofErr w:type="spellEnd"/>
            <w:r w:rsidRPr="00B549EB">
              <w:rPr>
                <w:rFonts w:ascii="Times New Roman" w:hAnsi="Times New Roman" w:cs="Times New Roman"/>
                <w:bCs/>
                <w:strike/>
                <w:sz w:val="24"/>
                <w:szCs w:val="24"/>
                <w:shd w:val="clear" w:color="auto" w:fill="FFFFFF"/>
                <w:lang w:val="ro-MD"/>
              </w:rPr>
              <w:t xml:space="preserve"> sistematică a stării apelor </w:t>
            </w:r>
          </w:p>
          <w:p w14:paraId="7D13376E" w14:textId="77777777" w:rsidR="009A2A89" w:rsidRPr="00B549EB" w:rsidRDefault="009A2A89" w:rsidP="009A2A89">
            <w:pPr>
              <w:contextualSpacing/>
              <w:jc w:val="both"/>
              <w:rPr>
                <w:rFonts w:ascii="Times New Roman" w:hAnsi="Times New Roman" w:cs="Times New Roman"/>
                <w:bCs/>
                <w:strike/>
                <w:sz w:val="24"/>
                <w:szCs w:val="24"/>
                <w:shd w:val="clear" w:color="auto" w:fill="FFFFFF"/>
                <w:lang w:val="ro-MD"/>
              </w:rPr>
            </w:pPr>
            <w:r w:rsidRPr="00B549EB">
              <w:rPr>
                <w:rFonts w:ascii="Times New Roman" w:hAnsi="Times New Roman" w:cs="Times New Roman"/>
                <w:bCs/>
                <w:strike/>
                <w:sz w:val="24"/>
                <w:szCs w:val="24"/>
                <w:shd w:val="clear" w:color="auto" w:fill="FFFFFF"/>
                <w:lang w:val="ro-MD"/>
              </w:rPr>
              <w:t xml:space="preserve">de </w:t>
            </w:r>
            <w:proofErr w:type="spellStart"/>
            <w:r w:rsidRPr="00B549EB">
              <w:rPr>
                <w:rFonts w:ascii="Times New Roman" w:hAnsi="Times New Roman" w:cs="Times New Roman"/>
                <w:bCs/>
                <w:strike/>
                <w:sz w:val="24"/>
                <w:szCs w:val="24"/>
                <w:shd w:val="clear" w:color="auto" w:fill="FFFFFF"/>
                <w:lang w:val="ro-MD"/>
              </w:rPr>
              <w:t>suprafaţă</w:t>
            </w:r>
            <w:proofErr w:type="spellEnd"/>
            <w:r w:rsidRPr="00B549EB">
              <w:rPr>
                <w:rFonts w:ascii="Times New Roman" w:hAnsi="Times New Roman" w:cs="Times New Roman"/>
                <w:bCs/>
                <w:strike/>
                <w:sz w:val="24"/>
                <w:szCs w:val="24"/>
                <w:shd w:val="clear" w:color="auto" w:fill="FFFFFF"/>
                <w:lang w:val="ro-MD"/>
              </w:rPr>
              <w:t xml:space="preserve"> </w:t>
            </w:r>
            <w:proofErr w:type="spellStart"/>
            <w:r w:rsidRPr="00B549EB">
              <w:rPr>
                <w:rFonts w:ascii="Times New Roman" w:hAnsi="Times New Roman" w:cs="Times New Roman"/>
                <w:bCs/>
                <w:strike/>
                <w:sz w:val="24"/>
                <w:szCs w:val="24"/>
                <w:shd w:val="clear" w:color="auto" w:fill="FFFFFF"/>
                <w:lang w:val="ro-MD"/>
              </w:rPr>
              <w:t>şi</w:t>
            </w:r>
            <w:proofErr w:type="spellEnd"/>
            <w:r w:rsidRPr="00B549EB">
              <w:rPr>
                <w:rFonts w:ascii="Times New Roman" w:hAnsi="Times New Roman" w:cs="Times New Roman"/>
                <w:bCs/>
                <w:strike/>
                <w:sz w:val="24"/>
                <w:szCs w:val="24"/>
                <w:shd w:val="clear" w:color="auto" w:fill="FFFFFF"/>
                <w:lang w:val="ro-MD"/>
              </w:rPr>
              <w:t xml:space="preserve"> a apelor subterane </w:t>
            </w:r>
          </w:p>
          <w:p w14:paraId="65428074" w14:textId="77777777" w:rsidR="009A2A89" w:rsidRPr="00B549EB" w:rsidRDefault="009A2A89" w:rsidP="009A2A89">
            <w:pPr>
              <w:contextualSpacing/>
              <w:jc w:val="both"/>
              <w:rPr>
                <w:rFonts w:ascii="Times New Roman" w:hAnsi="Times New Roman" w:cs="Times New Roman"/>
                <w:bCs/>
                <w:strike/>
                <w:sz w:val="24"/>
                <w:szCs w:val="24"/>
                <w:shd w:val="clear" w:color="auto" w:fill="FFFFFF"/>
                <w:lang w:val="ro-MD"/>
              </w:rPr>
            </w:pPr>
            <w:r w:rsidRPr="00B549EB">
              <w:rPr>
                <w:rFonts w:ascii="Times New Roman" w:hAnsi="Times New Roman" w:cs="Times New Roman"/>
                <w:bCs/>
                <w:strike/>
                <w:sz w:val="24"/>
                <w:szCs w:val="24"/>
                <w:shd w:val="clear" w:color="auto" w:fill="FFFFFF"/>
                <w:lang w:val="ro-MD"/>
              </w:rPr>
              <w:t xml:space="preserve">MONITORIZAREA ŞI EVIDENŢA SISTEMATICĂ </w:t>
            </w:r>
          </w:p>
          <w:p w14:paraId="4346C7F8" w14:textId="77777777" w:rsidR="009A2A89" w:rsidRPr="00B549EB" w:rsidRDefault="009A2A89" w:rsidP="009A2A89">
            <w:pPr>
              <w:contextualSpacing/>
              <w:jc w:val="both"/>
              <w:rPr>
                <w:rFonts w:ascii="Times New Roman" w:hAnsi="Times New Roman" w:cs="Times New Roman"/>
                <w:bCs/>
                <w:strike/>
                <w:sz w:val="24"/>
                <w:szCs w:val="24"/>
                <w:shd w:val="clear" w:color="auto" w:fill="FFFFFF"/>
                <w:lang w:val="ro-MD"/>
              </w:rPr>
            </w:pPr>
            <w:r w:rsidRPr="00B549EB">
              <w:rPr>
                <w:rFonts w:ascii="Times New Roman" w:hAnsi="Times New Roman" w:cs="Times New Roman"/>
                <w:bCs/>
                <w:strike/>
                <w:sz w:val="24"/>
                <w:szCs w:val="24"/>
                <w:shd w:val="clear" w:color="auto" w:fill="FFFFFF"/>
                <w:lang w:val="ro-MD"/>
              </w:rPr>
              <w:t>A STĂRII APELOR SUBTERANE</w:t>
            </w:r>
          </w:p>
          <w:p w14:paraId="0D72492B" w14:textId="77777777" w:rsidR="009A2A89" w:rsidRPr="00B549EB" w:rsidRDefault="009A2A89" w:rsidP="009A2A89">
            <w:pPr>
              <w:contextualSpacing/>
              <w:jc w:val="both"/>
              <w:rPr>
                <w:rFonts w:ascii="Times New Roman" w:hAnsi="Times New Roman" w:cs="Times New Roman"/>
                <w:bCs/>
                <w:strike/>
                <w:sz w:val="24"/>
                <w:szCs w:val="24"/>
                <w:shd w:val="clear" w:color="auto" w:fill="FFFFFF"/>
                <w:lang w:val="ro-MD"/>
              </w:rPr>
            </w:pPr>
            <w:r w:rsidRPr="00B549EB">
              <w:rPr>
                <w:rFonts w:ascii="Times New Roman" w:hAnsi="Times New Roman" w:cs="Times New Roman"/>
                <w:bCs/>
                <w:strike/>
                <w:sz w:val="24"/>
                <w:szCs w:val="24"/>
                <w:shd w:val="clear" w:color="auto" w:fill="FFFFFF"/>
                <w:lang w:val="ro-MD"/>
              </w:rPr>
              <w:t xml:space="preserve">Tabelul 1 </w:t>
            </w:r>
          </w:p>
          <w:p w14:paraId="77D00AB8" w14:textId="746DA274" w:rsidR="009A2A89" w:rsidRPr="00B549EB" w:rsidRDefault="009A2A89" w:rsidP="009A2A89">
            <w:pPr>
              <w:contextualSpacing/>
              <w:jc w:val="both"/>
              <w:rPr>
                <w:rFonts w:ascii="Times New Roman" w:eastAsia="Times New Roman" w:hAnsi="Times New Roman" w:cs="Times New Roman"/>
                <w:sz w:val="24"/>
                <w:szCs w:val="24"/>
                <w:lang w:val="ro-MD"/>
              </w:rPr>
            </w:pPr>
            <w:r w:rsidRPr="00B549EB">
              <w:rPr>
                <w:rFonts w:ascii="Times New Roman" w:hAnsi="Times New Roman" w:cs="Times New Roman"/>
                <w:bCs/>
                <w:strike/>
                <w:sz w:val="24"/>
                <w:szCs w:val="24"/>
                <w:shd w:val="clear" w:color="auto" w:fill="FFFFFF"/>
                <w:lang w:val="ro-MD"/>
              </w:rPr>
              <w:t>Tabelul 2</w:t>
            </w:r>
            <w:r w:rsidRPr="00B549EB">
              <w:rPr>
                <w:rFonts w:ascii="Times New Roman" w:hAnsi="Times New Roman" w:cs="Times New Roman"/>
                <w:bCs/>
                <w:sz w:val="24"/>
                <w:szCs w:val="24"/>
                <w:shd w:val="clear" w:color="auto" w:fill="FFFFFF"/>
                <w:lang w:val="ro-MD"/>
              </w:rPr>
              <w:t xml:space="preserve"> </w:t>
            </w:r>
            <w:r w:rsidRPr="00B549EB">
              <w:rPr>
                <w:rFonts w:ascii="Times New Roman" w:hAnsi="Times New Roman" w:cs="Times New Roman"/>
                <w:bCs/>
                <w:sz w:val="24"/>
                <w:szCs w:val="24"/>
                <w:shd w:val="clear" w:color="auto" w:fill="FFFFFF"/>
                <w:lang w:val="ro-MD"/>
              </w:rPr>
              <w:tab/>
            </w:r>
          </w:p>
        </w:tc>
      </w:tr>
      <w:tr w:rsidR="009A2A89" w:rsidRPr="00B549EB" w14:paraId="64518D76" w14:textId="77777777" w:rsidTr="006D0FB1">
        <w:tc>
          <w:tcPr>
            <w:tcW w:w="4781" w:type="dxa"/>
          </w:tcPr>
          <w:p w14:paraId="6BF2425C" w14:textId="2CFE1FF2" w:rsidR="009A2A89" w:rsidRPr="00B549EB" w:rsidRDefault="009A2A89" w:rsidP="009A2A89">
            <w:pPr>
              <w:contextualSpacing/>
              <w:jc w:val="center"/>
              <w:rPr>
                <w:rFonts w:ascii="Times New Roman" w:hAnsi="Times New Roman" w:cs="Times New Roman"/>
                <w:bCs/>
                <w:sz w:val="24"/>
                <w:szCs w:val="24"/>
                <w:shd w:val="clear" w:color="auto" w:fill="FFFFFF"/>
                <w:lang w:val="ro-MD"/>
              </w:rPr>
            </w:pPr>
            <w:r w:rsidRPr="00B549EB">
              <w:rPr>
                <w:rFonts w:ascii="Times New Roman" w:hAnsi="Times New Roman" w:cs="Times New Roman"/>
                <w:bCs/>
                <w:sz w:val="24"/>
                <w:szCs w:val="24"/>
                <w:shd w:val="clear" w:color="auto" w:fill="FFFFFF"/>
                <w:lang w:val="ro-MD"/>
              </w:rPr>
              <w:t>-</w:t>
            </w:r>
          </w:p>
        </w:tc>
        <w:tc>
          <w:tcPr>
            <w:tcW w:w="4590" w:type="dxa"/>
          </w:tcPr>
          <w:p w14:paraId="3D72B84D" w14:textId="2D53B7E1"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Se adăugă anexa nr. 3 care va avea următorul conținut:</w:t>
            </w:r>
          </w:p>
          <w:p w14:paraId="75153896"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„Anexa nr. 3</w:t>
            </w:r>
          </w:p>
          <w:p w14:paraId="4A28D1CC"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 xml:space="preserve">la Regulamentul privind monitorizarea </w:t>
            </w:r>
            <w:proofErr w:type="spellStart"/>
            <w:r w:rsidRPr="00B549EB">
              <w:rPr>
                <w:rFonts w:ascii="Times New Roman" w:eastAsia="Times New Roman" w:hAnsi="Times New Roman" w:cs="Times New Roman"/>
                <w:sz w:val="24"/>
                <w:szCs w:val="24"/>
                <w:lang w:val="ro-MD" w:eastAsia="ro-RO"/>
              </w:rPr>
              <w:t>şi</w:t>
            </w:r>
            <w:proofErr w:type="spellEnd"/>
            <w:r w:rsidRPr="00B549EB">
              <w:rPr>
                <w:rFonts w:ascii="Times New Roman" w:eastAsia="Times New Roman" w:hAnsi="Times New Roman" w:cs="Times New Roman"/>
                <w:sz w:val="24"/>
                <w:szCs w:val="24"/>
                <w:lang w:val="ro-MD" w:eastAsia="ro-RO"/>
              </w:rPr>
              <w:t xml:space="preserve"> </w:t>
            </w:r>
          </w:p>
          <w:p w14:paraId="1B0549F7" w14:textId="77777777"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proofErr w:type="spellStart"/>
            <w:r w:rsidRPr="00B549EB">
              <w:rPr>
                <w:rFonts w:ascii="Times New Roman" w:eastAsia="Times New Roman" w:hAnsi="Times New Roman" w:cs="Times New Roman"/>
                <w:sz w:val="24"/>
                <w:szCs w:val="24"/>
                <w:lang w:val="ro-MD" w:eastAsia="ro-RO"/>
              </w:rPr>
              <w:t>evidenţa</w:t>
            </w:r>
            <w:proofErr w:type="spellEnd"/>
            <w:r w:rsidRPr="00B549EB">
              <w:rPr>
                <w:rFonts w:ascii="Times New Roman" w:eastAsia="Times New Roman" w:hAnsi="Times New Roman" w:cs="Times New Roman"/>
                <w:sz w:val="24"/>
                <w:szCs w:val="24"/>
                <w:lang w:val="ro-MD" w:eastAsia="ro-RO"/>
              </w:rPr>
              <w:t xml:space="preserve"> sistematică a stării apelor </w:t>
            </w:r>
          </w:p>
          <w:p w14:paraId="74FD1088" w14:textId="66E77CAE"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 xml:space="preserve">de </w:t>
            </w:r>
            <w:proofErr w:type="spellStart"/>
            <w:r w:rsidRPr="00B549EB">
              <w:rPr>
                <w:rFonts w:ascii="Times New Roman" w:eastAsia="Times New Roman" w:hAnsi="Times New Roman" w:cs="Times New Roman"/>
                <w:sz w:val="24"/>
                <w:szCs w:val="24"/>
                <w:lang w:val="ro-MD" w:eastAsia="ro-RO"/>
              </w:rPr>
              <w:t>suprafaţă</w:t>
            </w:r>
            <w:proofErr w:type="spellEnd"/>
            <w:r w:rsidRPr="00B549EB">
              <w:rPr>
                <w:rFonts w:ascii="Times New Roman" w:eastAsia="Times New Roman" w:hAnsi="Times New Roman" w:cs="Times New Roman"/>
                <w:sz w:val="24"/>
                <w:szCs w:val="24"/>
                <w:lang w:val="ro-MD" w:eastAsia="ro-RO"/>
              </w:rPr>
              <w:t xml:space="preserve"> </w:t>
            </w:r>
            <w:proofErr w:type="spellStart"/>
            <w:r w:rsidRPr="00B549EB">
              <w:rPr>
                <w:rFonts w:ascii="Times New Roman" w:eastAsia="Times New Roman" w:hAnsi="Times New Roman" w:cs="Times New Roman"/>
                <w:sz w:val="24"/>
                <w:szCs w:val="24"/>
                <w:lang w:val="ro-MD" w:eastAsia="ro-RO"/>
              </w:rPr>
              <w:t>şi</w:t>
            </w:r>
            <w:proofErr w:type="spellEnd"/>
            <w:r w:rsidRPr="00B549EB">
              <w:rPr>
                <w:rFonts w:ascii="Times New Roman" w:eastAsia="Times New Roman" w:hAnsi="Times New Roman" w:cs="Times New Roman"/>
                <w:sz w:val="24"/>
                <w:szCs w:val="24"/>
                <w:lang w:val="ro-MD" w:eastAsia="ro-RO"/>
              </w:rPr>
              <w:t xml:space="preserve"> a apelor subterane </w:t>
            </w:r>
          </w:p>
          <w:p w14:paraId="0554340A" w14:textId="59A70915"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r w:rsidRPr="00B549EB">
              <w:rPr>
                <w:rFonts w:ascii="Times New Roman" w:eastAsia="Times New Roman" w:hAnsi="Times New Roman" w:cs="Times New Roman"/>
                <w:sz w:val="24"/>
                <w:szCs w:val="24"/>
                <w:lang w:val="ro-MD" w:eastAsia="ro-RO"/>
              </w:rPr>
              <w:t xml:space="preserve">Cerințe minime de calitate pentru analiza chimică și monitorizare. </w:t>
            </w:r>
          </w:p>
          <w:tbl>
            <w:tblPr>
              <w:tblStyle w:val="Tabelgril"/>
              <w:tblW w:w="0" w:type="auto"/>
              <w:tblLook w:val="04A0" w:firstRow="1" w:lastRow="0" w:firstColumn="1" w:lastColumn="0" w:noHBand="0" w:noVBand="1"/>
            </w:tblPr>
            <w:tblGrid>
              <w:gridCol w:w="872"/>
              <w:gridCol w:w="873"/>
              <w:gridCol w:w="873"/>
              <w:gridCol w:w="873"/>
              <w:gridCol w:w="873"/>
            </w:tblGrid>
            <w:tr w:rsidR="009A2A89" w:rsidRPr="00B549EB" w14:paraId="57FA3FAB" w14:textId="77777777" w:rsidTr="00940673">
              <w:tc>
                <w:tcPr>
                  <w:tcW w:w="872" w:type="dxa"/>
                </w:tcPr>
                <w:p w14:paraId="7A5E8A11" w14:textId="4E427435" w:rsidR="009A2A89" w:rsidRPr="00B549EB" w:rsidRDefault="009A2A89" w:rsidP="009A2A89">
                  <w:pPr>
                    <w:jc w:val="both"/>
                    <w:rPr>
                      <w:rFonts w:ascii="Times New Roman" w:eastAsia="Times New Roman" w:hAnsi="Times New Roman" w:cs="Times New Roman"/>
                      <w:sz w:val="18"/>
                      <w:szCs w:val="18"/>
                      <w:lang w:val="ro-MD" w:eastAsia="ro-RO"/>
                    </w:rPr>
                  </w:pPr>
                  <w:bookmarkStart w:id="1" w:name="_Hlk210657724"/>
                  <w:r w:rsidRPr="00B549EB">
                    <w:rPr>
                      <w:rFonts w:ascii="Times New Roman" w:hAnsi="Times New Roman" w:cs="Times New Roman"/>
                      <w:sz w:val="18"/>
                      <w:szCs w:val="18"/>
                      <w:lang w:val="ro-MD"/>
                    </w:rPr>
                    <w:t>Parametru</w:t>
                  </w:r>
                </w:p>
              </w:tc>
              <w:tc>
                <w:tcPr>
                  <w:tcW w:w="873" w:type="dxa"/>
                </w:tcPr>
                <w:p w14:paraId="17E3A730" w14:textId="6670F1F0"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lang w:val="ro-MD"/>
                    </w:rPr>
                    <w:t>Limită de cuantificare (LQ)</w:t>
                  </w:r>
                </w:p>
              </w:tc>
              <w:tc>
                <w:tcPr>
                  <w:tcW w:w="873" w:type="dxa"/>
                </w:tcPr>
                <w:p w14:paraId="13919D67" w14:textId="15FE787B"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lang w:val="ro-MD"/>
                    </w:rPr>
                    <w:t>Incertitudine maximă admisă (%)</w:t>
                  </w:r>
                </w:p>
              </w:tc>
              <w:tc>
                <w:tcPr>
                  <w:tcW w:w="873" w:type="dxa"/>
                </w:tcPr>
                <w:p w14:paraId="54503E66" w14:textId="5E60B690"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lang w:val="ro-MD"/>
                    </w:rPr>
                    <w:t>Frecvență minimă de testare</w:t>
                  </w:r>
                </w:p>
              </w:tc>
              <w:tc>
                <w:tcPr>
                  <w:tcW w:w="873" w:type="dxa"/>
                </w:tcPr>
                <w:p w14:paraId="2576C1EC" w14:textId="3F488EC6"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lang w:val="ro-MD"/>
                    </w:rPr>
                    <w:t>Metodă standard</w:t>
                  </w:r>
                </w:p>
              </w:tc>
            </w:tr>
            <w:tr w:rsidR="009A2A89" w:rsidRPr="00B549EB" w14:paraId="18BE4F83" w14:textId="77777777" w:rsidTr="00940673">
              <w:tc>
                <w:tcPr>
                  <w:tcW w:w="872" w:type="dxa"/>
                </w:tcPr>
                <w:p w14:paraId="36696128" w14:textId="6D943012"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lang w:val="it-IT"/>
                    </w:rPr>
                    <w:lastRenderedPageBreak/>
                    <w:t>Metale grele (Cu, Pb, Cd, Hg, Ni)</w:t>
                  </w:r>
                </w:p>
              </w:tc>
              <w:tc>
                <w:tcPr>
                  <w:tcW w:w="873" w:type="dxa"/>
                </w:tcPr>
                <w:p w14:paraId="03C113CD" w14:textId="69051D58"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≤30% din SCE</w:t>
                  </w:r>
                </w:p>
              </w:tc>
              <w:tc>
                <w:tcPr>
                  <w:tcW w:w="873" w:type="dxa"/>
                </w:tcPr>
                <w:p w14:paraId="212151E7" w14:textId="0443AE16"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≤50</w:t>
                  </w:r>
                </w:p>
              </w:tc>
              <w:tc>
                <w:tcPr>
                  <w:tcW w:w="873" w:type="dxa"/>
                </w:tcPr>
                <w:p w14:paraId="164FC7C3" w14:textId="337A31CC" w:rsidR="009A2A89" w:rsidRPr="00B549EB" w:rsidRDefault="009A2A89" w:rsidP="009A2A89">
                  <w:pPr>
                    <w:jc w:val="both"/>
                    <w:rPr>
                      <w:rFonts w:ascii="Times New Roman" w:eastAsia="Times New Roman" w:hAnsi="Times New Roman" w:cs="Times New Roman"/>
                      <w:sz w:val="18"/>
                      <w:szCs w:val="18"/>
                      <w:lang w:val="ro-MD" w:eastAsia="ro-RO"/>
                    </w:rPr>
                  </w:pPr>
                  <w:proofErr w:type="spellStart"/>
                  <w:r w:rsidRPr="00B549EB">
                    <w:rPr>
                      <w:rFonts w:ascii="Times New Roman" w:hAnsi="Times New Roman" w:cs="Times New Roman"/>
                      <w:sz w:val="18"/>
                      <w:szCs w:val="18"/>
                    </w:rPr>
                    <w:t>trimestrial</w:t>
                  </w:r>
                  <w:proofErr w:type="spellEnd"/>
                </w:p>
              </w:tc>
              <w:tc>
                <w:tcPr>
                  <w:tcW w:w="873" w:type="dxa"/>
                </w:tcPr>
                <w:p w14:paraId="0DAF4A33" w14:textId="71D5349A"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EN ISO 11885, 15586</w:t>
                  </w:r>
                </w:p>
              </w:tc>
            </w:tr>
            <w:tr w:rsidR="009A2A89" w:rsidRPr="00B549EB" w14:paraId="1055AE6B" w14:textId="77777777" w:rsidTr="00940673">
              <w:tc>
                <w:tcPr>
                  <w:tcW w:w="872" w:type="dxa"/>
                </w:tcPr>
                <w:p w14:paraId="57FD04EB" w14:textId="1B4FDB74" w:rsidR="009A2A89" w:rsidRPr="00B549EB" w:rsidRDefault="009A2A89" w:rsidP="009A2A89">
                  <w:pPr>
                    <w:jc w:val="both"/>
                    <w:rPr>
                      <w:rFonts w:ascii="Times New Roman" w:eastAsia="Times New Roman" w:hAnsi="Times New Roman" w:cs="Times New Roman"/>
                      <w:sz w:val="18"/>
                      <w:szCs w:val="18"/>
                      <w:lang w:val="ro-MD" w:eastAsia="ro-RO"/>
                    </w:rPr>
                  </w:pPr>
                  <w:proofErr w:type="spellStart"/>
                  <w:r w:rsidRPr="00B549EB">
                    <w:rPr>
                      <w:rFonts w:ascii="Times New Roman" w:hAnsi="Times New Roman" w:cs="Times New Roman"/>
                      <w:sz w:val="18"/>
                      <w:szCs w:val="18"/>
                    </w:rPr>
                    <w:t>Nutrienți</w:t>
                  </w:r>
                  <w:proofErr w:type="spellEnd"/>
                  <w:r w:rsidRPr="00B549EB">
                    <w:rPr>
                      <w:rFonts w:ascii="Times New Roman" w:hAnsi="Times New Roman" w:cs="Times New Roman"/>
                      <w:sz w:val="18"/>
                      <w:szCs w:val="18"/>
                    </w:rPr>
                    <w:t xml:space="preserve"> (N, P)</w:t>
                  </w:r>
                </w:p>
              </w:tc>
              <w:tc>
                <w:tcPr>
                  <w:tcW w:w="873" w:type="dxa"/>
                </w:tcPr>
                <w:p w14:paraId="20B28B48" w14:textId="61A2AD02"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≤20% din SCE</w:t>
                  </w:r>
                </w:p>
              </w:tc>
              <w:tc>
                <w:tcPr>
                  <w:tcW w:w="873" w:type="dxa"/>
                </w:tcPr>
                <w:p w14:paraId="7C960FCF" w14:textId="38D40496"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≤30</w:t>
                  </w:r>
                </w:p>
              </w:tc>
              <w:tc>
                <w:tcPr>
                  <w:tcW w:w="873" w:type="dxa"/>
                </w:tcPr>
                <w:p w14:paraId="23E9836B" w14:textId="38C0C6AF"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lunar</w:t>
                  </w:r>
                </w:p>
              </w:tc>
              <w:tc>
                <w:tcPr>
                  <w:tcW w:w="873" w:type="dxa"/>
                </w:tcPr>
                <w:p w14:paraId="5063663A" w14:textId="5692F965"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EN ISO 13395, 15681</w:t>
                  </w:r>
                </w:p>
              </w:tc>
            </w:tr>
            <w:tr w:rsidR="009A2A89" w:rsidRPr="00B549EB" w14:paraId="69BCB354" w14:textId="77777777" w:rsidTr="00940673">
              <w:tc>
                <w:tcPr>
                  <w:tcW w:w="872" w:type="dxa"/>
                </w:tcPr>
                <w:p w14:paraId="4210EF33" w14:textId="5F767F04"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 xml:space="preserve">Pesticide </w:t>
                  </w:r>
                  <w:proofErr w:type="spellStart"/>
                  <w:r w:rsidRPr="00B549EB">
                    <w:rPr>
                      <w:rFonts w:ascii="Times New Roman" w:hAnsi="Times New Roman" w:cs="Times New Roman"/>
                      <w:sz w:val="18"/>
                      <w:szCs w:val="18"/>
                    </w:rPr>
                    <w:t>prioritare</w:t>
                  </w:r>
                  <w:proofErr w:type="spellEnd"/>
                </w:p>
              </w:tc>
              <w:tc>
                <w:tcPr>
                  <w:tcW w:w="873" w:type="dxa"/>
                </w:tcPr>
                <w:p w14:paraId="1EB55770" w14:textId="5FF3A8CC"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≤30% din SCE</w:t>
                  </w:r>
                </w:p>
              </w:tc>
              <w:tc>
                <w:tcPr>
                  <w:tcW w:w="873" w:type="dxa"/>
                </w:tcPr>
                <w:p w14:paraId="2DE82A59" w14:textId="219F8CFA"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≤50</w:t>
                  </w:r>
                </w:p>
              </w:tc>
              <w:tc>
                <w:tcPr>
                  <w:tcW w:w="873" w:type="dxa"/>
                </w:tcPr>
                <w:p w14:paraId="3EAD56D3" w14:textId="00F017C2"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lunar</w:t>
                  </w:r>
                </w:p>
              </w:tc>
              <w:tc>
                <w:tcPr>
                  <w:tcW w:w="873" w:type="dxa"/>
                </w:tcPr>
                <w:p w14:paraId="1AE8A2DD" w14:textId="15CC252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EN ISO 11369, 17353</w:t>
                  </w:r>
                </w:p>
              </w:tc>
            </w:tr>
            <w:tr w:rsidR="009A2A89" w:rsidRPr="00B549EB" w14:paraId="7A4D0DE3" w14:textId="77777777" w:rsidTr="00940673">
              <w:tc>
                <w:tcPr>
                  <w:tcW w:w="872" w:type="dxa"/>
                </w:tcPr>
                <w:p w14:paraId="07387C74" w14:textId="53B9FB12" w:rsidR="009A2A89" w:rsidRPr="00B549EB" w:rsidRDefault="009A2A89" w:rsidP="009A2A89">
                  <w:pPr>
                    <w:jc w:val="both"/>
                    <w:rPr>
                      <w:rFonts w:ascii="Times New Roman" w:eastAsia="Times New Roman" w:hAnsi="Times New Roman" w:cs="Times New Roman"/>
                      <w:sz w:val="18"/>
                      <w:szCs w:val="18"/>
                      <w:lang w:val="ro-MD" w:eastAsia="ro-RO"/>
                    </w:rPr>
                  </w:pPr>
                  <w:proofErr w:type="spellStart"/>
                  <w:r w:rsidRPr="00B549EB">
                    <w:rPr>
                      <w:rFonts w:ascii="Times New Roman" w:hAnsi="Times New Roman" w:cs="Times New Roman"/>
                      <w:sz w:val="18"/>
                      <w:szCs w:val="18"/>
                    </w:rPr>
                    <w:t>Substanțe</w:t>
                  </w:r>
                  <w:proofErr w:type="spellEnd"/>
                  <w:r w:rsidRPr="00B549EB">
                    <w:rPr>
                      <w:rFonts w:ascii="Times New Roman" w:hAnsi="Times New Roman" w:cs="Times New Roman"/>
                      <w:sz w:val="18"/>
                      <w:szCs w:val="18"/>
                    </w:rPr>
                    <w:t xml:space="preserve"> </w:t>
                  </w:r>
                  <w:proofErr w:type="spellStart"/>
                  <w:r w:rsidRPr="00B549EB">
                    <w:rPr>
                      <w:rFonts w:ascii="Times New Roman" w:hAnsi="Times New Roman" w:cs="Times New Roman"/>
                      <w:sz w:val="18"/>
                      <w:szCs w:val="18"/>
                    </w:rPr>
                    <w:t>organice</w:t>
                  </w:r>
                  <w:proofErr w:type="spellEnd"/>
                  <w:r w:rsidRPr="00B549EB">
                    <w:rPr>
                      <w:rFonts w:ascii="Times New Roman" w:hAnsi="Times New Roman" w:cs="Times New Roman"/>
                      <w:sz w:val="18"/>
                      <w:szCs w:val="18"/>
                    </w:rPr>
                    <w:t xml:space="preserve"> </w:t>
                  </w:r>
                  <w:proofErr w:type="spellStart"/>
                  <w:r w:rsidRPr="00B549EB">
                    <w:rPr>
                      <w:rFonts w:ascii="Times New Roman" w:hAnsi="Times New Roman" w:cs="Times New Roman"/>
                      <w:sz w:val="18"/>
                      <w:szCs w:val="18"/>
                    </w:rPr>
                    <w:t>persistente</w:t>
                  </w:r>
                  <w:proofErr w:type="spellEnd"/>
                  <w:r w:rsidRPr="00B549EB">
                    <w:rPr>
                      <w:rFonts w:ascii="Times New Roman" w:hAnsi="Times New Roman" w:cs="Times New Roman"/>
                      <w:sz w:val="18"/>
                      <w:szCs w:val="18"/>
                    </w:rPr>
                    <w:t xml:space="preserve"> (PAH, PCB)</w:t>
                  </w:r>
                </w:p>
              </w:tc>
              <w:tc>
                <w:tcPr>
                  <w:tcW w:w="873" w:type="dxa"/>
                </w:tcPr>
                <w:p w14:paraId="1D0B26F0" w14:textId="20E1C5D5"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≤30% din SCE</w:t>
                  </w:r>
                </w:p>
              </w:tc>
              <w:tc>
                <w:tcPr>
                  <w:tcW w:w="873" w:type="dxa"/>
                </w:tcPr>
                <w:p w14:paraId="4FE192E3" w14:textId="106F47E9"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≤50</w:t>
                  </w:r>
                </w:p>
              </w:tc>
              <w:tc>
                <w:tcPr>
                  <w:tcW w:w="873" w:type="dxa"/>
                </w:tcPr>
                <w:p w14:paraId="1BCCF62B" w14:textId="18266CB8"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semestrial</w:t>
                  </w:r>
                </w:p>
              </w:tc>
              <w:tc>
                <w:tcPr>
                  <w:tcW w:w="873" w:type="dxa"/>
                </w:tcPr>
                <w:p w14:paraId="210C9216" w14:textId="152595BB"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EN ISO 17993, 6468</w:t>
                  </w:r>
                </w:p>
              </w:tc>
            </w:tr>
            <w:tr w:rsidR="009A2A89" w:rsidRPr="00B549EB" w14:paraId="2817E5A7" w14:textId="77777777" w:rsidTr="00940673">
              <w:tc>
                <w:tcPr>
                  <w:tcW w:w="872" w:type="dxa"/>
                </w:tcPr>
                <w:p w14:paraId="791AAAA2" w14:textId="5DEDD3F7" w:rsidR="009A2A89" w:rsidRPr="00B549EB" w:rsidRDefault="009A2A89" w:rsidP="009A2A89">
                  <w:pPr>
                    <w:jc w:val="both"/>
                    <w:rPr>
                      <w:rFonts w:ascii="Times New Roman" w:eastAsia="Times New Roman" w:hAnsi="Times New Roman" w:cs="Times New Roman"/>
                      <w:sz w:val="18"/>
                      <w:szCs w:val="18"/>
                      <w:lang w:val="ro-MD" w:eastAsia="ro-RO"/>
                    </w:rPr>
                  </w:pPr>
                  <w:proofErr w:type="spellStart"/>
                  <w:r w:rsidRPr="00B549EB">
                    <w:rPr>
                      <w:rFonts w:ascii="Times New Roman" w:hAnsi="Times New Roman" w:cs="Times New Roman"/>
                      <w:sz w:val="18"/>
                      <w:szCs w:val="18"/>
                    </w:rPr>
                    <w:t>Oxigen</w:t>
                  </w:r>
                  <w:proofErr w:type="spellEnd"/>
                  <w:r w:rsidRPr="00B549EB">
                    <w:rPr>
                      <w:rFonts w:ascii="Times New Roman" w:hAnsi="Times New Roman" w:cs="Times New Roman"/>
                      <w:sz w:val="18"/>
                      <w:szCs w:val="18"/>
                    </w:rPr>
                    <w:t xml:space="preserve"> </w:t>
                  </w:r>
                  <w:proofErr w:type="spellStart"/>
                  <w:r w:rsidRPr="00B549EB">
                    <w:rPr>
                      <w:rFonts w:ascii="Times New Roman" w:hAnsi="Times New Roman" w:cs="Times New Roman"/>
                      <w:sz w:val="18"/>
                      <w:szCs w:val="18"/>
                    </w:rPr>
                    <w:t>dizolvat</w:t>
                  </w:r>
                  <w:proofErr w:type="spellEnd"/>
                  <w:r w:rsidRPr="00B549EB">
                    <w:rPr>
                      <w:rFonts w:ascii="Times New Roman" w:hAnsi="Times New Roman" w:cs="Times New Roman"/>
                      <w:sz w:val="18"/>
                      <w:szCs w:val="18"/>
                    </w:rPr>
                    <w:t xml:space="preserve"> / CBO5 / CCO</w:t>
                  </w:r>
                </w:p>
              </w:tc>
              <w:tc>
                <w:tcPr>
                  <w:tcW w:w="873" w:type="dxa"/>
                </w:tcPr>
                <w:p w14:paraId="0F10FBB8" w14:textId="07E98AF1"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conform ISO 5815, 6060</w:t>
                  </w:r>
                </w:p>
              </w:tc>
              <w:tc>
                <w:tcPr>
                  <w:tcW w:w="873" w:type="dxa"/>
                </w:tcPr>
                <w:p w14:paraId="199586DB" w14:textId="2583FBB8"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≤30</w:t>
                  </w:r>
                </w:p>
              </w:tc>
              <w:tc>
                <w:tcPr>
                  <w:tcW w:w="873" w:type="dxa"/>
                </w:tcPr>
                <w:p w14:paraId="18633E34" w14:textId="535C9636"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lunar</w:t>
                  </w:r>
                </w:p>
              </w:tc>
              <w:tc>
                <w:tcPr>
                  <w:tcW w:w="873" w:type="dxa"/>
                </w:tcPr>
                <w:p w14:paraId="3255FEAC" w14:textId="21FB83B0"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ISO 5815, 6060</w:t>
                  </w:r>
                </w:p>
              </w:tc>
            </w:tr>
            <w:bookmarkEnd w:id="1"/>
          </w:tbl>
          <w:p w14:paraId="47E8AC2C" w14:textId="5C517442" w:rsidR="009A2A89" w:rsidRPr="00B549EB" w:rsidRDefault="009A2A89" w:rsidP="009A2A89">
            <w:pPr>
              <w:shd w:val="clear" w:color="auto" w:fill="FFFFFF"/>
              <w:jc w:val="both"/>
              <w:rPr>
                <w:rFonts w:ascii="Times New Roman" w:eastAsia="Times New Roman" w:hAnsi="Times New Roman" w:cs="Times New Roman"/>
                <w:sz w:val="24"/>
                <w:szCs w:val="24"/>
                <w:lang w:val="ro-MD" w:eastAsia="ro-RO"/>
              </w:rPr>
            </w:pPr>
          </w:p>
        </w:tc>
        <w:tc>
          <w:tcPr>
            <w:tcW w:w="4485" w:type="dxa"/>
            <w:vAlign w:val="center"/>
          </w:tcPr>
          <w:p w14:paraId="11B8FA61" w14:textId="77777777" w:rsidR="009A2A89" w:rsidRPr="00B549EB" w:rsidRDefault="009A2A89" w:rsidP="009A2A89">
            <w:pPr>
              <w:contextualSpacing/>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lastRenderedPageBreak/>
              <w:t>Anexa nr. 3</w:t>
            </w:r>
          </w:p>
          <w:p w14:paraId="006A1024" w14:textId="77777777" w:rsidR="009A2A89" w:rsidRPr="00B549EB" w:rsidRDefault="009A2A89" w:rsidP="009A2A89">
            <w:pPr>
              <w:contextualSpacing/>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la Regulamentul privind monitorizarea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w:t>
            </w:r>
          </w:p>
          <w:p w14:paraId="7FF9F1B1" w14:textId="77777777" w:rsidR="009A2A89" w:rsidRPr="00B549EB" w:rsidRDefault="009A2A89" w:rsidP="009A2A89">
            <w:pPr>
              <w:contextualSpacing/>
              <w:rPr>
                <w:rFonts w:ascii="Times New Roman" w:eastAsia="Times New Roman" w:hAnsi="Times New Roman" w:cs="Times New Roman"/>
                <w:sz w:val="24"/>
                <w:szCs w:val="24"/>
                <w:lang w:val="ro-MD"/>
              </w:rPr>
            </w:pPr>
            <w:proofErr w:type="spellStart"/>
            <w:r w:rsidRPr="00B549EB">
              <w:rPr>
                <w:rFonts w:ascii="Times New Roman" w:eastAsia="Times New Roman" w:hAnsi="Times New Roman" w:cs="Times New Roman"/>
                <w:sz w:val="24"/>
                <w:szCs w:val="24"/>
                <w:lang w:val="ro-MD"/>
              </w:rPr>
              <w:t>evidenţa</w:t>
            </w:r>
            <w:proofErr w:type="spellEnd"/>
            <w:r w:rsidRPr="00B549EB">
              <w:rPr>
                <w:rFonts w:ascii="Times New Roman" w:eastAsia="Times New Roman" w:hAnsi="Times New Roman" w:cs="Times New Roman"/>
                <w:sz w:val="24"/>
                <w:szCs w:val="24"/>
                <w:lang w:val="ro-MD"/>
              </w:rPr>
              <w:t xml:space="preserve"> sistematică a stării apelor </w:t>
            </w:r>
          </w:p>
          <w:p w14:paraId="32BA117C" w14:textId="77777777" w:rsidR="009A2A89" w:rsidRPr="00B549EB" w:rsidRDefault="009A2A89" w:rsidP="009A2A89">
            <w:pPr>
              <w:contextualSpacing/>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 xml:space="preserve">de </w:t>
            </w:r>
            <w:proofErr w:type="spellStart"/>
            <w:r w:rsidRPr="00B549EB">
              <w:rPr>
                <w:rFonts w:ascii="Times New Roman" w:eastAsia="Times New Roman" w:hAnsi="Times New Roman" w:cs="Times New Roman"/>
                <w:sz w:val="24"/>
                <w:szCs w:val="24"/>
                <w:lang w:val="ro-MD"/>
              </w:rPr>
              <w:t>suprafaţă</w:t>
            </w:r>
            <w:proofErr w:type="spellEnd"/>
            <w:r w:rsidRPr="00B549EB">
              <w:rPr>
                <w:rFonts w:ascii="Times New Roman" w:eastAsia="Times New Roman" w:hAnsi="Times New Roman" w:cs="Times New Roman"/>
                <w:sz w:val="24"/>
                <w:szCs w:val="24"/>
                <w:lang w:val="ro-MD"/>
              </w:rPr>
              <w:t xml:space="preserve"> </w:t>
            </w:r>
            <w:proofErr w:type="spellStart"/>
            <w:r w:rsidRPr="00B549EB">
              <w:rPr>
                <w:rFonts w:ascii="Times New Roman" w:eastAsia="Times New Roman" w:hAnsi="Times New Roman" w:cs="Times New Roman"/>
                <w:sz w:val="24"/>
                <w:szCs w:val="24"/>
                <w:lang w:val="ro-MD"/>
              </w:rPr>
              <w:t>şi</w:t>
            </w:r>
            <w:proofErr w:type="spellEnd"/>
            <w:r w:rsidRPr="00B549EB">
              <w:rPr>
                <w:rFonts w:ascii="Times New Roman" w:eastAsia="Times New Roman" w:hAnsi="Times New Roman" w:cs="Times New Roman"/>
                <w:sz w:val="24"/>
                <w:szCs w:val="24"/>
                <w:lang w:val="ro-MD"/>
              </w:rPr>
              <w:t xml:space="preserve"> a apelor subterane </w:t>
            </w:r>
          </w:p>
          <w:p w14:paraId="5A09B051" w14:textId="273D7F6A" w:rsidR="009A2A89" w:rsidRPr="00B549EB" w:rsidRDefault="009A2A89" w:rsidP="009A2A89">
            <w:pPr>
              <w:contextualSpacing/>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Cerințe minime de calitate pentru analiza chimică și monitorizare.</w:t>
            </w:r>
          </w:p>
          <w:p w14:paraId="09D979BC" w14:textId="7D4DD647" w:rsidR="009A2A89" w:rsidRPr="00B549EB" w:rsidRDefault="009A2A89" w:rsidP="009A2A89">
            <w:pPr>
              <w:contextualSpacing/>
              <w:rPr>
                <w:rFonts w:ascii="Times New Roman" w:eastAsia="Times New Roman" w:hAnsi="Times New Roman" w:cs="Times New Roman"/>
                <w:sz w:val="24"/>
                <w:szCs w:val="24"/>
                <w:lang w:val="ro-MD"/>
              </w:rPr>
            </w:pPr>
            <w:r w:rsidRPr="00B549EB">
              <w:rPr>
                <w:rFonts w:ascii="Times New Roman" w:eastAsia="Times New Roman" w:hAnsi="Times New Roman" w:cs="Times New Roman"/>
                <w:sz w:val="24"/>
                <w:szCs w:val="24"/>
                <w:lang w:val="ro-MD"/>
              </w:rPr>
              <w:t>Cerințe minime de calitate pentru analiza chimică și monitorizare</w:t>
            </w:r>
          </w:p>
          <w:tbl>
            <w:tblPr>
              <w:tblStyle w:val="Tabelgril"/>
              <w:tblW w:w="0" w:type="auto"/>
              <w:tblLook w:val="04A0" w:firstRow="1" w:lastRow="0" w:firstColumn="1" w:lastColumn="0" w:noHBand="0" w:noVBand="1"/>
            </w:tblPr>
            <w:tblGrid>
              <w:gridCol w:w="872"/>
              <w:gridCol w:w="873"/>
              <w:gridCol w:w="873"/>
              <w:gridCol w:w="873"/>
              <w:gridCol w:w="873"/>
            </w:tblGrid>
            <w:tr w:rsidR="009A2A89" w:rsidRPr="00B549EB" w14:paraId="4D179B91" w14:textId="77777777" w:rsidTr="006B79D2">
              <w:tc>
                <w:tcPr>
                  <w:tcW w:w="872" w:type="dxa"/>
                </w:tcPr>
                <w:p w14:paraId="23FA8B23"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lang w:val="ro-MD"/>
                    </w:rPr>
                    <w:t>Parametru</w:t>
                  </w:r>
                </w:p>
              </w:tc>
              <w:tc>
                <w:tcPr>
                  <w:tcW w:w="873" w:type="dxa"/>
                </w:tcPr>
                <w:p w14:paraId="5DB87469"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lang w:val="ro-MD"/>
                    </w:rPr>
                    <w:t>Limită de cuantificare (LQ)</w:t>
                  </w:r>
                </w:p>
              </w:tc>
              <w:tc>
                <w:tcPr>
                  <w:tcW w:w="873" w:type="dxa"/>
                </w:tcPr>
                <w:p w14:paraId="0856D0EA"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lang w:val="ro-MD"/>
                    </w:rPr>
                    <w:t>Incertitudine maximă admisă (%)</w:t>
                  </w:r>
                </w:p>
              </w:tc>
              <w:tc>
                <w:tcPr>
                  <w:tcW w:w="873" w:type="dxa"/>
                </w:tcPr>
                <w:p w14:paraId="059962A6"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lang w:val="ro-MD"/>
                    </w:rPr>
                    <w:t>Frecvență minimă de testare</w:t>
                  </w:r>
                </w:p>
              </w:tc>
              <w:tc>
                <w:tcPr>
                  <w:tcW w:w="873" w:type="dxa"/>
                </w:tcPr>
                <w:p w14:paraId="686A3246"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lang w:val="ro-MD"/>
                    </w:rPr>
                    <w:t>Metodă standard</w:t>
                  </w:r>
                </w:p>
              </w:tc>
            </w:tr>
            <w:tr w:rsidR="009A2A89" w:rsidRPr="00B549EB" w14:paraId="32734534" w14:textId="77777777" w:rsidTr="006B79D2">
              <w:tc>
                <w:tcPr>
                  <w:tcW w:w="872" w:type="dxa"/>
                </w:tcPr>
                <w:p w14:paraId="1DB7F859"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lang w:val="it-IT"/>
                    </w:rPr>
                    <w:lastRenderedPageBreak/>
                    <w:t>Metale grele (Cu, Pb, Cd, Hg, Ni)</w:t>
                  </w:r>
                </w:p>
              </w:tc>
              <w:tc>
                <w:tcPr>
                  <w:tcW w:w="873" w:type="dxa"/>
                </w:tcPr>
                <w:p w14:paraId="35BF2CAC"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≤30% din SCE</w:t>
                  </w:r>
                </w:p>
              </w:tc>
              <w:tc>
                <w:tcPr>
                  <w:tcW w:w="873" w:type="dxa"/>
                </w:tcPr>
                <w:p w14:paraId="0221A11F"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≤50</w:t>
                  </w:r>
                </w:p>
              </w:tc>
              <w:tc>
                <w:tcPr>
                  <w:tcW w:w="873" w:type="dxa"/>
                </w:tcPr>
                <w:p w14:paraId="5F2EE58C" w14:textId="77777777" w:rsidR="009A2A89" w:rsidRPr="00B549EB" w:rsidRDefault="009A2A89" w:rsidP="009A2A89">
                  <w:pPr>
                    <w:jc w:val="both"/>
                    <w:rPr>
                      <w:rFonts w:ascii="Times New Roman" w:eastAsia="Times New Roman" w:hAnsi="Times New Roman" w:cs="Times New Roman"/>
                      <w:sz w:val="18"/>
                      <w:szCs w:val="18"/>
                      <w:lang w:val="ro-MD" w:eastAsia="ro-RO"/>
                    </w:rPr>
                  </w:pPr>
                  <w:proofErr w:type="spellStart"/>
                  <w:r w:rsidRPr="00B549EB">
                    <w:rPr>
                      <w:rFonts w:ascii="Times New Roman" w:hAnsi="Times New Roman" w:cs="Times New Roman"/>
                      <w:sz w:val="18"/>
                      <w:szCs w:val="18"/>
                    </w:rPr>
                    <w:t>trimestrial</w:t>
                  </w:r>
                  <w:proofErr w:type="spellEnd"/>
                </w:p>
              </w:tc>
              <w:tc>
                <w:tcPr>
                  <w:tcW w:w="873" w:type="dxa"/>
                </w:tcPr>
                <w:p w14:paraId="25290A0C"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EN ISO 11885, 15586</w:t>
                  </w:r>
                </w:p>
              </w:tc>
            </w:tr>
            <w:tr w:rsidR="009A2A89" w:rsidRPr="00B549EB" w14:paraId="2EFF7F0D" w14:textId="77777777" w:rsidTr="006B79D2">
              <w:tc>
                <w:tcPr>
                  <w:tcW w:w="872" w:type="dxa"/>
                </w:tcPr>
                <w:p w14:paraId="0B32A360" w14:textId="77777777" w:rsidR="009A2A89" w:rsidRPr="00B549EB" w:rsidRDefault="009A2A89" w:rsidP="009A2A89">
                  <w:pPr>
                    <w:jc w:val="both"/>
                    <w:rPr>
                      <w:rFonts w:ascii="Times New Roman" w:eastAsia="Times New Roman" w:hAnsi="Times New Roman" w:cs="Times New Roman"/>
                      <w:sz w:val="18"/>
                      <w:szCs w:val="18"/>
                      <w:lang w:val="ro-MD" w:eastAsia="ro-RO"/>
                    </w:rPr>
                  </w:pPr>
                  <w:proofErr w:type="spellStart"/>
                  <w:r w:rsidRPr="00B549EB">
                    <w:rPr>
                      <w:rFonts w:ascii="Times New Roman" w:hAnsi="Times New Roman" w:cs="Times New Roman"/>
                      <w:sz w:val="18"/>
                      <w:szCs w:val="18"/>
                    </w:rPr>
                    <w:t>Nutrienți</w:t>
                  </w:r>
                  <w:proofErr w:type="spellEnd"/>
                  <w:r w:rsidRPr="00B549EB">
                    <w:rPr>
                      <w:rFonts w:ascii="Times New Roman" w:hAnsi="Times New Roman" w:cs="Times New Roman"/>
                      <w:sz w:val="18"/>
                      <w:szCs w:val="18"/>
                    </w:rPr>
                    <w:t xml:space="preserve"> (N, P)</w:t>
                  </w:r>
                </w:p>
              </w:tc>
              <w:tc>
                <w:tcPr>
                  <w:tcW w:w="873" w:type="dxa"/>
                </w:tcPr>
                <w:p w14:paraId="30B2584B"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≤20% din SCE</w:t>
                  </w:r>
                </w:p>
              </w:tc>
              <w:tc>
                <w:tcPr>
                  <w:tcW w:w="873" w:type="dxa"/>
                </w:tcPr>
                <w:p w14:paraId="44F1F47C"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≤30</w:t>
                  </w:r>
                </w:p>
              </w:tc>
              <w:tc>
                <w:tcPr>
                  <w:tcW w:w="873" w:type="dxa"/>
                </w:tcPr>
                <w:p w14:paraId="113D1E94"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lunar</w:t>
                  </w:r>
                </w:p>
              </w:tc>
              <w:tc>
                <w:tcPr>
                  <w:tcW w:w="873" w:type="dxa"/>
                </w:tcPr>
                <w:p w14:paraId="70CACBF6"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EN ISO 13395, 15681</w:t>
                  </w:r>
                </w:p>
              </w:tc>
            </w:tr>
            <w:tr w:rsidR="009A2A89" w:rsidRPr="00B549EB" w14:paraId="7C50788D" w14:textId="77777777" w:rsidTr="006B79D2">
              <w:tc>
                <w:tcPr>
                  <w:tcW w:w="872" w:type="dxa"/>
                </w:tcPr>
                <w:p w14:paraId="1AB9D1BE"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 xml:space="preserve">Pesticide </w:t>
                  </w:r>
                  <w:proofErr w:type="spellStart"/>
                  <w:r w:rsidRPr="00B549EB">
                    <w:rPr>
                      <w:rFonts w:ascii="Times New Roman" w:hAnsi="Times New Roman" w:cs="Times New Roman"/>
                      <w:sz w:val="18"/>
                      <w:szCs w:val="18"/>
                    </w:rPr>
                    <w:t>prioritare</w:t>
                  </w:r>
                  <w:proofErr w:type="spellEnd"/>
                </w:p>
              </w:tc>
              <w:tc>
                <w:tcPr>
                  <w:tcW w:w="873" w:type="dxa"/>
                </w:tcPr>
                <w:p w14:paraId="65B02C74"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≤30% din SCE</w:t>
                  </w:r>
                </w:p>
              </w:tc>
              <w:tc>
                <w:tcPr>
                  <w:tcW w:w="873" w:type="dxa"/>
                </w:tcPr>
                <w:p w14:paraId="32A65474"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≤50</w:t>
                  </w:r>
                </w:p>
              </w:tc>
              <w:tc>
                <w:tcPr>
                  <w:tcW w:w="873" w:type="dxa"/>
                </w:tcPr>
                <w:p w14:paraId="3202B8B6"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lunar</w:t>
                  </w:r>
                </w:p>
              </w:tc>
              <w:tc>
                <w:tcPr>
                  <w:tcW w:w="873" w:type="dxa"/>
                </w:tcPr>
                <w:p w14:paraId="2D74FE67"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EN ISO 11369, 17353</w:t>
                  </w:r>
                </w:p>
              </w:tc>
            </w:tr>
            <w:tr w:rsidR="009A2A89" w:rsidRPr="00B549EB" w14:paraId="2274EE22" w14:textId="77777777" w:rsidTr="006B79D2">
              <w:tc>
                <w:tcPr>
                  <w:tcW w:w="872" w:type="dxa"/>
                </w:tcPr>
                <w:p w14:paraId="362DAFD6" w14:textId="77777777" w:rsidR="009A2A89" w:rsidRPr="00B549EB" w:rsidRDefault="009A2A89" w:rsidP="009A2A89">
                  <w:pPr>
                    <w:jc w:val="both"/>
                    <w:rPr>
                      <w:rFonts w:ascii="Times New Roman" w:eastAsia="Times New Roman" w:hAnsi="Times New Roman" w:cs="Times New Roman"/>
                      <w:sz w:val="18"/>
                      <w:szCs w:val="18"/>
                      <w:lang w:val="ro-MD" w:eastAsia="ro-RO"/>
                    </w:rPr>
                  </w:pPr>
                  <w:proofErr w:type="spellStart"/>
                  <w:r w:rsidRPr="00B549EB">
                    <w:rPr>
                      <w:rFonts w:ascii="Times New Roman" w:hAnsi="Times New Roman" w:cs="Times New Roman"/>
                      <w:sz w:val="18"/>
                      <w:szCs w:val="18"/>
                    </w:rPr>
                    <w:t>Substanțe</w:t>
                  </w:r>
                  <w:proofErr w:type="spellEnd"/>
                  <w:r w:rsidRPr="00B549EB">
                    <w:rPr>
                      <w:rFonts w:ascii="Times New Roman" w:hAnsi="Times New Roman" w:cs="Times New Roman"/>
                      <w:sz w:val="18"/>
                      <w:szCs w:val="18"/>
                    </w:rPr>
                    <w:t xml:space="preserve"> </w:t>
                  </w:r>
                  <w:proofErr w:type="spellStart"/>
                  <w:r w:rsidRPr="00B549EB">
                    <w:rPr>
                      <w:rFonts w:ascii="Times New Roman" w:hAnsi="Times New Roman" w:cs="Times New Roman"/>
                      <w:sz w:val="18"/>
                      <w:szCs w:val="18"/>
                    </w:rPr>
                    <w:t>organice</w:t>
                  </w:r>
                  <w:proofErr w:type="spellEnd"/>
                  <w:r w:rsidRPr="00B549EB">
                    <w:rPr>
                      <w:rFonts w:ascii="Times New Roman" w:hAnsi="Times New Roman" w:cs="Times New Roman"/>
                      <w:sz w:val="18"/>
                      <w:szCs w:val="18"/>
                    </w:rPr>
                    <w:t xml:space="preserve"> </w:t>
                  </w:r>
                  <w:proofErr w:type="spellStart"/>
                  <w:r w:rsidRPr="00B549EB">
                    <w:rPr>
                      <w:rFonts w:ascii="Times New Roman" w:hAnsi="Times New Roman" w:cs="Times New Roman"/>
                      <w:sz w:val="18"/>
                      <w:szCs w:val="18"/>
                    </w:rPr>
                    <w:t>persistente</w:t>
                  </w:r>
                  <w:proofErr w:type="spellEnd"/>
                  <w:r w:rsidRPr="00B549EB">
                    <w:rPr>
                      <w:rFonts w:ascii="Times New Roman" w:hAnsi="Times New Roman" w:cs="Times New Roman"/>
                      <w:sz w:val="18"/>
                      <w:szCs w:val="18"/>
                    </w:rPr>
                    <w:t xml:space="preserve"> (PAH, PCB)</w:t>
                  </w:r>
                </w:p>
              </w:tc>
              <w:tc>
                <w:tcPr>
                  <w:tcW w:w="873" w:type="dxa"/>
                </w:tcPr>
                <w:p w14:paraId="11BF6CE7"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≤30% din SCE</w:t>
                  </w:r>
                </w:p>
              </w:tc>
              <w:tc>
                <w:tcPr>
                  <w:tcW w:w="873" w:type="dxa"/>
                </w:tcPr>
                <w:p w14:paraId="77C18A52"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≤50</w:t>
                  </w:r>
                </w:p>
              </w:tc>
              <w:tc>
                <w:tcPr>
                  <w:tcW w:w="873" w:type="dxa"/>
                </w:tcPr>
                <w:p w14:paraId="56E452AA"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semestrial</w:t>
                  </w:r>
                </w:p>
              </w:tc>
              <w:tc>
                <w:tcPr>
                  <w:tcW w:w="873" w:type="dxa"/>
                </w:tcPr>
                <w:p w14:paraId="10442CBC"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EN ISO 17993, 6468</w:t>
                  </w:r>
                </w:p>
              </w:tc>
            </w:tr>
            <w:tr w:rsidR="009A2A89" w:rsidRPr="00B549EB" w14:paraId="431FE4D4" w14:textId="77777777" w:rsidTr="006B79D2">
              <w:tc>
                <w:tcPr>
                  <w:tcW w:w="872" w:type="dxa"/>
                </w:tcPr>
                <w:p w14:paraId="7AE04CEA" w14:textId="77777777" w:rsidR="009A2A89" w:rsidRPr="00B549EB" w:rsidRDefault="009A2A89" w:rsidP="009A2A89">
                  <w:pPr>
                    <w:jc w:val="both"/>
                    <w:rPr>
                      <w:rFonts w:ascii="Times New Roman" w:eastAsia="Times New Roman" w:hAnsi="Times New Roman" w:cs="Times New Roman"/>
                      <w:sz w:val="18"/>
                      <w:szCs w:val="18"/>
                      <w:lang w:val="ro-MD" w:eastAsia="ro-RO"/>
                    </w:rPr>
                  </w:pPr>
                  <w:proofErr w:type="spellStart"/>
                  <w:r w:rsidRPr="00B549EB">
                    <w:rPr>
                      <w:rFonts w:ascii="Times New Roman" w:hAnsi="Times New Roman" w:cs="Times New Roman"/>
                      <w:sz w:val="18"/>
                      <w:szCs w:val="18"/>
                    </w:rPr>
                    <w:t>Oxigen</w:t>
                  </w:r>
                  <w:proofErr w:type="spellEnd"/>
                  <w:r w:rsidRPr="00B549EB">
                    <w:rPr>
                      <w:rFonts w:ascii="Times New Roman" w:hAnsi="Times New Roman" w:cs="Times New Roman"/>
                      <w:sz w:val="18"/>
                      <w:szCs w:val="18"/>
                    </w:rPr>
                    <w:t xml:space="preserve"> </w:t>
                  </w:r>
                  <w:proofErr w:type="spellStart"/>
                  <w:r w:rsidRPr="00B549EB">
                    <w:rPr>
                      <w:rFonts w:ascii="Times New Roman" w:hAnsi="Times New Roman" w:cs="Times New Roman"/>
                      <w:sz w:val="18"/>
                      <w:szCs w:val="18"/>
                    </w:rPr>
                    <w:t>dizolvat</w:t>
                  </w:r>
                  <w:proofErr w:type="spellEnd"/>
                  <w:r w:rsidRPr="00B549EB">
                    <w:rPr>
                      <w:rFonts w:ascii="Times New Roman" w:hAnsi="Times New Roman" w:cs="Times New Roman"/>
                      <w:sz w:val="18"/>
                      <w:szCs w:val="18"/>
                    </w:rPr>
                    <w:t xml:space="preserve"> / CBO5 / CCO</w:t>
                  </w:r>
                </w:p>
              </w:tc>
              <w:tc>
                <w:tcPr>
                  <w:tcW w:w="873" w:type="dxa"/>
                </w:tcPr>
                <w:p w14:paraId="09F3A08D"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conform ISO 5815, 6060</w:t>
                  </w:r>
                </w:p>
              </w:tc>
              <w:tc>
                <w:tcPr>
                  <w:tcW w:w="873" w:type="dxa"/>
                </w:tcPr>
                <w:p w14:paraId="6262F84B"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≤30</w:t>
                  </w:r>
                </w:p>
              </w:tc>
              <w:tc>
                <w:tcPr>
                  <w:tcW w:w="873" w:type="dxa"/>
                </w:tcPr>
                <w:p w14:paraId="09DC427F"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lunar</w:t>
                  </w:r>
                </w:p>
              </w:tc>
              <w:tc>
                <w:tcPr>
                  <w:tcW w:w="873" w:type="dxa"/>
                </w:tcPr>
                <w:p w14:paraId="61EFAF2B" w14:textId="77777777" w:rsidR="009A2A89" w:rsidRPr="00B549EB" w:rsidRDefault="009A2A89" w:rsidP="009A2A89">
                  <w:pPr>
                    <w:jc w:val="both"/>
                    <w:rPr>
                      <w:rFonts w:ascii="Times New Roman" w:eastAsia="Times New Roman" w:hAnsi="Times New Roman" w:cs="Times New Roman"/>
                      <w:sz w:val="18"/>
                      <w:szCs w:val="18"/>
                      <w:lang w:val="ro-MD" w:eastAsia="ro-RO"/>
                    </w:rPr>
                  </w:pPr>
                  <w:r w:rsidRPr="00B549EB">
                    <w:rPr>
                      <w:rFonts w:ascii="Times New Roman" w:hAnsi="Times New Roman" w:cs="Times New Roman"/>
                      <w:sz w:val="18"/>
                      <w:szCs w:val="18"/>
                    </w:rPr>
                    <w:t>ISO 5815, 6060</w:t>
                  </w:r>
                </w:p>
              </w:tc>
            </w:tr>
          </w:tbl>
          <w:p w14:paraId="4421EB6D" w14:textId="2C8B2432" w:rsidR="009A2A89" w:rsidRPr="00B549EB" w:rsidRDefault="009A2A89" w:rsidP="009A2A89">
            <w:pPr>
              <w:contextualSpacing/>
              <w:rPr>
                <w:rFonts w:ascii="Times New Roman" w:eastAsia="Times New Roman" w:hAnsi="Times New Roman" w:cs="Times New Roman"/>
                <w:sz w:val="24"/>
                <w:szCs w:val="24"/>
                <w:lang w:val="ro-MD"/>
              </w:rPr>
            </w:pPr>
          </w:p>
        </w:tc>
      </w:tr>
    </w:tbl>
    <w:p w14:paraId="0F64DCAE" w14:textId="77777777" w:rsidR="00EB5902" w:rsidRPr="00B549EB" w:rsidRDefault="00EB5902" w:rsidP="00A80B2F">
      <w:pPr>
        <w:spacing w:after="0"/>
        <w:contextualSpacing/>
        <w:rPr>
          <w:rFonts w:ascii="Times New Roman" w:hAnsi="Times New Roman" w:cs="Times New Roman"/>
          <w:b/>
          <w:sz w:val="24"/>
          <w:szCs w:val="24"/>
          <w:lang w:val="ro-MD"/>
        </w:rPr>
      </w:pPr>
    </w:p>
    <w:sectPr w:rsidR="00EB5902" w:rsidRPr="00B549EB" w:rsidSect="00822A1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EA1"/>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06675E3A"/>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08085282"/>
    <w:multiLevelType w:val="multilevel"/>
    <w:tmpl w:val="FD60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6202D"/>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09FC3344"/>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0A0D4151"/>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0DD560F2"/>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0EA17298"/>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10CC0EEC"/>
    <w:multiLevelType w:val="hybridMultilevel"/>
    <w:tmpl w:val="E2B6F3A8"/>
    <w:lvl w:ilvl="0" w:tplc="360CCB8C">
      <w:start w:val="1"/>
      <w:numFmt w:val="lowerLetter"/>
      <w:lvlText w:val="%1)"/>
      <w:lvlJc w:val="left"/>
      <w:pPr>
        <w:ind w:left="1069" w:hanging="360"/>
      </w:pPr>
      <w:rPr>
        <w:rFonts w:ascii="Times New Roman" w:hAnsi="Times New Roman" w:cs="Times New Roman"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739094A"/>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19DE0BD2"/>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1ED7627D"/>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22886FE7"/>
    <w:multiLevelType w:val="hybridMultilevel"/>
    <w:tmpl w:val="24D2DB0A"/>
    <w:lvl w:ilvl="0" w:tplc="FD6CB65A">
      <w:start w:val="55"/>
      <w:numFmt w:val="decimal"/>
      <w:lvlText w:val="%1."/>
      <w:lvlJc w:val="left"/>
      <w:pPr>
        <w:ind w:left="644" w:hanging="360"/>
      </w:pPr>
      <w:rPr>
        <w:rFonts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13" w15:restartNumberingAfterBreak="0">
    <w:nsid w:val="23AB0568"/>
    <w:multiLevelType w:val="hybridMultilevel"/>
    <w:tmpl w:val="2FCC2A88"/>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26E442FF"/>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 w15:restartNumberingAfterBreak="0">
    <w:nsid w:val="28E63C10"/>
    <w:multiLevelType w:val="hybridMultilevel"/>
    <w:tmpl w:val="E6862432"/>
    <w:lvl w:ilvl="0" w:tplc="1890C7FE">
      <w:start w:val="1"/>
      <w:numFmt w:val="lowerLetter"/>
      <w:lvlText w:val="%1)"/>
      <w:lvlJc w:val="left"/>
      <w:pPr>
        <w:ind w:left="644" w:hanging="360"/>
      </w:pPr>
      <w:rPr>
        <w:rFonts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16" w15:restartNumberingAfterBreak="0">
    <w:nsid w:val="2ABB07F9"/>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7" w15:restartNumberingAfterBreak="0">
    <w:nsid w:val="2C01686E"/>
    <w:multiLevelType w:val="hybridMultilevel"/>
    <w:tmpl w:val="DF9861B4"/>
    <w:lvl w:ilvl="0" w:tplc="D4963342">
      <w:start w:val="1"/>
      <w:numFmt w:val="lowerLetter"/>
      <w:lvlText w:val="%1)"/>
      <w:lvlJc w:val="left"/>
      <w:pPr>
        <w:ind w:left="644" w:hanging="360"/>
      </w:pPr>
      <w:rPr>
        <w:rFonts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18" w15:restartNumberingAfterBreak="0">
    <w:nsid w:val="2C091EA3"/>
    <w:multiLevelType w:val="hybridMultilevel"/>
    <w:tmpl w:val="9AECBF3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2C8B1D23"/>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 w15:restartNumberingAfterBreak="0">
    <w:nsid w:val="2D543E74"/>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1" w15:restartNumberingAfterBreak="0">
    <w:nsid w:val="34DF0D66"/>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15:restartNumberingAfterBreak="0">
    <w:nsid w:val="34FD0FAC"/>
    <w:multiLevelType w:val="hybridMultilevel"/>
    <w:tmpl w:val="B3486EF6"/>
    <w:lvl w:ilvl="0" w:tplc="D3D8BC0C">
      <w:start w:val="4"/>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3" w15:restartNumberingAfterBreak="0">
    <w:nsid w:val="39787F69"/>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15:restartNumberingAfterBreak="0">
    <w:nsid w:val="3A9811AE"/>
    <w:multiLevelType w:val="hybridMultilevel"/>
    <w:tmpl w:val="F7BEDCF6"/>
    <w:lvl w:ilvl="0" w:tplc="EA5EA5AA">
      <w:start w:val="1"/>
      <w:numFmt w:val="decimal"/>
      <w:lvlText w:val="%1)"/>
      <w:lvlJc w:val="left"/>
      <w:pPr>
        <w:ind w:left="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5" w15:restartNumberingAfterBreak="0">
    <w:nsid w:val="3C0421E1"/>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 w15:restartNumberingAfterBreak="0">
    <w:nsid w:val="40925D1B"/>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 w15:restartNumberingAfterBreak="0">
    <w:nsid w:val="434D2650"/>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8" w15:restartNumberingAfterBreak="0">
    <w:nsid w:val="46EC083B"/>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 w15:restartNumberingAfterBreak="0">
    <w:nsid w:val="483C7C6E"/>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 w15:restartNumberingAfterBreak="0">
    <w:nsid w:val="4A9A279D"/>
    <w:multiLevelType w:val="hybridMultilevel"/>
    <w:tmpl w:val="28D4A07C"/>
    <w:lvl w:ilvl="0" w:tplc="590460FC">
      <w:start w:val="27"/>
      <w:numFmt w:val="decimal"/>
      <w:lvlText w:val="%1."/>
      <w:lvlJc w:val="left"/>
      <w:pPr>
        <w:ind w:left="644" w:hanging="360"/>
      </w:pPr>
      <w:rPr>
        <w:rFonts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31" w15:restartNumberingAfterBreak="0">
    <w:nsid w:val="4BF52C69"/>
    <w:multiLevelType w:val="hybridMultilevel"/>
    <w:tmpl w:val="70909E5C"/>
    <w:lvl w:ilvl="0" w:tplc="CB96ECE4">
      <w:start w:val="1"/>
      <w:numFmt w:val="lowerLetter"/>
      <w:lvlText w:val="%1)"/>
      <w:lvlJc w:val="left"/>
      <w:pPr>
        <w:ind w:left="644" w:hanging="360"/>
      </w:pPr>
      <w:rPr>
        <w:rFonts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32" w15:restartNumberingAfterBreak="0">
    <w:nsid w:val="4D8D5A7F"/>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 w15:restartNumberingAfterBreak="0">
    <w:nsid w:val="524037E6"/>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 w15:restartNumberingAfterBreak="0">
    <w:nsid w:val="569D17F6"/>
    <w:multiLevelType w:val="hybridMultilevel"/>
    <w:tmpl w:val="5F8E3C9C"/>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57B45D29"/>
    <w:multiLevelType w:val="hybridMultilevel"/>
    <w:tmpl w:val="3E90942C"/>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59206EA3"/>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15:restartNumberingAfterBreak="0">
    <w:nsid w:val="5923591D"/>
    <w:multiLevelType w:val="hybridMultilevel"/>
    <w:tmpl w:val="EC4E022E"/>
    <w:lvl w:ilvl="0" w:tplc="58229432">
      <w:start w:val="1"/>
      <w:numFmt w:val="lowerLetter"/>
      <w:lvlText w:val="%1)"/>
      <w:lvlJc w:val="left"/>
      <w:pPr>
        <w:ind w:left="644" w:hanging="360"/>
      </w:pPr>
      <w:rPr>
        <w:rFonts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38" w15:restartNumberingAfterBreak="0">
    <w:nsid w:val="59932FB4"/>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9" w15:restartNumberingAfterBreak="0">
    <w:nsid w:val="5C47664A"/>
    <w:multiLevelType w:val="hybridMultilevel"/>
    <w:tmpl w:val="C8422218"/>
    <w:lvl w:ilvl="0" w:tplc="D9CC201A">
      <w:start w:val="1"/>
      <w:numFmt w:val="lowerLetter"/>
      <w:lvlText w:val="%1)"/>
      <w:lvlJc w:val="left"/>
      <w:pPr>
        <w:ind w:left="644" w:hanging="360"/>
      </w:pPr>
      <w:rPr>
        <w:rFonts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40" w15:restartNumberingAfterBreak="0">
    <w:nsid w:val="5CA741B5"/>
    <w:multiLevelType w:val="hybridMultilevel"/>
    <w:tmpl w:val="A05682C2"/>
    <w:lvl w:ilvl="0" w:tplc="E312CB88">
      <w:start w:val="1"/>
      <w:numFmt w:val="lowerLetter"/>
      <w:lvlText w:val="%1)"/>
      <w:lvlJc w:val="left"/>
      <w:pPr>
        <w:ind w:left="644" w:hanging="360"/>
      </w:pPr>
      <w:rPr>
        <w:rFonts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41" w15:restartNumberingAfterBreak="0">
    <w:nsid w:val="5F9D50F0"/>
    <w:multiLevelType w:val="hybridMultilevel"/>
    <w:tmpl w:val="1AA2372C"/>
    <w:lvl w:ilvl="0" w:tplc="04090017">
      <w:start w:val="1"/>
      <w:numFmt w:val="low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2" w15:restartNumberingAfterBreak="0">
    <w:nsid w:val="60113862"/>
    <w:multiLevelType w:val="hybridMultilevel"/>
    <w:tmpl w:val="1CE27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155B01"/>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4" w15:restartNumberingAfterBreak="0">
    <w:nsid w:val="6074150D"/>
    <w:multiLevelType w:val="hybridMultilevel"/>
    <w:tmpl w:val="19A8B006"/>
    <w:lvl w:ilvl="0" w:tplc="0D5281E2">
      <w:start w:val="1"/>
      <w:numFmt w:val="lowerLetter"/>
      <w:lvlText w:val="%1)"/>
      <w:lvlJc w:val="left"/>
      <w:pPr>
        <w:ind w:left="644" w:hanging="360"/>
      </w:pPr>
      <w:rPr>
        <w:rFonts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45" w15:restartNumberingAfterBreak="0">
    <w:nsid w:val="611D6130"/>
    <w:multiLevelType w:val="hybridMultilevel"/>
    <w:tmpl w:val="94AAA2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B50A09"/>
    <w:multiLevelType w:val="hybridMultilevel"/>
    <w:tmpl w:val="B3D0B6E8"/>
    <w:lvl w:ilvl="0" w:tplc="1C3C83C6">
      <w:start w:val="1"/>
      <w:numFmt w:val="lowerLetter"/>
      <w:lvlText w:val="%1)"/>
      <w:lvlJc w:val="left"/>
      <w:pPr>
        <w:ind w:left="644" w:hanging="360"/>
      </w:pPr>
      <w:rPr>
        <w:rFonts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47" w15:restartNumberingAfterBreak="0">
    <w:nsid w:val="67DF2CFD"/>
    <w:multiLevelType w:val="hybridMultilevel"/>
    <w:tmpl w:val="3A08CC16"/>
    <w:lvl w:ilvl="0" w:tplc="2E9EAB8A">
      <w:start w:val="1"/>
      <w:numFmt w:val="lowerLetter"/>
      <w:lvlText w:val="%1)"/>
      <w:lvlJc w:val="left"/>
      <w:pPr>
        <w:ind w:left="644" w:hanging="360"/>
      </w:pPr>
      <w:rPr>
        <w:rFonts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48" w15:restartNumberingAfterBreak="0">
    <w:nsid w:val="67F274BD"/>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9" w15:restartNumberingAfterBreak="0">
    <w:nsid w:val="68C92B11"/>
    <w:multiLevelType w:val="multilevel"/>
    <w:tmpl w:val="B650D20A"/>
    <w:lvl w:ilvl="0">
      <w:start w:val="1"/>
      <w:numFmt w:val="decimal"/>
      <w:pStyle w:val="SdMHeading1"/>
      <w:lvlText w:val="%1"/>
      <w:lvlJc w:val="left"/>
      <w:pPr>
        <w:tabs>
          <w:tab w:val="left" w:pos="1531"/>
        </w:tabs>
        <w:ind w:left="1531" w:hanging="1531"/>
      </w:pPr>
      <w:rPr>
        <w:rFonts w:ascii="Calibri" w:hAnsi="Calibri" w:cs="Times New Roman" w:hint="default"/>
        <w:caps/>
        <w:strike w:val="0"/>
        <w:dstrike w:val="0"/>
        <w:vanish w:val="0"/>
        <w:color w:val="000000"/>
        <w:sz w:val="24"/>
        <w:vertAlign w:val="baseline"/>
      </w:rPr>
    </w:lvl>
    <w:lvl w:ilvl="1">
      <w:start w:val="1"/>
      <w:numFmt w:val="decimal"/>
      <w:pStyle w:val="Titlu2"/>
      <w:lvlText w:val="%1.%2"/>
      <w:lvlJc w:val="left"/>
      <w:pPr>
        <w:tabs>
          <w:tab w:val="left" w:pos="1531"/>
        </w:tabs>
        <w:ind w:left="1531" w:hanging="1531"/>
      </w:pPr>
      <w:rPr>
        <w:rFonts w:cs="Times New Roman" w:hint="default"/>
      </w:rPr>
    </w:lvl>
    <w:lvl w:ilvl="2">
      <w:start w:val="1"/>
      <w:numFmt w:val="decimal"/>
      <w:pStyle w:val="Titlu3"/>
      <w:lvlText w:val="%1.%2.%3"/>
      <w:lvlJc w:val="left"/>
      <w:pPr>
        <w:tabs>
          <w:tab w:val="left" w:pos="2098"/>
        </w:tabs>
        <w:ind w:left="1531" w:hanging="1531"/>
      </w:pPr>
      <w:rPr>
        <w:rFonts w:cs="Times New Roman" w:hint="default"/>
      </w:rPr>
    </w:lvl>
    <w:lvl w:ilvl="3">
      <w:start w:val="1"/>
      <w:numFmt w:val="decimal"/>
      <w:pStyle w:val="Titlu4"/>
      <w:lvlText w:val="%4."/>
      <w:lvlJc w:val="left"/>
      <w:pPr>
        <w:tabs>
          <w:tab w:val="left" w:pos="864"/>
        </w:tabs>
        <w:ind w:left="864" w:hanging="864"/>
      </w:pPr>
      <w:rPr>
        <w:rFonts w:ascii="Times New Roman" w:eastAsia="Calibri" w:hAnsi="Times New Roman" w:cs="Times New Roman" w:hint="default"/>
      </w:rPr>
    </w:lvl>
    <w:lvl w:ilvl="4">
      <w:start w:val="1"/>
      <w:numFmt w:val="decimal"/>
      <w:pStyle w:val="Titlu5"/>
      <w:lvlText w:val="%1.%2.%3.%4.%5"/>
      <w:lvlJc w:val="left"/>
      <w:pPr>
        <w:tabs>
          <w:tab w:val="left" w:pos="1008"/>
        </w:tabs>
        <w:ind w:left="1008" w:hanging="1008"/>
      </w:pPr>
      <w:rPr>
        <w:rFonts w:cs="Times New Roman" w:hint="default"/>
      </w:rPr>
    </w:lvl>
    <w:lvl w:ilvl="5">
      <w:start w:val="1"/>
      <w:numFmt w:val="decimal"/>
      <w:pStyle w:val="Titlu6"/>
      <w:lvlText w:val="%1.%2.%3.%4.%5.%6"/>
      <w:lvlJc w:val="left"/>
      <w:pPr>
        <w:tabs>
          <w:tab w:val="left" w:pos="1152"/>
        </w:tabs>
        <w:ind w:left="1152" w:hanging="1152"/>
      </w:pPr>
      <w:rPr>
        <w:rFonts w:cs="Times New Roman" w:hint="default"/>
      </w:rPr>
    </w:lvl>
    <w:lvl w:ilvl="6">
      <w:start w:val="1"/>
      <w:numFmt w:val="decimal"/>
      <w:pStyle w:val="Titlu7"/>
      <w:lvlText w:val="%1.%2.%3.%4.%5.%6.%7"/>
      <w:lvlJc w:val="left"/>
      <w:pPr>
        <w:tabs>
          <w:tab w:val="left" w:pos="1296"/>
        </w:tabs>
        <w:ind w:left="1296" w:hanging="1296"/>
      </w:pPr>
      <w:rPr>
        <w:rFonts w:cs="Times New Roman" w:hint="default"/>
      </w:rPr>
    </w:lvl>
    <w:lvl w:ilvl="7">
      <w:start w:val="1"/>
      <w:numFmt w:val="decimal"/>
      <w:pStyle w:val="Titlu8"/>
      <w:lvlText w:val="%1.%2.%3.%4.%5.%6.%7.%8"/>
      <w:lvlJc w:val="left"/>
      <w:pPr>
        <w:tabs>
          <w:tab w:val="left" w:pos="1440"/>
        </w:tabs>
        <w:ind w:left="1440" w:hanging="1440"/>
      </w:pPr>
      <w:rPr>
        <w:rFonts w:cs="Times New Roman" w:hint="default"/>
      </w:rPr>
    </w:lvl>
    <w:lvl w:ilvl="8">
      <w:start w:val="1"/>
      <w:numFmt w:val="decimal"/>
      <w:pStyle w:val="Titlu9"/>
      <w:lvlText w:val="%1.%2.%3.%4.%5.%6.%7.%8.%9"/>
      <w:lvlJc w:val="left"/>
      <w:pPr>
        <w:tabs>
          <w:tab w:val="left" w:pos="1584"/>
        </w:tabs>
        <w:ind w:left="1584" w:hanging="1584"/>
      </w:pPr>
      <w:rPr>
        <w:rFonts w:cs="Times New Roman" w:hint="default"/>
      </w:rPr>
    </w:lvl>
  </w:abstractNum>
  <w:abstractNum w:abstractNumId="50" w15:restartNumberingAfterBreak="0">
    <w:nsid w:val="6AB97DC7"/>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1" w15:restartNumberingAfterBreak="0">
    <w:nsid w:val="6B1A0F55"/>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2" w15:restartNumberingAfterBreak="0">
    <w:nsid w:val="6E160F74"/>
    <w:multiLevelType w:val="hybridMultilevel"/>
    <w:tmpl w:val="216804C0"/>
    <w:lvl w:ilvl="0" w:tplc="48D47E56">
      <w:start w:val="1"/>
      <w:numFmt w:val="lowerLetter"/>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53" w15:restartNumberingAfterBreak="0">
    <w:nsid w:val="735E250C"/>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4" w15:restartNumberingAfterBreak="0">
    <w:nsid w:val="77820AAA"/>
    <w:multiLevelType w:val="hybridMultilevel"/>
    <w:tmpl w:val="BCE89954"/>
    <w:lvl w:ilvl="0" w:tplc="C04EE2A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55" w15:restartNumberingAfterBreak="0">
    <w:nsid w:val="796F6648"/>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15:restartNumberingAfterBreak="0">
    <w:nsid w:val="7C6E4A3C"/>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7" w15:restartNumberingAfterBreak="0">
    <w:nsid w:val="7FD27DBB"/>
    <w:multiLevelType w:val="multilevel"/>
    <w:tmpl w:val="3F841278"/>
    <w:lvl w:ilvl="0">
      <w:start w:val="1"/>
      <w:numFmt w:val="lowerLetter"/>
      <w:lvlText w:val="%1)"/>
      <w:lvlJc w:val="left"/>
      <w:pPr>
        <w:ind w:left="1571" w:hanging="360"/>
      </w:pPr>
      <w:rPr>
        <w:b w:val="0"/>
        <w:bCs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rPr>
        <w:rFonts w:ascii="Calibri" w:eastAsia="Calibri" w:hAnsi="Calibri" w:cs="Times New Roman"/>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16cid:durableId="1366904338">
    <w:abstractNumId w:val="24"/>
  </w:num>
  <w:num w:numId="2" w16cid:durableId="417362351">
    <w:abstractNumId w:val="45"/>
  </w:num>
  <w:num w:numId="3" w16cid:durableId="926160619">
    <w:abstractNumId w:val="41"/>
  </w:num>
  <w:num w:numId="4" w16cid:durableId="1570917879">
    <w:abstractNumId w:val="8"/>
  </w:num>
  <w:num w:numId="5" w16cid:durableId="1047071622">
    <w:abstractNumId w:val="42"/>
  </w:num>
  <w:num w:numId="6" w16cid:durableId="2035880755">
    <w:abstractNumId w:val="54"/>
  </w:num>
  <w:num w:numId="7" w16cid:durableId="20207506">
    <w:abstractNumId w:val="26"/>
  </w:num>
  <w:num w:numId="8" w16cid:durableId="1229733239">
    <w:abstractNumId w:val="38"/>
  </w:num>
  <w:num w:numId="9" w16cid:durableId="1436560436">
    <w:abstractNumId w:val="48"/>
  </w:num>
  <w:num w:numId="10" w16cid:durableId="681198927">
    <w:abstractNumId w:val="36"/>
  </w:num>
  <w:num w:numId="11" w16cid:durableId="26880822">
    <w:abstractNumId w:val="43"/>
  </w:num>
  <w:num w:numId="12" w16cid:durableId="490486362">
    <w:abstractNumId w:val="15"/>
  </w:num>
  <w:num w:numId="13" w16cid:durableId="312027268">
    <w:abstractNumId w:val="11"/>
  </w:num>
  <w:num w:numId="14" w16cid:durableId="235821832">
    <w:abstractNumId w:val="27"/>
  </w:num>
  <w:num w:numId="15" w16cid:durableId="1853765016">
    <w:abstractNumId w:val="28"/>
  </w:num>
  <w:num w:numId="16" w16cid:durableId="1835563095">
    <w:abstractNumId w:val="40"/>
  </w:num>
  <w:num w:numId="17" w16cid:durableId="889995460">
    <w:abstractNumId w:val="10"/>
  </w:num>
  <w:num w:numId="18" w16cid:durableId="913583342">
    <w:abstractNumId w:val="56"/>
  </w:num>
  <w:num w:numId="19" w16cid:durableId="46533782">
    <w:abstractNumId w:val="32"/>
  </w:num>
  <w:num w:numId="20" w16cid:durableId="1080179583">
    <w:abstractNumId w:val="44"/>
  </w:num>
  <w:num w:numId="21" w16cid:durableId="638917878">
    <w:abstractNumId w:val="46"/>
  </w:num>
  <w:num w:numId="22" w16cid:durableId="40641409">
    <w:abstractNumId w:val="37"/>
  </w:num>
  <w:num w:numId="23" w16cid:durableId="1495411030">
    <w:abstractNumId w:val="17"/>
  </w:num>
  <w:num w:numId="24" w16cid:durableId="1257518763">
    <w:abstractNumId w:val="47"/>
  </w:num>
  <w:num w:numId="25" w16cid:durableId="118495876">
    <w:abstractNumId w:val="4"/>
  </w:num>
  <w:num w:numId="26" w16cid:durableId="1311252718">
    <w:abstractNumId w:val="39"/>
  </w:num>
  <w:num w:numId="27" w16cid:durableId="248999355">
    <w:abstractNumId w:val="19"/>
  </w:num>
  <w:num w:numId="28" w16cid:durableId="207765879">
    <w:abstractNumId w:val="9"/>
  </w:num>
  <w:num w:numId="29" w16cid:durableId="875120453">
    <w:abstractNumId w:val="1"/>
  </w:num>
  <w:num w:numId="30" w16cid:durableId="1218779622">
    <w:abstractNumId w:val="57"/>
  </w:num>
  <w:num w:numId="31" w16cid:durableId="906646464">
    <w:abstractNumId w:val="0"/>
  </w:num>
  <w:num w:numId="32" w16cid:durableId="1630209331">
    <w:abstractNumId w:val="25"/>
  </w:num>
  <w:num w:numId="33" w16cid:durableId="894586345">
    <w:abstractNumId w:val="21"/>
  </w:num>
  <w:num w:numId="34" w16cid:durableId="521096201">
    <w:abstractNumId w:val="20"/>
  </w:num>
  <w:num w:numId="35" w16cid:durableId="98065579">
    <w:abstractNumId w:val="16"/>
  </w:num>
  <w:num w:numId="36" w16cid:durableId="262878760">
    <w:abstractNumId w:val="7"/>
  </w:num>
  <w:num w:numId="37" w16cid:durableId="2139257190">
    <w:abstractNumId w:val="5"/>
  </w:num>
  <w:num w:numId="38" w16cid:durableId="1846096006">
    <w:abstractNumId w:val="6"/>
  </w:num>
  <w:num w:numId="39" w16cid:durableId="560530062">
    <w:abstractNumId w:val="23"/>
  </w:num>
  <w:num w:numId="40" w16cid:durableId="1803113643">
    <w:abstractNumId w:val="14"/>
  </w:num>
  <w:num w:numId="41" w16cid:durableId="139395263">
    <w:abstractNumId w:val="3"/>
  </w:num>
  <w:num w:numId="42" w16cid:durableId="1902786884">
    <w:abstractNumId w:val="51"/>
  </w:num>
  <w:num w:numId="43" w16cid:durableId="526069798">
    <w:abstractNumId w:val="55"/>
  </w:num>
  <w:num w:numId="44" w16cid:durableId="446242062">
    <w:abstractNumId w:val="50"/>
  </w:num>
  <w:num w:numId="45" w16cid:durableId="1853761101">
    <w:abstractNumId w:val="53"/>
  </w:num>
  <w:num w:numId="46" w16cid:durableId="554971191">
    <w:abstractNumId w:val="31"/>
  </w:num>
  <w:num w:numId="47" w16cid:durableId="673608420">
    <w:abstractNumId w:val="33"/>
  </w:num>
  <w:num w:numId="48" w16cid:durableId="21051423">
    <w:abstractNumId w:val="34"/>
  </w:num>
  <w:num w:numId="49" w16cid:durableId="1441484138">
    <w:abstractNumId w:val="30"/>
  </w:num>
  <w:num w:numId="50" w16cid:durableId="1699307449">
    <w:abstractNumId w:val="12"/>
  </w:num>
  <w:num w:numId="51" w16cid:durableId="317348253">
    <w:abstractNumId w:val="52"/>
  </w:num>
  <w:num w:numId="52" w16cid:durableId="1129054788">
    <w:abstractNumId w:val="13"/>
  </w:num>
  <w:num w:numId="53" w16cid:durableId="1341153087">
    <w:abstractNumId w:val="18"/>
  </w:num>
  <w:num w:numId="54" w16cid:durableId="790510806">
    <w:abstractNumId w:val="35"/>
  </w:num>
  <w:num w:numId="55" w16cid:durableId="1261136716">
    <w:abstractNumId w:val="29"/>
  </w:num>
  <w:num w:numId="56" w16cid:durableId="1988821872">
    <w:abstractNumId w:val="49"/>
  </w:num>
  <w:num w:numId="57" w16cid:durableId="1249342357">
    <w:abstractNumId w:val="22"/>
  </w:num>
  <w:num w:numId="58" w16cid:durableId="512109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93F"/>
    <w:rsid w:val="000009B5"/>
    <w:rsid w:val="00000ACF"/>
    <w:rsid w:val="00000FD6"/>
    <w:rsid w:val="00007EE9"/>
    <w:rsid w:val="0001011C"/>
    <w:rsid w:val="00010EB4"/>
    <w:rsid w:val="00023389"/>
    <w:rsid w:val="00023B54"/>
    <w:rsid w:val="00025DA9"/>
    <w:rsid w:val="0002792F"/>
    <w:rsid w:val="00034150"/>
    <w:rsid w:val="000369AE"/>
    <w:rsid w:val="0004148C"/>
    <w:rsid w:val="00045203"/>
    <w:rsid w:val="0004787B"/>
    <w:rsid w:val="00047997"/>
    <w:rsid w:val="00053359"/>
    <w:rsid w:val="00054E98"/>
    <w:rsid w:val="0005697D"/>
    <w:rsid w:val="00057FE7"/>
    <w:rsid w:val="00071C65"/>
    <w:rsid w:val="000731FA"/>
    <w:rsid w:val="00073482"/>
    <w:rsid w:val="00073EBE"/>
    <w:rsid w:val="00073EFB"/>
    <w:rsid w:val="00075E5A"/>
    <w:rsid w:val="000764E6"/>
    <w:rsid w:val="000779B8"/>
    <w:rsid w:val="0008580C"/>
    <w:rsid w:val="00092F23"/>
    <w:rsid w:val="000A2415"/>
    <w:rsid w:val="000A29D0"/>
    <w:rsid w:val="000A45D3"/>
    <w:rsid w:val="000A5F33"/>
    <w:rsid w:val="000B18E1"/>
    <w:rsid w:val="000B4FC1"/>
    <w:rsid w:val="000B5070"/>
    <w:rsid w:val="000B5CB4"/>
    <w:rsid w:val="000C2018"/>
    <w:rsid w:val="000C3063"/>
    <w:rsid w:val="000C4526"/>
    <w:rsid w:val="000C5AE3"/>
    <w:rsid w:val="000C744C"/>
    <w:rsid w:val="000D08B5"/>
    <w:rsid w:val="000D402C"/>
    <w:rsid w:val="000D5B5C"/>
    <w:rsid w:val="000D6CCC"/>
    <w:rsid w:val="000D6E15"/>
    <w:rsid w:val="000D7617"/>
    <w:rsid w:val="000E1D14"/>
    <w:rsid w:val="000E6AA8"/>
    <w:rsid w:val="0010195D"/>
    <w:rsid w:val="001045A2"/>
    <w:rsid w:val="00106748"/>
    <w:rsid w:val="00106BF7"/>
    <w:rsid w:val="00112B15"/>
    <w:rsid w:val="0011342D"/>
    <w:rsid w:val="00115537"/>
    <w:rsid w:val="0012093F"/>
    <w:rsid w:val="001310EA"/>
    <w:rsid w:val="001316EA"/>
    <w:rsid w:val="0013466D"/>
    <w:rsid w:val="001406FD"/>
    <w:rsid w:val="0014198D"/>
    <w:rsid w:val="00141AB8"/>
    <w:rsid w:val="001449F8"/>
    <w:rsid w:val="001463CE"/>
    <w:rsid w:val="00164551"/>
    <w:rsid w:val="00174809"/>
    <w:rsid w:val="00174930"/>
    <w:rsid w:val="00174DA4"/>
    <w:rsid w:val="00175169"/>
    <w:rsid w:val="00176DA4"/>
    <w:rsid w:val="0018101F"/>
    <w:rsid w:val="001817EB"/>
    <w:rsid w:val="00182668"/>
    <w:rsid w:val="001830A7"/>
    <w:rsid w:val="00184BDB"/>
    <w:rsid w:val="00186381"/>
    <w:rsid w:val="0019175A"/>
    <w:rsid w:val="00194B25"/>
    <w:rsid w:val="00195B45"/>
    <w:rsid w:val="00195EFB"/>
    <w:rsid w:val="001A783C"/>
    <w:rsid w:val="001B12AF"/>
    <w:rsid w:val="001B2A0B"/>
    <w:rsid w:val="001B4255"/>
    <w:rsid w:val="001B57A2"/>
    <w:rsid w:val="001B7C70"/>
    <w:rsid w:val="001C1551"/>
    <w:rsid w:val="001C5DDB"/>
    <w:rsid w:val="001C63EF"/>
    <w:rsid w:val="001D5DDD"/>
    <w:rsid w:val="001E4275"/>
    <w:rsid w:val="001E489B"/>
    <w:rsid w:val="001E4AC7"/>
    <w:rsid w:val="001E5DD8"/>
    <w:rsid w:val="001E6E99"/>
    <w:rsid w:val="001E70B4"/>
    <w:rsid w:val="001E75DC"/>
    <w:rsid w:val="001F1C1C"/>
    <w:rsid w:val="001F4D38"/>
    <w:rsid w:val="001F5CDF"/>
    <w:rsid w:val="001F60A1"/>
    <w:rsid w:val="002077EC"/>
    <w:rsid w:val="00210487"/>
    <w:rsid w:val="00210C5C"/>
    <w:rsid w:val="0021196B"/>
    <w:rsid w:val="002138B9"/>
    <w:rsid w:val="00213EA3"/>
    <w:rsid w:val="00223F92"/>
    <w:rsid w:val="0022516B"/>
    <w:rsid w:val="00230958"/>
    <w:rsid w:val="00230CD9"/>
    <w:rsid w:val="0023151F"/>
    <w:rsid w:val="00234BB1"/>
    <w:rsid w:val="00236CFB"/>
    <w:rsid w:val="002401E8"/>
    <w:rsid w:val="002408CF"/>
    <w:rsid w:val="00241F32"/>
    <w:rsid w:val="00243FE9"/>
    <w:rsid w:val="00244DED"/>
    <w:rsid w:val="00250C55"/>
    <w:rsid w:val="0025165B"/>
    <w:rsid w:val="00253543"/>
    <w:rsid w:val="00254045"/>
    <w:rsid w:val="00274185"/>
    <w:rsid w:val="002755A2"/>
    <w:rsid w:val="00275721"/>
    <w:rsid w:val="00284CBD"/>
    <w:rsid w:val="00285D7F"/>
    <w:rsid w:val="002A16A0"/>
    <w:rsid w:val="002A6338"/>
    <w:rsid w:val="002B2B61"/>
    <w:rsid w:val="002B53F4"/>
    <w:rsid w:val="002B7AFC"/>
    <w:rsid w:val="002C151D"/>
    <w:rsid w:val="002C1DCE"/>
    <w:rsid w:val="002C519F"/>
    <w:rsid w:val="002D5749"/>
    <w:rsid w:val="002D683F"/>
    <w:rsid w:val="002E7490"/>
    <w:rsid w:val="002F032F"/>
    <w:rsid w:val="002F08E7"/>
    <w:rsid w:val="002F0B12"/>
    <w:rsid w:val="002F32E8"/>
    <w:rsid w:val="002F7AA6"/>
    <w:rsid w:val="003029E9"/>
    <w:rsid w:val="00302F77"/>
    <w:rsid w:val="00303A85"/>
    <w:rsid w:val="00303FDE"/>
    <w:rsid w:val="003119EF"/>
    <w:rsid w:val="0032286F"/>
    <w:rsid w:val="00324439"/>
    <w:rsid w:val="003327C5"/>
    <w:rsid w:val="003337AB"/>
    <w:rsid w:val="00334073"/>
    <w:rsid w:val="003446C9"/>
    <w:rsid w:val="00350B19"/>
    <w:rsid w:val="00353AA7"/>
    <w:rsid w:val="0036171B"/>
    <w:rsid w:val="00362436"/>
    <w:rsid w:val="0036591B"/>
    <w:rsid w:val="003678D1"/>
    <w:rsid w:val="00374165"/>
    <w:rsid w:val="00374572"/>
    <w:rsid w:val="00381CBD"/>
    <w:rsid w:val="003821C5"/>
    <w:rsid w:val="003841E4"/>
    <w:rsid w:val="0038452F"/>
    <w:rsid w:val="00386BBD"/>
    <w:rsid w:val="00387E88"/>
    <w:rsid w:val="003913D8"/>
    <w:rsid w:val="00393581"/>
    <w:rsid w:val="003953A1"/>
    <w:rsid w:val="003A4419"/>
    <w:rsid w:val="003A4553"/>
    <w:rsid w:val="003A61CD"/>
    <w:rsid w:val="003B03AC"/>
    <w:rsid w:val="003C1620"/>
    <w:rsid w:val="003C2E24"/>
    <w:rsid w:val="003C3C42"/>
    <w:rsid w:val="003C48D2"/>
    <w:rsid w:val="003D01F8"/>
    <w:rsid w:val="003D1AF9"/>
    <w:rsid w:val="003D3177"/>
    <w:rsid w:val="003D45F8"/>
    <w:rsid w:val="003D4BEC"/>
    <w:rsid w:val="003E0B65"/>
    <w:rsid w:val="003E663A"/>
    <w:rsid w:val="003E6FF9"/>
    <w:rsid w:val="003E7D28"/>
    <w:rsid w:val="003F127F"/>
    <w:rsid w:val="003F1536"/>
    <w:rsid w:val="003F1625"/>
    <w:rsid w:val="003F29F5"/>
    <w:rsid w:val="003F4807"/>
    <w:rsid w:val="003F4ADC"/>
    <w:rsid w:val="003F4CA3"/>
    <w:rsid w:val="003F69C5"/>
    <w:rsid w:val="004029B4"/>
    <w:rsid w:val="00406AF6"/>
    <w:rsid w:val="00410142"/>
    <w:rsid w:val="00411225"/>
    <w:rsid w:val="00417564"/>
    <w:rsid w:val="0042007D"/>
    <w:rsid w:val="00420AC1"/>
    <w:rsid w:val="00421907"/>
    <w:rsid w:val="00422C95"/>
    <w:rsid w:val="00430097"/>
    <w:rsid w:val="004333D0"/>
    <w:rsid w:val="0043715B"/>
    <w:rsid w:val="0044231D"/>
    <w:rsid w:val="00446034"/>
    <w:rsid w:val="004465AB"/>
    <w:rsid w:val="004471E1"/>
    <w:rsid w:val="00451496"/>
    <w:rsid w:val="0045593B"/>
    <w:rsid w:val="00463F93"/>
    <w:rsid w:val="0046781D"/>
    <w:rsid w:val="00471568"/>
    <w:rsid w:val="00472C52"/>
    <w:rsid w:val="0047330B"/>
    <w:rsid w:val="00475072"/>
    <w:rsid w:val="00475BE5"/>
    <w:rsid w:val="00476ED1"/>
    <w:rsid w:val="004770AC"/>
    <w:rsid w:val="004773B7"/>
    <w:rsid w:val="004807DC"/>
    <w:rsid w:val="00482BBB"/>
    <w:rsid w:val="0048509A"/>
    <w:rsid w:val="004857FC"/>
    <w:rsid w:val="00495E3F"/>
    <w:rsid w:val="00496BED"/>
    <w:rsid w:val="00496C08"/>
    <w:rsid w:val="004B104E"/>
    <w:rsid w:val="004B6BEC"/>
    <w:rsid w:val="004B72EB"/>
    <w:rsid w:val="004B7C36"/>
    <w:rsid w:val="004C528B"/>
    <w:rsid w:val="004D11A2"/>
    <w:rsid w:val="004D42C8"/>
    <w:rsid w:val="004E1E52"/>
    <w:rsid w:val="004E3E99"/>
    <w:rsid w:val="004E5A3D"/>
    <w:rsid w:val="004E5FB8"/>
    <w:rsid w:val="004F3545"/>
    <w:rsid w:val="004F3A17"/>
    <w:rsid w:val="004F6719"/>
    <w:rsid w:val="004F795D"/>
    <w:rsid w:val="004F7F3E"/>
    <w:rsid w:val="00500628"/>
    <w:rsid w:val="00501832"/>
    <w:rsid w:val="0050236A"/>
    <w:rsid w:val="0050359B"/>
    <w:rsid w:val="00504C61"/>
    <w:rsid w:val="00505381"/>
    <w:rsid w:val="00510608"/>
    <w:rsid w:val="005107D8"/>
    <w:rsid w:val="00510D98"/>
    <w:rsid w:val="005139B4"/>
    <w:rsid w:val="005142E7"/>
    <w:rsid w:val="005160CD"/>
    <w:rsid w:val="00520969"/>
    <w:rsid w:val="00523599"/>
    <w:rsid w:val="005269C9"/>
    <w:rsid w:val="00536182"/>
    <w:rsid w:val="00540AD6"/>
    <w:rsid w:val="00546713"/>
    <w:rsid w:val="005505B2"/>
    <w:rsid w:val="005535FD"/>
    <w:rsid w:val="00570413"/>
    <w:rsid w:val="00572105"/>
    <w:rsid w:val="00586A04"/>
    <w:rsid w:val="00592D38"/>
    <w:rsid w:val="005934D1"/>
    <w:rsid w:val="00597580"/>
    <w:rsid w:val="005A1C25"/>
    <w:rsid w:val="005A38A0"/>
    <w:rsid w:val="005A40A6"/>
    <w:rsid w:val="005A4141"/>
    <w:rsid w:val="005B1F23"/>
    <w:rsid w:val="005B47B8"/>
    <w:rsid w:val="005B5622"/>
    <w:rsid w:val="005B5C45"/>
    <w:rsid w:val="005B5CC0"/>
    <w:rsid w:val="005C0E5A"/>
    <w:rsid w:val="005C4D9C"/>
    <w:rsid w:val="005C62AE"/>
    <w:rsid w:val="005D3C7D"/>
    <w:rsid w:val="005E4BBA"/>
    <w:rsid w:val="005E4E3A"/>
    <w:rsid w:val="005F0840"/>
    <w:rsid w:val="005F16CE"/>
    <w:rsid w:val="005F4B0E"/>
    <w:rsid w:val="00603F91"/>
    <w:rsid w:val="0061081D"/>
    <w:rsid w:val="006118C9"/>
    <w:rsid w:val="00611CA1"/>
    <w:rsid w:val="006133FA"/>
    <w:rsid w:val="006150A5"/>
    <w:rsid w:val="0062164C"/>
    <w:rsid w:val="00622CB3"/>
    <w:rsid w:val="00626B7F"/>
    <w:rsid w:val="00631212"/>
    <w:rsid w:val="00632C9B"/>
    <w:rsid w:val="0063636A"/>
    <w:rsid w:val="00636B7A"/>
    <w:rsid w:val="00640D6B"/>
    <w:rsid w:val="00647383"/>
    <w:rsid w:val="0065092E"/>
    <w:rsid w:val="00650F59"/>
    <w:rsid w:val="00651169"/>
    <w:rsid w:val="00653C9B"/>
    <w:rsid w:val="00656394"/>
    <w:rsid w:val="006659AD"/>
    <w:rsid w:val="00666137"/>
    <w:rsid w:val="00666217"/>
    <w:rsid w:val="00666498"/>
    <w:rsid w:val="006710E1"/>
    <w:rsid w:val="00676748"/>
    <w:rsid w:val="006773D9"/>
    <w:rsid w:val="00677E8B"/>
    <w:rsid w:val="00681015"/>
    <w:rsid w:val="006811EE"/>
    <w:rsid w:val="00681ACE"/>
    <w:rsid w:val="006A3282"/>
    <w:rsid w:val="006A6376"/>
    <w:rsid w:val="006A7C2F"/>
    <w:rsid w:val="006B319A"/>
    <w:rsid w:val="006B33AE"/>
    <w:rsid w:val="006B3D15"/>
    <w:rsid w:val="006C0F2A"/>
    <w:rsid w:val="006C2291"/>
    <w:rsid w:val="006C27C6"/>
    <w:rsid w:val="006C466E"/>
    <w:rsid w:val="006D1F4D"/>
    <w:rsid w:val="006D2565"/>
    <w:rsid w:val="006D2B6B"/>
    <w:rsid w:val="006D2CAA"/>
    <w:rsid w:val="006D58C4"/>
    <w:rsid w:val="006E1B80"/>
    <w:rsid w:val="006E1FCA"/>
    <w:rsid w:val="006E312C"/>
    <w:rsid w:val="0070160C"/>
    <w:rsid w:val="00702959"/>
    <w:rsid w:val="00712BAC"/>
    <w:rsid w:val="00715169"/>
    <w:rsid w:val="00723357"/>
    <w:rsid w:val="00723BE5"/>
    <w:rsid w:val="007344F6"/>
    <w:rsid w:val="00734625"/>
    <w:rsid w:val="007369C5"/>
    <w:rsid w:val="00740FEE"/>
    <w:rsid w:val="0074527C"/>
    <w:rsid w:val="00747049"/>
    <w:rsid w:val="007477A7"/>
    <w:rsid w:val="00750DF7"/>
    <w:rsid w:val="00752D42"/>
    <w:rsid w:val="00752E50"/>
    <w:rsid w:val="007550DF"/>
    <w:rsid w:val="00761A40"/>
    <w:rsid w:val="00764DA8"/>
    <w:rsid w:val="00765AB4"/>
    <w:rsid w:val="0076738D"/>
    <w:rsid w:val="00771406"/>
    <w:rsid w:val="00772397"/>
    <w:rsid w:val="00775A91"/>
    <w:rsid w:val="007801B2"/>
    <w:rsid w:val="007847D5"/>
    <w:rsid w:val="00786B34"/>
    <w:rsid w:val="0079458D"/>
    <w:rsid w:val="00796C22"/>
    <w:rsid w:val="007A0333"/>
    <w:rsid w:val="007A0499"/>
    <w:rsid w:val="007A3B71"/>
    <w:rsid w:val="007B1DF7"/>
    <w:rsid w:val="007B3FC1"/>
    <w:rsid w:val="007B7518"/>
    <w:rsid w:val="007D309E"/>
    <w:rsid w:val="007D4961"/>
    <w:rsid w:val="007D49E3"/>
    <w:rsid w:val="007D55C8"/>
    <w:rsid w:val="007D7C2E"/>
    <w:rsid w:val="007E3ACF"/>
    <w:rsid w:val="007E4408"/>
    <w:rsid w:val="007E4F07"/>
    <w:rsid w:val="007E51AF"/>
    <w:rsid w:val="007E5D81"/>
    <w:rsid w:val="007F0E46"/>
    <w:rsid w:val="007F427A"/>
    <w:rsid w:val="00800612"/>
    <w:rsid w:val="008029EE"/>
    <w:rsid w:val="00806D53"/>
    <w:rsid w:val="00814316"/>
    <w:rsid w:val="00814674"/>
    <w:rsid w:val="0081509E"/>
    <w:rsid w:val="008207D6"/>
    <w:rsid w:val="00820EE7"/>
    <w:rsid w:val="00820F92"/>
    <w:rsid w:val="00822A12"/>
    <w:rsid w:val="00825BA1"/>
    <w:rsid w:val="008266BB"/>
    <w:rsid w:val="00826ACF"/>
    <w:rsid w:val="00831587"/>
    <w:rsid w:val="0083290B"/>
    <w:rsid w:val="00834CB3"/>
    <w:rsid w:val="00834CC8"/>
    <w:rsid w:val="008369DE"/>
    <w:rsid w:val="00843D3C"/>
    <w:rsid w:val="00843F62"/>
    <w:rsid w:val="00845245"/>
    <w:rsid w:val="00846595"/>
    <w:rsid w:val="008473A7"/>
    <w:rsid w:val="00851BE8"/>
    <w:rsid w:val="008536BB"/>
    <w:rsid w:val="00854D9D"/>
    <w:rsid w:val="00856C22"/>
    <w:rsid w:val="008577BF"/>
    <w:rsid w:val="00867255"/>
    <w:rsid w:val="00867CE1"/>
    <w:rsid w:val="008773EF"/>
    <w:rsid w:val="00877C5C"/>
    <w:rsid w:val="008802E0"/>
    <w:rsid w:val="00880611"/>
    <w:rsid w:val="00894E45"/>
    <w:rsid w:val="00896EDF"/>
    <w:rsid w:val="008A1A9C"/>
    <w:rsid w:val="008A640F"/>
    <w:rsid w:val="008A6B21"/>
    <w:rsid w:val="008B3FBE"/>
    <w:rsid w:val="008B405D"/>
    <w:rsid w:val="008B4C6D"/>
    <w:rsid w:val="008C2648"/>
    <w:rsid w:val="008D0F9A"/>
    <w:rsid w:val="008D2E97"/>
    <w:rsid w:val="008D3260"/>
    <w:rsid w:val="008D4D61"/>
    <w:rsid w:val="008D5D5A"/>
    <w:rsid w:val="008D7865"/>
    <w:rsid w:val="008E00D5"/>
    <w:rsid w:val="008E0117"/>
    <w:rsid w:val="008E1FBD"/>
    <w:rsid w:val="008E22CA"/>
    <w:rsid w:val="008E24EB"/>
    <w:rsid w:val="008E50B0"/>
    <w:rsid w:val="008E66C4"/>
    <w:rsid w:val="008F0162"/>
    <w:rsid w:val="008F1941"/>
    <w:rsid w:val="008F34AB"/>
    <w:rsid w:val="009001EA"/>
    <w:rsid w:val="00901A00"/>
    <w:rsid w:val="009037FB"/>
    <w:rsid w:val="009065F0"/>
    <w:rsid w:val="00907E7C"/>
    <w:rsid w:val="00910D86"/>
    <w:rsid w:val="00922D4F"/>
    <w:rsid w:val="0092383E"/>
    <w:rsid w:val="00931AF4"/>
    <w:rsid w:val="009321AF"/>
    <w:rsid w:val="00934939"/>
    <w:rsid w:val="00935F7B"/>
    <w:rsid w:val="00936735"/>
    <w:rsid w:val="00940673"/>
    <w:rsid w:val="00946E77"/>
    <w:rsid w:val="009517C5"/>
    <w:rsid w:val="009541EA"/>
    <w:rsid w:val="00964CAD"/>
    <w:rsid w:val="00967744"/>
    <w:rsid w:val="009701F0"/>
    <w:rsid w:val="009709C5"/>
    <w:rsid w:val="00971F8C"/>
    <w:rsid w:val="0097219A"/>
    <w:rsid w:val="00975E94"/>
    <w:rsid w:val="00976C86"/>
    <w:rsid w:val="00983990"/>
    <w:rsid w:val="009849A0"/>
    <w:rsid w:val="00987B10"/>
    <w:rsid w:val="009917F5"/>
    <w:rsid w:val="009949F9"/>
    <w:rsid w:val="0099719E"/>
    <w:rsid w:val="009A0C7D"/>
    <w:rsid w:val="009A2A89"/>
    <w:rsid w:val="009A6449"/>
    <w:rsid w:val="009A74C6"/>
    <w:rsid w:val="009B15D7"/>
    <w:rsid w:val="009B3BCD"/>
    <w:rsid w:val="009B732E"/>
    <w:rsid w:val="009C0411"/>
    <w:rsid w:val="009C1C7B"/>
    <w:rsid w:val="009C2D32"/>
    <w:rsid w:val="009D0AA1"/>
    <w:rsid w:val="009D2377"/>
    <w:rsid w:val="009D405B"/>
    <w:rsid w:val="009D4586"/>
    <w:rsid w:val="009D6CBB"/>
    <w:rsid w:val="009E05F1"/>
    <w:rsid w:val="009E21E0"/>
    <w:rsid w:val="009E4925"/>
    <w:rsid w:val="009E6D33"/>
    <w:rsid w:val="009F09C7"/>
    <w:rsid w:val="009F3480"/>
    <w:rsid w:val="009F7604"/>
    <w:rsid w:val="00A0401A"/>
    <w:rsid w:val="00A07123"/>
    <w:rsid w:val="00A1107E"/>
    <w:rsid w:val="00A12CCB"/>
    <w:rsid w:val="00A12E7B"/>
    <w:rsid w:val="00A13094"/>
    <w:rsid w:val="00A13BCC"/>
    <w:rsid w:val="00A15315"/>
    <w:rsid w:val="00A179A6"/>
    <w:rsid w:val="00A20D54"/>
    <w:rsid w:val="00A22B01"/>
    <w:rsid w:val="00A23AAE"/>
    <w:rsid w:val="00A241BD"/>
    <w:rsid w:val="00A24BF2"/>
    <w:rsid w:val="00A24CE3"/>
    <w:rsid w:val="00A37C1B"/>
    <w:rsid w:val="00A37C57"/>
    <w:rsid w:val="00A40F45"/>
    <w:rsid w:val="00A41FE5"/>
    <w:rsid w:val="00A46400"/>
    <w:rsid w:val="00A47DD1"/>
    <w:rsid w:val="00A522AF"/>
    <w:rsid w:val="00A54BA6"/>
    <w:rsid w:val="00A560F9"/>
    <w:rsid w:val="00A57AD0"/>
    <w:rsid w:val="00A60DFD"/>
    <w:rsid w:val="00A65A1C"/>
    <w:rsid w:val="00A73F0C"/>
    <w:rsid w:val="00A75161"/>
    <w:rsid w:val="00A753B1"/>
    <w:rsid w:val="00A76FF8"/>
    <w:rsid w:val="00A77097"/>
    <w:rsid w:val="00A80B2F"/>
    <w:rsid w:val="00A81CB3"/>
    <w:rsid w:val="00A8622F"/>
    <w:rsid w:val="00A87BE2"/>
    <w:rsid w:val="00A90515"/>
    <w:rsid w:val="00A91CFC"/>
    <w:rsid w:val="00A96826"/>
    <w:rsid w:val="00A97062"/>
    <w:rsid w:val="00AA0949"/>
    <w:rsid w:val="00AA0F34"/>
    <w:rsid w:val="00AB5889"/>
    <w:rsid w:val="00AB7582"/>
    <w:rsid w:val="00AB7D66"/>
    <w:rsid w:val="00AC6FA3"/>
    <w:rsid w:val="00AD04BC"/>
    <w:rsid w:val="00AD0B0B"/>
    <w:rsid w:val="00AD0DFB"/>
    <w:rsid w:val="00AD4C97"/>
    <w:rsid w:val="00AD5CEE"/>
    <w:rsid w:val="00AD65A7"/>
    <w:rsid w:val="00AE12CE"/>
    <w:rsid w:val="00AF64DF"/>
    <w:rsid w:val="00B11075"/>
    <w:rsid w:val="00B161B3"/>
    <w:rsid w:val="00B211A3"/>
    <w:rsid w:val="00B23FD8"/>
    <w:rsid w:val="00B25B5C"/>
    <w:rsid w:val="00B26F18"/>
    <w:rsid w:val="00B304B1"/>
    <w:rsid w:val="00B30AE6"/>
    <w:rsid w:val="00B351AA"/>
    <w:rsid w:val="00B3565D"/>
    <w:rsid w:val="00B50056"/>
    <w:rsid w:val="00B509EE"/>
    <w:rsid w:val="00B50BF9"/>
    <w:rsid w:val="00B549EB"/>
    <w:rsid w:val="00B5727E"/>
    <w:rsid w:val="00B62693"/>
    <w:rsid w:val="00B71436"/>
    <w:rsid w:val="00B726C5"/>
    <w:rsid w:val="00B742EC"/>
    <w:rsid w:val="00B75DF9"/>
    <w:rsid w:val="00B75E1A"/>
    <w:rsid w:val="00B839CA"/>
    <w:rsid w:val="00B84131"/>
    <w:rsid w:val="00B90CEC"/>
    <w:rsid w:val="00BA3D52"/>
    <w:rsid w:val="00BB2152"/>
    <w:rsid w:val="00BB78A1"/>
    <w:rsid w:val="00BC13DD"/>
    <w:rsid w:val="00BD1534"/>
    <w:rsid w:val="00BD31EE"/>
    <w:rsid w:val="00BD38BD"/>
    <w:rsid w:val="00BD4929"/>
    <w:rsid w:val="00BD5D5E"/>
    <w:rsid w:val="00BE32ED"/>
    <w:rsid w:val="00BE37F9"/>
    <w:rsid w:val="00BE61FE"/>
    <w:rsid w:val="00BE6829"/>
    <w:rsid w:val="00BF2CE7"/>
    <w:rsid w:val="00BF4C6B"/>
    <w:rsid w:val="00C02107"/>
    <w:rsid w:val="00C02439"/>
    <w:rsid w:val="00C0293A"/>
    <w:rsid w:val="00C0296E"/>
    <w:rsid w:val="00C05343"/>
    <w:rsid w:val="00C0537D"/>
    <w:rsid w:val="00C079BB"/>
    <w:rsid w:val="00C10032"/>
    <w:rsid w:val="00C1500E"/>
    <w:rsid w:val="00C16C16"/>
    <w:rsid w:val="00C30E0B"/>
    <w:rsid w:val="00C323E3"/>
    <w:rsid w:val="00C34AC1"/>
    <w:rsid w:val="00C35679"/>
    <w:rsid w:val="00C376D8"/>
    <w:rsid w:val="00C3790E"/>
    <w:rsid w:val="00C417EE"/>
    <w:rsid w:val="00C41916"/>
    <w:rsid w:val="00C42BC7"/>
    <w:rsid w:val="00C43A14"/>
    <w:rsid w:val="00C45101"/>
    <w:rsid w:val="00C46B93"/>
    <w:rsid w:val="00C47450"/>
    <w:rsid w:val="00C534AC"/>
    <w:rsid w:val="00C5371A"/>
    <w:rsid w:val="00C56848"/>
    <w:rsid w:val="00C569D2"/>
    <w:rsid w:val="00C57698"/>
    <w:rsid w:val="00C57D0D"/>
    <w:rsid w:val="00C646B3"/>
    <w:rsid w:val="00C7741F"/>
    <w:rsid w:val="00C81795"/>
    <w:rsid w:val="00C850EE"/>
    <w:rsid w:val="00C94D6C"/>
    <w:rsid w:val="00C97CA5"/>
    <w:rsid w:val="00CA0502"/>
    <w:rsid w:val="00CA1C6B"/>
    <w:rsid w:val="00CA1CD6"/>
    <w:rsid w:val="00CA3C49"/>
    <w:rsid w:val="00CA4E89"/>
    <w:rsid w:val="00CA7177"/>
    <w:rsid w:val="00CA753B"/>
    <w:rsid w:val="00CB0D6A"/>
    <w:rsid w:val="00CB29AB"/>
    <w:rsid w:val="00CB45B7"/>
    <w:rsid w:val="00CC0545"/>
    <w:rsid w:val="00CC27E0"/>
    <w:rsid w:val="00CD1BF8"/>
    <w:rsid w:val="00CE038C"/>
    <w:rsid w:val="00CE099F"/>
    <w:rsid w:val="00CE1EAD"/>
    <w:rsid w:val="00CE2388"/>
    <w:rsid w:val="00CE31FF"/>
    <w:rsid w:val="00CE3556"/>
    <w:rsid w:val="00CE520E"/>
    <w:rsid w:val="00CE586F"/>
    <w:rsid w:val="00CF3F74"/>
    <w:rsid w:val="00CF4696"/>
    <w:rsid w:val="00D03302"/>
    <w:rsid w:val="00D0425C"/>
    <w:rsid w:val="00D07F90"/>
    <w:rsid w:val="00D17839"/>
    <w:rsid w:val="00D21B32"/>
    <w:rsid w:val="00D300CB"/>
    <w:rsid w:val="00D3364A"/>
    <w:rsid w:val="00D35ACA"/>
    <w:rsid w:val="00D37C82"/>
    <w:rsid w:val="00D434C2"/>
    <w:rsid w:val="00D562AF"/>
    <w:rsid w:val="00D65741"/>
    <w:rsid w:val="00D7290D"/>
    <w:rsid w:val="00D74F53"/>
    <w:rsid w:val="00D7655F"/>
    <w:rsid w:val="00D770B6"/>
    <w:rsid w:val="00D77ABE"/>
    <w:rsid w:val="00D80C35"/>
    <w:rsid w:val="00D81711"/>
    <w:rsid w:val="00D83679"/>
    <w:rsid w:val="00D841C4"/>
    <w:rsid w:val="00D85B41"/>
    <w:rsid w:val="00D8653E"/>
    <w:rsid w:val="00D87C1E"/>
    <w:rsid w:val="00D9223A"/>
    <w:rsid w:val="00D924E7"/>
    <w:rsid w:val="00D97555"/>
    <w:rsid w:val="00D97CDA"/>
    <w:rsid w:val="00DA0FCB"/>
    <w:rsid w:val="00DA303A"/>
    <w:rsid w:val="00DA590C"/>
    <w:rsid w:val="00DA689F"/>
    <w:rsid w:val="00DA71E9"/>
    <w:rsid w:val="00DA7CE6"/>
    <w:rsid w:val="00DB0BAA"/>
    <w:rsid w:val="00DB335C"/>
    <w:rsid w:val="00DB3C89"/>
    <w:rsid w:val="00DB44EF"/>
    <w:rsid w:val="00DB49E5"/>
    <w:rsid w:val="00DC328E"/>
    <w:rsid w:val="00DC5F31"/>
    <w:rsid w:val="00DD006F"/>
    <w:rsid w:val="00DD0924"/>
    <w:rsid w:val="00DD3D74"/>
    <w:rsid w:val="00DD4EAE"/>
    <w:rsid w:val="00DE7293"/>
    <w:rsid w:val="00DF0B70"/>
    <w:rsid w:val="00DF15DE"/>
    <w:rsid w:val="00DF1B63"/>
    <w:rsid w:val="00DF545B"/>
    <w:rsid w:val="00E01ED5"/>
    <w:rsid w:val="00E03765"/>
    <w:rsid w:val="00E12510"/>
    <w:rsid w:val="00E163B3"/>
    <w:rsid w:val="00E2127D"/>
    <w:rsid w:val="00E31035"/>
    <w:rsid w:val="00E3304C"/>
    <w:rsid w:val="00E34941"/>
    <w:rsid w:val="00E44838"/>
    <w:rsid w:val="00E50F33"/>
    <w:rsid w:val="00E512E0"/>
    <w:rsid w:val="00E516CB"/>
    <w:rsid w:val="00E52BE6"/>
    <w:rsid w:val="00E54564"/>
    <w:rsid w:val="00E56D9A"/>
    <w:rsid w:val="00E60181"/>
    <w:rsid w:val="00E656BD"/>
    <w:rsid w:val="00E66B16"/>
    <w:rsid w:val="00E670A1"/>
    <w:rsid w:val="00E67FE6"/>
    <w:rsid w:val="00E70825"/>
    <w:rsid w:val="00E71B09"/>
    <w:rsid w:val="00E73E09"/>
    <w:rsid w:val="00E85E3F"/>
    <w:rsid w:val="00E926D2"/>
    <w:rsid w:val="00EA005B"/>
    <w:rsid w:val="00EA1B16"/>
    <w:rsid w:val="00EA32E0"/>
    <w:rsid w:val="00EA3D0A"/>
    <w:rsid w:val="00EA6BB4"/>
    <w:rsid w:val="00EB1030"/>
    <w:rsid w:val="00EB2E57"/>
    <w:rsid w:val="00EB4BBE"/>
    <w:rsid w:val="00EB531E"/>
    <w:rsid w:val="00EB5902"/>
    <w:rsid w:val="00EC1E4A"/>
    <w:rsid w:val="00EC31C2"/>
    <w:rsid w:val="00EC5701"/>
    <w:rsid w:val="00ED26CB"/>
    <w:rsid w:val="00ED6B2A"/>
    <w:rsid w:val="00EE2299"/>
    <w:rsid w:val="00EE528F"/>
    <w:rsid w:val="00EE6AEE"/>
    <w:rsid w:val="00EE7B86"/>
    <w:rsid w:val="00EF0225"/>
    <w:rsid w:val="00EF2850"/>
    <w:rsid w:val="00F03C9A"/>
    <w:rsid w:val="00F042AC"/>
    <w:rsid w:val="00F11D5C"/>
    <w:rsid w:val="00F12215"/>
    <w:rsid w:val="00F1221C"/>
    <w:rsid w:val="00F13056"/>
    <w:rsid w:val="00F13622"/>
    <w:rsid w:val="00F2076D"/>
    <w:rsid w:val="00F22258"/>
    <w:rsid w:val="00F34DB1"/>
    <w:rsid w:val="00F41888"/>
    <w:rsid w:val="00F4271A"/>
    <w:rsid w:val="00F43D17"/>
    <w:rsid w:val="00F441AC"/>
    <w:rsid w:val="00F461A5"/>
    <w:rsid w:val="00F46350"/>
    <w:rsid w:val="00F55E61"/>
    <w:rsid w:val="00F62368"/>
    <w:rsid w:val="00F628F5"/>
    <w:rsid w:val="00F64A46"/>
    <w:rsid w:val="00F65BE0"/>
    <w:rsid w:val="00F668B9"/>
    <w:rsid w:val="00F679B0"/>
    <w:rsid w:val="00F67AC4"/>
    <w:rsid w:val="00F71D73"/>
    <w:rsid w:val="00F7416D"/>
    <w:rsid w:val="00F75BCF"/>
    <w:rsid w:val="00F76232"/>
    <w:rsid w:val="00F7715F"/>
    <w:rsid w:val="00F77A85"/>
    <w:rsid w:val="00F77DD1"/>
    <w:rsid w:val="00F80ED5"/>
    <w:rsid w:val="00F8435F"/>
    <w:rsid w:val="00F8580B"/>
    <w:rsid w:val="00F902BE"/>
    <w:rsid w:val="00F92F89"/>
    <w:rsid w:val="00F93172"/>
    <w:rsid w:val="00F93879"/>
    <w:rsid w:val="00F953EA"/>
    <w:rsid w:val="00F95CCE"/>
    <w:rsid w:val="00F965A8"/>
    <w:rsid w:val="00FA23FA"/>
    <w:rsid w:val="00FA32E4"/>
    <w:rsid w:val="00FA39C6"/>
    <w:rsid w:val="00FA4409"/>
    <w:rsid w:val="00FA7EAD"/>
    <w:rsid w:val="00FB05DF"/>
    <w:rsid w:val="00FB53B7"/>
    <w:rsid w:val="00FB5ED7"/>
    <w:rsid w:val="00FC14B9"/>
    <w:rsid w:val="00FC7A8C"/>
    <w:rsid w:val="00FD0EB8"/>
    <w:rsid w:val="00FD3D2E"/>
    <w:rsid w:val="00FD56A1"/>
    <w:rsid w:val="00FD72B4"/>
    <w:rsid w:val="00FD7D29"/>
    <w:rsid w:val="00FE257A"/>
    <w:rsid w:val="00FE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7B38"/>
  <w15:chartTrackingRefBased/>
  <w15:docId w15:val="{F157453E-1296-47D4-B6B9-60BFAE69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673"/>
  </w:style>
  <w:style w:type="paragraph" w:styleId="Titlu1">
    <w:name w:val="heading 1"/>
    <w:basedOn w:val="Normal"/>
    <w:next w:val="Normal"/>
    <w:link w:val="Titlu1Caracter"/>
    <w:uiPriority w:val="9"/>
    <w:qFormat/>
    <w:rsid w:val="000734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9"/>
    <w:qFormat/>
    <w:rsid w:val="00073482"/>
    <w:pPr>
      <w:keepNext/>
      <w:numPr>
        <w:ilvl w:val="1"/>
        <w:numId w:val="56"/>
      </w:numPr>
      <w:spacing w:before="240" w:after="60" w:line="240" w:lineRule="auto"/>
      <w:outlineLvl w:val="1"/>
    </w:pPr>
    <w:rPr>
      <w:rFonts w:ascii="Arial" w:eastAsia="Calibri" w:hAnsi="Arial" w:cs="Arial"/>
      <w:b/>
      <w:bCs/>
      <w:i/>
      <w:iCs/>
      <w:sz w:val="28"/>
      <w:szCs w:val="28"/>
      <w:lang w:val="ro-RO"/>
    </w:rPr>
  </w:style>
  <w:style w:type="paragraph" w:styleId="Titlu3">
    <w:name w:val="heading 3"/>
    <w:basedOn w:val="Normal"/>
    <w:next w:val="Normal"/>
    <w:link w:val="Titlu3Caracter"/>
    <w:uiPriority w:val="99"/>
    <w:qFormat/>
    <w:rsid w:val="00073482"/>
    <w:pPr>
      <w:keepNext/>
      <w:numPr>
        <w:ilvl w:val="2"/>
        <w:numId w:val="56"/>
      </w:numPr>
      <w:spacing w:before="240" w:after="60" w:line="240" w:lineRule="auto"/>
      <w:outlineLvl w:val="2"/>
    </w:pPr>
    <w:rPr>
      <w:rFonts w:ascii="Arial" w:eastAsia="Calibri" w:hAnsi="Arial" w:cs="Arial"/>
      <w:b/>
      <w:bCs/>
      <w:sz w:val="26"/>
      <w:szCs w:val="26"/>
      <w:lang w:val="ro-RO"/>
    </w:rPr>
  </w:style>
  <w:style w:type="paragraph" w:styleId="Titlu4">
    <w:name w:val="heading 4"/>
    <w:basedOn w:val="Normal"/>
    <w:next w:val="Normal"/>
    <w:link w:val="Titlu4Caracter"/>
    <w:uiPriority w:val="99"/>
    <w:qFormat/>
    <w:rsid w:val="00073482"/>
    <w:pPr>
      <w:keepNext/>
      <w:numPr>
        <w:ilvl w:val="3"/>
        <w:numId w:val="56"/>
      </w:numPr>
      <w:spacing w:before="240" w:after="60" w:line="240" w:lineRule="auto"/>
      <w:outlineLvl w:val="3"/>
    </w:pPr>
    <w:rPr>
      <w:rFonts w:ascii="Times New Roman" w:eastAsia="Calibri" w:hAnsi="Times New Roman" w:cs="Times New Roman"/>
      <w:b/>
      <w:bCs/>
      <w:sz w:val="28"/>
      <w:szCs w:val="28"/>
      <w:lang w:val="ro-RO"/>
    </w:rPr>
  </w:style>
  <w:style w:type="paragraph" w:styleId="Titlu5">
    <w:name w:val="heading 5"/>
    <w:basedOn w:val="Normal"/>
    <w:next w:val="Normal"/>
    <w:link w:val="Titlu5Caracter"/>
    <w:uiPriority w:val="99"/>
    <w:qFormat/>
    <w:rsid w:val="00073482"/>
    <w:pPr>
      <w:numPr>
        <w:ilvl w:val="4"/>
        <w:numId w:val="56"/>
      </w:numPr>
      <w:spacing w:before="240" w:after="60" w:line="240" w:lineRule="auto"/>
      <w:outlineLvl w:val="4"/>
    </w:pPr>
    <w:rPr>
      <w:rFonts w:ascii="Times New Roman" w:eastAsia="Calibri" w:hAnsi="Times New Roman" w:cs="Times New Roman"/>
      <w:b/>
      <w:bCs/>
      <w:i/>
      <w:iCs/>
      <w:sz w:val="26"/>
      <w:szCs w:val="26"/>
      <w:lang w:val="ro-RO"/>
    </w:rPr>
  </w:style>
  <w:style w:type="paragraph" w:styleId="Titlu6">
    <w:name w:val="heading 6"/>
    <w:basedOn w:val="Normal"/>
    <w:next w:val="Normal"/>
    <w:link w:val="Titlu6Caracter"/>
    <w:uiPriority w:val="99"/>
    <w:qFormat/>
    <w:rsid w:val="00073482"/>
    <w:pPr>
      <w:numPr>
        <w:ilvl w:val="5"/>
        <w:numId w:val="56"/>
      </w:numPr>
      <w:spacing w:before="240" w:after="60" w:line="240" w:lineRule="auto"/>
      <w:outlineLvl w:val="5"/>
    </w:pPr>
    <w:rPr>
      <w:rFonts w:ascii="Times New Roman" w:eastAsia="Calibri" w:hAnsi="Times New Roman" w:cs="Times New Roman"/>
      <w:b/>
      <w:bCs/>
      <w:lang w:val="ro-RO"/>
    </w:rPr>
  </w:style>
  <w:style w:type="paragraph" w:styleId="Titlu7">
    <w:name w:val="heading 7"/>
    <w:basedOn w:val="Normal"/>
    <w:next w:val="Normal"/>
    <w:link w:val="Titlu7Caracter"/>
    <w:uiPriority w:val="99"/>
    <w:qFormat/>
    <w:rsid w:val="00073482"/>
    <w:pPr>
      <w:numPr>
        <w:ilvl w:val="6"/>
        <w:numId w:val="56"/>
      </w:numPr>
      <w:spacing w:before="240" w:after="60" w:line="240" w:lineRule="auto"/>
      <w:outlineLvl w:val="6"/>
    </w:pPr>
    <w:rPr>
      <w:rFonts w:ascii="Times New Roman" w:eastAsia="Calibri" w:hAnsi="Times New Roman" w:cs="Times New Roman"/>
      <w:sz w:val="24"/>
      <w:szCs w:val="24"/>
      <w:lang w:val="ro-RO"/>
    </w:rPr>
  </w:style>
  <w:style w:type="paragraph" w:styleId="Titlu8">
    <w:name w:val="heading 8"/>
    <w:basedOn w:val="Normal"/>
    <w:next w:val="Normal"/>
    <w:link w:val="Titlu8Caracter"/>
    <w:uiPriority w:val="99"/>
    <w:qFormat/>
    <w:rsid w:val="00073482"/>
    <w:pPr>
      <w:numPr>
        <w:ilvl w:val="7"/>
        <w:numId w:val="56"/>
      </w:numPr>
      <w:spacing w:before="240" w:after="60" w:line="240" w:lineRule="auto"/>
      <w:outlineLvl w:val="7"/>
    </w:pPr>
    <w:rPr>
      <w:rFonts w:ascii="Times New Roman" w:eastAsia="Calibri" w:hAnsi="Times New Roman" w:cs="Times New Roman"/>
      <w:i/>
      <w:iCs/>
      <w:sz w:val="24"/>
      <w:szCs w:val="24"/>
      <w:lang w:val="ro-RO"/>
    </w:rPr>
  </w:style>
  <w:style w:type="paragraph" w:styleId="Titlu9">
    <w:name w:val="heading 9"/>
    <w:basedOn w:val="Normal"/>
    <w:next w:val="Normal"/>
    <w:link w:val="Titlu9Caracter"/>
    <w:uiPriority w:val="99"/>
    <w:qFormat/>
    <w:rsid w:val="00073482"/>
    <w:pPr>
      <w:numPr>
        <w:ilvl w:val="8"/>
        <w:numId w:val="56"/>
      </w:numPr>
      <w:spacing w:before="240" w:after="60" w:line="240" w:lineRule="auto"/>
      <w:outlineLvl w:val="8"/>
    </w:pPr>
    <w:rPr>
      <w:rFonts w:ascii="Arial" w:eastAsia="Calibri" w:hAnsi="Arial" w:cs="Arial"/>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B5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681ACE"/>
    <w:rPr>
      <w:b/>
      <w:bCs/>
    </w:rPr>
  </w:style>
  <w:style w:type="paragraph" w:styleId="Listparagraf">
    <w:name w:val="List Paragraph"/>
    <w:basedOn w:val="Normal"/>
    <w:link w:val="ListparagrafCaracter"/>
    <w:uiPriority w:val="34"/>
    <w:qFormat/>
    <w:rsid w:val="00CB29AB"/>
    <w:pPr>
      <w:ind w:left="720"/>
      <w:contextualSpacing/>
    </w:pPr>
  </w:style>
  <w:style w:type="character" w:customStyle="1" w:styleId="ListparagrafCaracter">
    <w:name w:val="Listă paragraf Caracter"/>
    <w:link w:val="Listparagraf"/>
    <w:uiPriority w:val="34"/>
    <w:locked/>
    <w:rsid w:val="003678D1"/>
  </w:style>
  <w:style w:type="character" w:styleId="Referincomentariu">
    <w:name w:val="annotation reference"/>
    <w:basedOn w:val="Fontdeparagrafimplicit"/>
    <w:uiPriority w:val="99"/>
    <w:semiHidden/>
    <w:unhideWhenUsed/>
    <w:rsid w:val="00F441AC"/>
    <w:rPr>
      <w:sz w:val="16"/>
      <w:szCs w:val="16"/>
    </w:rPr>
  </w:style>
  <w:style w:type="paragraph" w:styleId="Textcomentariu">
    <w:name w:val="annotation text"/>
    <w:basedOn w:val="Normal"/>
    <w:link w:val="TextcomentariuCaracter"/>
    <w:uiPriority w:val="99"/>
    <w:unhideWhenUsed/>
    <w:rsid w:val="00D87C1E"/>
    <w:pPr>
      <w:spacing w:after="200" w:line="240" w:lineRule="auto"/>
    </w:pPr>
    <w:rPr>
      <w:rFonts w:ascii="Calibri" w:eastAsia="Calibri" w:hAnsi="Calibri" w:cs="Times New Roman"/>
      <w:sz w:val="20"/>
      <w:szCs w:val="20"/>
      <w:lang w:val="ro-RO"/>
    </w:rPr>
  </w:style>
  <w:style w:type="character" w:customStyle="1" w:styleId="TextcomentariuCaracter">
    <w:name w:val="Text comentariu Caracter"/>
    <w:basedOn w:val="Fontdeparagrafimplicit"/>
    <w:link w:val="Textcomentariu"/>
    <w:uiPriority w:val="99"/>
    <w:rsid w:val="00D87C1E"/>
    <w:rPr>
      <w:rFonts w:ascii="Calibri" w:eastAsia="Calibri" w:hAnsi="Calibri" w:cs="Times New Roman"/>
      <w:sz w:val="20"/>
      <w:szCs w:val="20"/>
      <w:lang w:val="ro-RO"/>
    </w:rPr>
  </w:style>
  <w:style w:type="character" w:customStyle="1" w:styleId="Titlu2Caracter">
    <w:name w:val="Titlu 2 Caracter"/>
    <w:basedOn w:val="Fontdeparagrafimplicit"/>
    <w:link w:val="Titlu2"/>
    <w:uiPriority w:val="99"/>
    <w:rsid w:val="00073482"/>
    <w:rPr>
      <w:rFonts w:ascii="Arial" w:eastAsia="Calibri" w:hAnsi="Arial" w:cs="Arial"/>
      <w:b/>
      <w:bCs/>
      <w:i/>
      <w:iCs/>
      <w:sz w:val="28"/>
      <w:szCs w:val="28"/>
      <w:lang w:val="ro-RO"/>
    </w:rPr>
  </w:style>
  <w:style w:type="character" w:customStyle="1" w:styleId="Titlu3Caracter">
    <w:name w:val="Titlu 3 Caracter"/>
    <w:basedOn w:val="Fontdeparagrafimplicit"/>
    <w:link w:val="Titlu3"/>
    <w:uiPriority w:val="99"/>
    <w:rsid w:val="00073482"/>
    <w:rPr>
      <w:rFonts w:ascii="Arial" w:eastAsia="Calibri" w:hAnsi="Arial" w:cs="Arial"/>
      <w:b/>
      <w:bCs/>
      <w:sz w:val="26"/>
      <w:szCs w:val="26"/>
      <w:lang w:val="ro-RO"/>
    </w:rPr>
  </w:style>
  <w:style w:type="character" w:customStyle="1" w:styleId="Titlu4Caracter">
    <w:name w:val="Titlu 4 Caracter"/>
    <w:basedOn w:val="Fontdeparagrafimplicit"/>
    <w:link w:val="Titlu4"/>
    <w:uiPriority w:val="99"/>
    <w:rsid w:val="00073482"/>
    <w:rPr>
      <w:rFonts w:ascii="Times New Roman" w:eastAsia="Calibri" w:hAnsi="Times New Roman" w:cs="Times New Roman"/>
      <w:b/>
      <w:bCs/>
      <w:sz w:val="28"/>
      <w:szCs w:val="28"/>
      <w:lang w:val="ro-RO"/>
    </w:rPr>
  </w:style>
  <w:style w:type="character" w:customStyle="1" w:styleId="Titlu5Caracter">
    <w:name w:val="Titlu 5 Caracter"/>
    <w:basedOn w:val="Fontdeparagrafimplicit"/>
    <w:link w:val="Titlu5"/>
    <w:uiPriority w:val="99"/>
    <w:rsid w:val="00073482"/>
    <w:rPr>
      <w:rFonts w:ascii="Times New Roman" w:eastAsia="Calibri" w:hAnsi="Times New Roman" w:cs="Times New Roman"/>
      <w:b/>
      <w:bCs/>
      <w:i/>
      <w:iCs/>
      <w:sz w:val="26"/>
      <w:szCs w:val="26"/>
      <w:lang w:val="ro-RO"/>
    </w:rPr>
  </w:style>
  <w:style w:type="character" w:customStyle="1" w:styleId="Titlu6Caracter">
    <w:name w:val="Titlu 6 Caracter"/>
    <w:basedOn w:val="Fontdeparagrafimplicit"/>
    <w:link w:val="Titlu6"/>
    <w:uiPriority w:val="99"/>
    <w:rsid w:val="00073482"/>
    <w:rPr>
      <w:rFonts w:ascii="Times New Roman" w:eastAsia="Calibri" w:hAnsi="Times New Roman" w:cs="Times New Roman"/>
      <w:b/>
      <w:bCs/>
      <w:lang w:val="ro-RO"/>
    </w:rPr>
  </w:style>
  <w:style w:type="character" w:customStyle="1" w:styleId="Titlu7Caracter">
    <w:name w:val="Titlu 7 Caracter"/>
    <w:basedOn w:val="Fontdeparagrafimplicit"/>
    <w:link w:val="Titlu7"/>
    <w:uiPriority w:val="99"/>
    <w:rsid w:val="00073482"/>
    <w:rPr>
      <w:rFonts w:ascii="Times New Roman" w:eastAsia="Calibri" w:hAnsi="Times New Roman" w:cs="Times New Roman"/>
      <w:sz w:val="24"/>
      <w:szCs w:val="24"/>
      <w:lang w:val="ro-RO"/>
    </w:rPr>
  </w:style>
  <w:style w:type="character" w:customStyle="1" w:styleId="Titlu8Caracter">
    <w:name w:val="Titlu 8 Caracter"/>
    <w:basedOn w:val="Fontdeparagrafimplicit"/>
    <w:link w:val="Titlu8"/>
    <w:uiPriority w:val="99"/>
    <w:rsid w:val="00073482"/>
    <w:rPr>
      <w:rFonts w:ascii="Times New Roman" w:eastAsia="Calibri" w:hAnsi="Times New Roman" w:cs="Times New Roman"/>
      <w:i/>
      <w:iCs/>
      <w:sz w:val="24"/>
      <w:szCs w:val="24"/>
      <w:lang w:val="ro-RO"/>
    </w:rPr>
  </w:style>
  <w:style w:type="character" w:customStyle="1" w:styleId="Titlu9Caracter">
    <w:name w:val="Titlu 9 Caracter"/>
    <w:basedOn w:val="Fontdeparagrafimplicit"/>
    <w:link w:val="Titlu9"/>
    <w:uiPriority w:val="99"/>
    <w:rsid w:val="00073482"/>
    <w:rPr>
      <w:rFonts w:ascii="Arial" w:eastAsia="Calibri" w:hAnsi="Arial" w:cs="Arial"/>
      <w:lang w:val="ro-RO"/>
    </w:rPr>
  </w:style>
  <w:style w:type="paragraph" w:customStyle="1" w:styleId="SdMHeading1">
    <w:name w:val="SdM Heading 1"/>
    <w:basedOn w:val="Titlu1"/>
    <w:uiPriority w:val="99"/>
    <w:rsid w:val="00073482"/>
    <w:pPr>
      <w:keepLines w:val="0"/>
      <w:numPr>
        <w:numId w:val="56"/>
      </w:numPr>
      <w:tabs>
        <w:tab w:val="clear" w:pos="1531"/>
        <w:tab w:val="left" w:pos="902"/>
      </w:tabs>
      <w:spacing w:after="60" w:line="240" w:lineRule="auto"/>
      <w:ind w:left="902" w:hanging="902"/>
    </w:pPr>
    <w:rPr>
      <w:rFonts w:ascii="Calibri" w:eastAsia="Calibri" w:hAnsi="Calibri" w:cs="Arial"/>
      <w:b/>
      <w:bCs/>
      <w:caps/>
      <w:color w:val="auto"/>
      <w:kern w:val="32"/>
      <w:sz w:val="24"/>
      <w:lang w:val="ro-RO"/>
    </w:rPr>
  </w:style>
  <w:style w:type="character" w:customStyle="1" w:styleId="Titlu1Caracter">
    <w:name w:val="Titlu 1 Caracter"/>
    <w:basedOn w:val="Fontdeparagrafimplicit"/>
    <w:link w:val="Titlu1"/>
    <w:uiPriority w:val="9"/>
    <w:rsid w:val="00073482"/>
    <w:rPr>
      <w:rFonts w:asciiTheme="majorHAnsi" w:eastAsiaTheme="majorEastAsia" w:hAnsiTheme="majorHAnsi" w:cstheme="majorBidi"/>
      <w:color w:val="2E74B5" w:themeColor="accent1" w:themeShade="BF"/>
      <w:sz w:val="32"/>
      <w:szCs w:val="32"/>
    </w:rPr>
  </w:style>
  <w:style w:type="paragraph" w:styleId="Frspaiere">
    <w:name w:val="No Spacing"/>
    <w:uiPriority w:val="1"/>
    <w:qFormat/>
    <w:rsid w:val="00765AB4"/>
    <w:pPr>
      <w:spacing w:after="0" w:line="240" w:lineRule="auto"/>
    </w:pPr>
    <w:rPr>
      <w:rFonts w:ascii="Times New Roman" w:eastAsia="Times New Roman" w:hAnsi="Times New Roman" w:cs="Times New Roman"/>
      <w:sz w:val="24"/>
      <w:szCs w:val="24"/>
      <w:lang w:val="ro-RO"/>
    </w:rPr>
  </w:style>
  <w:style w:type="paragraph" w:customStyle="1" w:styleId="TableParagraph">
    <w:name w:val="Table Paragraph"/>
    <w:basedOn w:val="Normal"/>
    <w:uiPriority w:val="1"/>
    <w:qFormat/>
    <w:rsid w:val="00F4271A"/>
    <w:pPr>
      <w:widowControl w:val="0"/>
      <w:autoSpaceDE w:val="0"/>
      <w:autoSpaceDN w:val="0"/>
      <w:spacing w:after="0" w:line="240" w:lineRule="auto"/>
    </w:pPr>
    <w:rPr>
      <w:rFonts w:ascii="Cambria" w:eastAsia="Cambria" w:hAnsi="Cambria" w:cs="Cambria"/>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2441">
      <w:bodyDiv w:val="1"/>
      <w:marLeft w:val="0"/>
      <w:marRight w:val="0"/>
      <w:marTop w:val="0"/>
      <w:marBottom w:val="0"/>
      <w:divBdr>
        <w:top w:val="none" w:sz="0" w:space="0" w:color="auto"/>
        <w:left w:val="none" w:sz="0" w:space="0" w:color="auto"/>
        <w:bottom w:val="none" w:sz="0" w:space="0" w:color="auto"/>
        <w:right w:val="none" w:sz="0" w:space="0" w:color="auto"/>
      </w:divBdr>
    </w:div>
    <w:div w:id="60564125">
      <w:bodyDiv w:val="1"/>
      <w:marLeft w:val="0"/>
      <w:marRight w:val="0"/>
      <w:marTop w:val="0"/>
      <w:marBottom w:val="0"/>
      <w:divBdr>
        <w:top w:val="none" w:sz="0" w:space="0" w:color="auto"/>
        <w:left w:val="none" w:sz="0" w:space="0" w:color="auto"/>
        <w:bottom w:val="none" w:sz="0" w:space="0" w:color="auto"/>
        <w:right w:val="none" w:sz="0" w:space="0" w:color="auto"/>
      </w:divBdr>
    </w:div>
    <w:div w:id="62530250">
      <w:bodyDiv w:val="1"/>
      <w:marLeft w:val="0"/>
      <w:marRight w:val="0"/>
      <w:marTop w:val="0"/>
      <w:marBottom w:val="0"/>
      <w:divBdr>
        <w:top w:val="none" w:sz="0" w:space="0" w:color="auto"/>
        <w:left w:val="none" w:sz="0" w:space="0" w:color="auto"/>
        <w:bottom w:val="none" w:sz="0" w:space="0" w:color="auto"/>
        <w:right w:val="none" w:sz="0" w:space="0" w:color="auto"/>
      </w:divBdr>
    </w:div>
    <w:div w:id="88477690">
      <w:bodyDiv w:val="1"/>
      <w:marLeft w:val="0"/>
      <w:marRight w:val="0"/>
      <w:marTop w:val="0"/>
      <w:marBottom w:val="0"/>
      <w:divBdr>
        <w:top w:val="none" w:sz="0" w:space="0" w:color="auto"/>
        <w:left w:val="none" w:sz="0" w:space="0" w:color="auto"/>
        <w:bottom w:val="none" w:sz="0" w:space="0" w:color="auto"/>
        <w:right w:val="none" w:sz="0" w:space="0" w:color="auto"/>
      </w:divBdr>
    </w:div>
    <w:div w:id="127015567">
      <w:bodyDiv w:val="1"/>
      <w:marLeft w:val="0"/>
      <w:marRight w:val="0"/>
      <w:marTop w:val="0"/>
      <w:marBottom w:val="0"/>
      <w:divBdr>
        <w:top w:val="none" w:sz="0" w:space="0" w:color="auto"/>
        <w:left w:val="none" w:sz="0" w:space="0" w:color="auto"/>
        <w:bottom w:val="none" w:sz="0" w:space="0" w:color="auto"/>
        <w:right w:val="none" w:sz="0" w:space="0" w:color="auto"/>
      </w:divBdr>
    </w:div>
    <w:div w:id="150098252">
      <w:bodyDiv w:val="1"/>
      <w:marLeft w:val="0"/>
      <w:marRight w:val="0"/>
      <w:marTop w:val="0"/>
      <w:marBottom w:val="0"/>
      <w:divBdr>
        <w:top w:val="none" w:sz="0" w:space="0" w:color="auto"/>
        <w:left w:val="none" w:sz="0" w:space="0" w:color="auto"/>
        <w:bottom w:val="none" w:sz="0" w:space="0" w:color="auto"/>
        <w:right w:val="none" w:sz="0" w:space="0" w:color="auto"/>
      </w:divBdr>
    </w:div>
    <w:div w:id="215631260">
      <w:bodyDiv w:val="1"/>
      <w:marLeft w:val="0"/>
      <w:marRight w:val="0"/>
      <w:marTop w:val="0"/>
      <w:marBottom w:val="0"/>
      <w:divBdr>
        <w:top w:val="none" w:sz="0" w:space="0" w:color="auto"/>
        <w:left w:val="none" w:sz="0" w:space="0" w:color="auto"/>
        <w:bottom w:val="none" w:sz="0" w:space="0" w:color="auto"/>
        <w:right w:val="none" w:sz="0" w:space="0" w:color="auto"/>
      </w:divBdr>
    </w:div>
    <w:div w:id="286746075">
      <w:bodyDiv w:val="1"/>
      <w:marLeft w:val="0"/>
      <w:marRight w:val="0"/>
      <w:marTop w:val="0"/>
      <w:marBottom w:val="0"/>
      <w:divBdr>
        <w:top w:val="none" w:sz="0" w:space="0" w:color="auto"/>
        <w:left w:val="none" w:sz="0" w:space="0" w:color="auto"/>
        <w:bottom w:val="none" w:sz="0" w:space="0" w:color="auto"/>
        <w:right w:val="none" w:sz="0" w:space="0" w:color="auto"/>
      </w:divBdr>
    </w:div>
    <w:div w:id="408816438">
      <w:bodyDiv w:val="1"/>
      <w:marLeft w:val="0"/>
      <w:marRight w:val="0"/>
      <w:marTop w:val="0"/>
      <w:marBottom w:val="0"/>
      <w:divBdr>
        <w:top w:val="none" w:sz="0" w:space="0" w:color="auto"/>
        <w:left w:val="none" w:sz="0" w:space="0" w:color="auto"/>
        <w:bottom w:val="none" w:sz="0" w:space="0" w:color="auto"/>
        <w:right w:val="none" w:sz="0" w:space="0" w:color="auto"/>
      </w:divBdr>
    </w:div>
    <w:div w:id="542451384">
      <w:bodyDiv w:val="1"/>
      <w:marLeft w:val="0"/>
      <w:marRight w:val="0"/>
      <w:marTop w:val="0"/>
      <w:marBottom w:val="0"/>
      <w:divBdr>
        <w:top w:val="none" w:sz="0" w:space="0" w:color="auto"/>
        <w:left w:val="none" w:sz="0" w:space="0" w:color="auto"/>
        <w:bottom w:val="none" w:sz="0" w:space="0" w:color="auto"/>
        <w:right w:val="none" w:sz="0" w:space="0" w:color="auto"/>
      </w:divBdr>
    </w:div>
    <w:div w:id="550848914">
      <w:bodyDiv w:val="1"/>
      <w:marLeft w:val="0"/>
      <w:marRight w:val="0"/>
      <w:marTop w:val="0"/>
      <w:marBottom w:val="0"/>
      <w:divBdr>
        <w:top w:val="none" w:sz="0" w:space="0" w:color="auto"/>
        <w:left w:val="none" w:sz="0" w:space="0" w:color="auto"/>
        <w:bottom w:val="none" w:sz="0" w:space="0" w:color="auto"/>
        <w:right w:val="none" w:sz="0" w:space="0" w:color="auto"/>
      </w:divBdr>
    </w:div>
    <w:div w:id="584145166">
      <w:bodyDiv w:val="1"/>
      <w:marLeft w:val="0"/>
      <w:marRight w:val="0"/>
      <w:marTop w:val="0"/>
      <w:marBottom w:val="0"/>
      <w:divBdr>
        <w:top w:val="none" w:sz="0" w:space="0" w:color="auto"/>
        <w:left w:val="none" w:sz="0" w:space="0" w:color="auto"/>
        <w:bottom w:val="none" w:sz="0" w:space="0" w:color="auto"/>
        <w:right w:val="none" w:sz="0" w:space="0" w:color="auto"/>
      </w:divBdr>
    </w:div>
    <w:div w:id="636910091">
      <w:bodyDiv w:val="1"/>
      <w:marLeft w:val="0"/>
      <w:marRight w:val="0"/>
      <w:marTop w:val="0"/>
      <w:marBottom w:val="0"/>
      <w:divBdr>
        <w:top w:val="none" w:sz="0" w:space="0" w:color="auto"/>
        <w:left w:val="none" w:sz="0" w:space="0" w:color="auto"/>
        <w:bottom w:val="none" w:sz="0" w:space="0" w:color="auto"/>
        <w:right w:val="none" w:sz="0" w:space="0" w:color="auto"/>
      </w:divBdr>
    </w:div>
    <w:div w:id="691687077">
      <w:bodyDiv w:val="1"/>
      <w:marLeft w:val="0"/>
      <w:marRight w:val="0"/>
      <w:marTop w:val="0"/>
      <w:marBottom w:val="0"/>
      <w:divBdr>
        <w:top w:val="none" w:sz="0" w:space="0" w:color="auto"/>
        <w:left w:val="none" w:sz="0" w:space="0" w:color="auto"/>
        <w:bottom w:val="none" w:sz="0" w:space="0" w:color="auto"/>
        <w:right w:val="none" w:sz="0" w:space="0" w:color="auto"/>
      </w:divBdr>
    </w:div>
    <w:div w:id="733701864">
      <w:bodyDiv w:val="1"/>
      <w:marLeft w:val="0"/>
      <w:marRight w:val="0"/>
      <w:marTop w:val="0"/>
      <w:marBottom w:val="0"/>
      <w:divBdr>
        <w:top w:val="none" w:sz="0" w:space="0" w:color="auto"/>
        <w:left w:val="none" w:sz="0" w:space="0" w:color="auto"/>
        <w:bottom w:val="none" w:sz="0" w:space="0" w:color="auto"/>
        <w:right w:val="none" w:sz="0" w:space="0" w:color="auto"/>
      </w:divBdr>
    </w:div>
    <w:div w:id="774136853">
      <w:bodyDiv w:val="1"/>
      <w:marLeft w:val="0"/>
      <w:marRight w:val="0"/>
      <w:marTop w:val="0"/>
      <w:marBottom w:val="0"/>
      <w:divBdr>
        <w:top w:val="none" w:sz="0" w:space="0" w:color="auto"/>
        <w:left w:val="none" w:sz="0" w:space="0" w:color="auto"/>
        <w:bottom w:val="none" w:sz="0" w:space="0" w:color="auto"/>
        <w:right w:val="none" w:sz="0" w:space="0" w:color="auto"/>
      </w:divBdr>
    </w:div>
    <w:div w:id="776799801">
      <w:bodyDiv w:val="1"/>
      <w:marLeft w:val="0"/>
      <w:marRight w:val="0"/>
      <w:marTop w:val="0"/>
      <w:marBottom w:val="0"/>
      <w:divBdr>
        <w:top w:val="none" w:sz="0" w:space="0" w:color="auto"/>
        <w:left w:val="none" w:sz="0" w:space="0" w:color="auto"/>
        <w:bottom w:val="none" w:sz="0" w:space="0" w:color="auto"/>
        <w:right w:val="none" w:sz="0" w:space="0" w:color="auto"/>
      </w:divBdr>
    </w:div>
    <w:div w:id="832062142">
      <w:bodyDiv w:val="1"/>
      <w:marLeft w:val="0"/>
      <w:marRight w:val="0"/>
      <w:marTop w:val="0"/>
      <w:marBottom w:val="0"/>
      <w:divBdr>
        <w:top w:val="none" w:sz="0" w:space="0" w:color="auto"/>
        <w:left w:val="none" w:sz="0" w:space="0" w:color="auto"/>
        <w:bottom w:val="none" w:sz="0" w:space="0" w:color="auto"/>
        <w:right w:val="none" w:sz="0" w:space="0" w:color="auto"/>
      </w:divBdr>
    </w:div>
    <w:div w:id="855851177">
      <w:bodyDiv w:val="1"/>
      <w:marLeft w:val="0"/>
      <w:marRight w:val="0"/>
      <w:marTop w:val="0"/>
      <w:marBottom w:val="0"/>
      <w:divBdr>
        <w:top w:val="none" w:sz="0" w:space="0" w:color="auto"/>
        <w:left w:val="none" w:sz="0" w:space="0" w:color="auto"/>
        <w:bottom w:val="none" w:sz="0" w:space="0" w:color="auto"/>
        <w:right w:val="none" w:sz="0" w:space="0" w:color="auto"/>
      </w:divBdr>
    </w:div>
    <w:div w:id="868178648">
      <w:bodyDiv w:val="1"/>
      <w:marLeft w:val="0"/>
      <w:marRight w:val="0"/>
      <w:marTop w:val="0"/>
      <w:marBottom w:val="0"/>
      <w:divBdr>
        <w:top w:val="none" w:sz="0" w:space="0" w:color="auto"/>
        <w:left w:val="none" w:sz="0" w:space="0" w:color="auto"/>
        <w:bottom w:val="none" w:sz="0" w:space="0" w:color="auto"/>
        <w:right w:val="none" w:sz="0" w:space="0" w:color="auto"/>
      </w:divBdr>
    </w:div>
    <w:div w:id="1023478248">
      <w:bodyDiv w:val="1"/>
      <w:marLeft w:val="0"/>
      <w:marRight w:val="0"/>
      <w:marTop w:val="0"/>
      <w:marBottom w:val="0"/>
      <w:divBdr>
        <w:top w:val="none" w:sz="0" w:space="0" w:color="auto"/>
        <w:left w:val="none" w:sz="0" w:space="0" w:color="auto"/>
        <w:bottom w:val="none" w:sz="0" w:space="0" w:color="auto"/>
        <w:right w:val="none" w:sz="0" w:space="0" w:color="auto"/>
      </w:divBdr>
    </w:div>
    <w:div w:id="1041438579">
      <w:bodyDiv w:val="1"/>
      <w:marLeft w:val="0"/>
      <w:marRight w:val="0"/>
      <w:marTop w:val="0"/>
      <w:marBottom w:val="0"/>
      <w:divBdr>
        <w:top w:val="none" w:sz="0" w:space="0" w:color="auto"/>
        <w:left w:val="none" w:sz="0" w:space="0" w:color="auto"/>
        <w:bottom w:val="none" w:sz="0" w:space="0" w:color="auto"/>
        <w:right w:val="none" w:sz="0" w:space="0" w:color="auto"/>
      </w:divBdr>
    </w:div>
    <w:div w:id="1074279655">
      <w:bodyDiv w:val="1"/>
      <w:marLeft w:val="0"/>
      <w:marRight w:val="0"/>
      <w:marTop w:val="0"/>
      <w:marBottom w:val="0"/>
      <w:divBdr>
        <w:top w:val="none" w:sz="0" w:space="0" w:color="auto"/>
        <w:left w:val="none" w:sz="0" w:space="0" w:color="auto"/>
        <w:bottom w:val="none" w:sz="0" w:space="0" w:color="auto"/>
        <w:right w:val="none" w:sz="0" w:space="0" w:color="auto"/>
      </w:divBdr>
    </w:div>
    <w:div w:id="1085960578">
      <w:bodyDiv w:val="1"/>
      <w:marLeft w:val="0"/>
      <w:marRight w:val="0"/>
      <w:marTop w:val="0"/>
      <w:marBottom w:val="0"/>
      <w:divBdr>
        <w:top w:val="none" w:sz="0" w:space="0" w:color="auto"/>
        <w:left w:val="none" w:sz="0" w:space="0" w:color="auto"/>
        <w:bottom w:val="none" w:sz="0" w:space="0" w:color="auto"/>
        <w:right w:val="none" w:sz="0" w:space="0" w:color="auto"/>
      </w:divBdr>
    </w:div>
    <w:div w:id="1134833839">
      <w:bodyDiv w:val="1"/>
      <w:marLeft w:val="0"/>
      <w:marRight w:val="0"/>
      <w:marTop w:val="0"/>
      <w:marBottom w:val="0"/>
      <w:divBdr>
        <w:top w:val="none" w:sz="0" w:space="0" w:color="auto"/>
        <w:left w:val="none" w:sz="0" w:space="0" w:color="auto"/>
        <w:bottom w:val="none" w:sz="0" w:space="0" w:color="auto"/>
        <w:right w:val="none" w:sz="0" w:space="0" w:color="auto"/>
      </w:divBdr>
    </w:div>
    <w:div w:id="1202983222">
      <w:bodyDiv w:val="1"/>
      <w:marLeft w:val="0"/>
      <w:marRight w:val="0"/>
      <w:marTop w:val="0"/>
      <w:marBottom w:val="0"/>
      <w:divBdr>
        <w:top w:val="none" w:sz="0" w:space="0" w:color="auto"/>
        <w:left w:val="none" w:sz="0" w:space="0" w:color="auto"/>
        <w:bottom w:val="none" w:sz="0" w:space="0" w:color="auto"/>
        <w:right w:val="none" w:sz="0" w:space="0" w:color="auto"/>
      </w:divBdr>
    </w:div>
    <w:div w:id="1230847091">
      <w:bodyDiv w:val="1"/>
      <w:marLeft w:val="0"/>
      <w:marRight w:val="0"/>
      <w:marTop w:val="0"/>
      <w:marBottom w:val="0"/>
      <w:divBdr>
        <w:top w:val="none" w:sz="0" w:space="0" w:color="auto"/>
        <w:left w:val="none" w:sz="0" w:space="0" w:color="auto"/>
        <w:bottom w:val="none" w:sz="0" w:space="0" w:color="auto"/>
        <w:right w:val="none" w:sz="0" w:space="0" w:color="auto"/>
      </w:divBdr>
    </w:div>
    <w:div w:id="1256206745">
      <w:bodyDiv w:val="1"/>
      <w:marLeft w:val="0"/>
      <w:marRight w:val="0"/>
      <w:marTop w:val="0"/>
      <w:marBottom w:val="0"/>
      <w:divBdr>
        <w:top w:val="none" w:sz="0" w:space="0" w:color="auto"/>
        <w:left w:val="none" w:sz="0" w:space="0" w:color="auto"/>
        <w:bottom w:val="none" w:sz="0" w:space="0" w:color="auto"/>
        <w:right w:val="none" w:sz="0" w:space="0" w:color="auto"/>
      </w:divBdr>
    </w:div>
    <w:div w:id="1316376828">
      <w:bodyDiv w:val="1"/>
      <w:marLeft w:val="0"/>
      <w:marRight w:val="0"/>
      <w:marTop w:val="0"/>
      <w:marBottom w:val="0"/>
      <w:divBdr>
        <w:top w:val="none" w:sz="0" w:space="0" w:color="auto"/>
        <w:left w:val="none" w:sz="0" w:space="0" w:color="auto"/>
        <w:bottom w:val="none" w:sz="0" w:space="0" w:color="auto"/>
        <w:right w:val="none" w:sz="0" w:space="0" w:color="auto"/>
      </w:divBdr>
    </w:div>
    <w:div w:id="1325164536">
      <w:bodyDiv w:val="1"/>
      <w:marLeft w:val="0"/>
      <w:marRight w:val="0"/>
      <w:marTop w:val="0"/>
      <w:marBottom w:val="0"/>
      <w:divBdr>
        <w:top w:val="none" w:sz="0" w:space="0" w:color="auto"/>
        <w:left w:val="none" w:sz="0" w:space="0" w:color="auto"/>
        <w:bottom w:val="none" w:sz="0" w:space="0" w:color="auto"/>
        <w:right w:val="none" w:sz="0" w:space="0" w:color="auto"/>
      </w:divBdr>
    </w:div>
    <w:div w:id="1334066288">
      <w:bodyDiv w:val="1"/>
      <w:marLeft w:val="0"/>
      <w:marRight w:val="0"/>
      <w:marTop w:val="0"/>
      <w:marBottom w:val="0"/>
      <w:divBdr>
        <w:top w:val="none" w:sz="0" w:space="0" w:color="auto"/>
        <w:left w:val="none" w:sz="0" w:space="0" w:color="auto"/>
        <w:bottom w:val="none" w:sz="0" w:space="0" w:color="auto"/>
        <w:right w:val="none" w:sz="0" w:space="0" w:color="auto"/>
      </w:divBdr>
    </w:div>
    <w:div w:id="1367681575">
      <w:bodyDiv w:val="1"/>
      <w:marLeft w:val="0"/>
      <w:marRight w:val="0"/>
      <w:marTop w:val="0"/>
      <w:marBottom w:val="0"/>
      <w:divBdr>
        <w:top w:val="none" w:sz="0" w:space="0" w:color="auto"/>
        <w:left w:val="none" w:sz="0" w:space="0" w:color="auto"/>
        <w:bottom w:val="none" w:sz="0" w:space="0" w:color="auto"/>
        <w:right w:val="none" w:sz="0" w:space="0" w:color="auto"/>
      </w:divBdr>
    </w:div>
    <w:div w:id="1378621676">
      <w:bodyDiv w:val="1"/>
      <w:marLeft w:val="0"/>
      <w:marRight w:val="0"/>
      <w:marTop w:val="0"/>
      <w:marBottom w:val="0"/>
      <w:divBdr>
        <w:top w:val="none" w:sz="0" w:space="0" w:color="auto"/>
        <w:left w:val="none" w:sz="0" w:space="0" w:color="auto"/>
        <w:bottom w:val="none" w:sz="0" w:space="0" w:color="auto"/>
        <w:right w:val="none" w:sz="0" w:space="0" w:color="auto"/>
      </w:divBdr>
    </w:div>
    <w:div w:id="1390305937">
      <w:bodyDiv w:val="1"/>
      <w:marLeft w:val="0"/>
      <w:marRight w:val="0"/>
      <w:marTop w:val="0"/>
      <w:marBottom w:val="0"/>
      <w:divBdr>
        <w:top w:val="none" w:sz="0" w:space="0" w:color="auto"/>
        <w:left w:val="none" w:sz="0" w:space="0" w:color="auto"/>
        <w:bottom w:val="none" w:sz="0" w:space="0" w:color="auto"/>
        <w:right w:val="none" w:sz="0" w:space="0" w:color="auto"/>
      </w:divBdr>
    </w:div>
    <w:div w:id="1490907048">
      <w:bodyDiv w:val="1"/>
      <w:marLeft w:val="0"/>
      <w:marRight w:val="0"/>
      <w:marTop w:val="0"/>
      <w:marBottom w:val="0"/>
      <w:divBdr>
        <w:top w:val="none" w:sz="0" w:space="0" w:color="auto"/>
        <w:left w:val="none" w:sz="0" w:space="0" w:color="auto"/>
        <w:bottom w:val="none" w:sz="0" w:space="0" w:color="auto"/>
        <w:right w:val="none" w:sz="0" w:space="0" w:color="auto"/>
      </w:divBdr>
    </w:div>
    <w:div w:id="1551922678">
      <w:bodyDiv w:val="1"/>
      <w:marLeft w:val="0"/>
      <w:marRight w:val="0"/>
      <w:marTop w:val="0"/>
      <w:marBottom w:val="0"/>
      <w:divBdr>
        <w:top w:val="none" w:sz="0" w:space="0" w:color="auto"/>
        <w:left w:val="none" w:sz="0" w:space="0" w:color="auto"/>
        <w:bottom w:val="none" w:sz="0" w:space="0" w:color="auto"/>
        <w:right w:val="none" w:sz="0" w:space="0" w:color="auto"/>
      </w:divBdr>
    </w:div>
    <w:div w:id="1553730101">
      <w:bodyDiv w:val="1"/>
      <w:marLeft w:val="0"/>
      <w:marRight w:val="0"/>
      <w:marTop w:val="0"/>
      <w:marBottom w:val="0"/>
      <w:divBdr>
        <w:top w:val="none" w:sz="0" w:space="0" w:color="auto"/>
        <w:left w:val="none" w:sz="0" w:space="0" w:color="auto"/>
        <w:bottom w:val="none" w:sz="0" w:space="0" w:color="auto"/>
        <w:right w:val="none" w:sz="0" w:space="0" w:color="auto"/>
      </w:divBdr>
    </w:div>
    <w:div w:id="1642035028">
      <w:bodyDiv w:val="1"/>
      <w:marLeft w:val="0"/>
      <w:marRight w:val="0"/>
      <w:marTop w:val="0"/>
      <w:marBottom w:val="0"/>
      <w:divBdr>
        <w:top w:val="none" w:sz="0" w:space="0" w:color="auto"/>
        <w:left w:val="none" w:sz="0" w:space="0" w:color="auto"/>
        <w:bottom w:val="none" w:sz="0" w:space="0" w:color="auto"/>
        <w:right w:val="none" w:sz="0" w:space="0" w:color="auto"/>
      </w:divBdr>
    </w:div>
    <w:div w:id="1767506174">
      <w:bodyDiv w:val="1"/>
      <w:marLeft w:val="0"/>
      <w:marRight w:val="0"/>
      <w:marTop w:val="0"/>
      <w:marBottom w:val="0"/>
      <w:divBdr>
        <w:top w:val="none" w:sz="0" w:space="0" w:color="auto"/>
        <w:left w:val="none" w:sz="0" w:space="0" w:color="auto"/>
        <w:bottom w:val="none" w:sz="0" w:space="0" w:color="auto"/>
        <w:right w:val="none" w:sz="0" w:space="0" w:color="auto"/>
      </w:divBdr>
    </w:div>
    <w:div w:id="1804762939">
      <w:bodyDiv w:val="1"/>
      <w:marLeft w:val="0"/>
      <w:marRight w:val="0"/>
      <w:marTop w:val="0"/>
      <w:marBottom w:val="0"/>
      <w:divBdr>
        <w:top w:val="none" w:sz="0" w:space="0" w:color="auto"/>
        <w:left w:val="none" w:sz="0" w:space="0" w:color="auto"/>
        <w:bottom w:val="none" w:sz="0" w:space="0" w:color="auto"/>
        <w:right w:val="none" w:sz="0" w:space="0" w:color="auto"/>
      </w:divBdr>
    </w:div>
    <w:div w:id="1874539749">
      <w:bodyDiv w:val="1"/>
      <w:marLeft w:val="0"/>
      <w:marRight w:val="0"/>
      <w:marTop w:val="0"/>
      <w:marBottom w:val="0"/>
      <w:divBdr>
        <w:top w:val="none" w:sz="0" w:space="0" w:color="auto"/>
        <w:left w:val="none" w:sz="0" w:space="0" w:color="auto"/>
        <w:bottom w:val="none" w:sz="0" w:space="0" w:color="auto"/>
        <w:right w:val="none" w:sz="0" w:space="0" w:color="auto"/>
      </w:divBdr>
    </w:div>
    <w:div w:id="1878617175">
      <w:bodyDiv w:val="1"/>
      <w:marLeft w:val="0"/>
      <w:marRight w:val="0"/>
      <w:marTop w:val="0"/>
      <w:marBottom w:val="0"/>
      <w:divBdr>
        <w:top w:val="none" w:sz="0" w:space="0" w:color="auto"/>
        <w:left w:val="none" w:sz="0" w:space="0" w:color="auto"/>
        <w:bottom w:val="none" w:sz="0" w:space="0" w:color="auto"/>
        <w:right w:val="none" w:sz="0" w:space="0" w:color="auto"/>
      </w:divBdr>
    </w:div>
    <w:div w:id="1905409804">
      <w:bodyDiv w:val="1"/>
      <w:marLeft w:val="0"/>
      <w:marRight w:val="0"/>
      <w:marTop w:val="0"/>
      <w:marBottom w:val="0"/>
      <w:divBdr>
        <w:top w:val="none" w:sz="0" w:space="0" w:color="auto"/>
        <w:left w:val="none" w:sz="0" w:space="0" w:color="auto"/>
        <w:bottom w:val="none" w:sz="0" w:space="0" w:color="auto"/>
        <w:right w:val="none" w:sz="0" w:space="0" w:color="auto"/>
      </w:divBdr>
    </w:div>
    <w:div w:id="1933275282">
      <w:bodyDiv w:val="1"/>
      <w:marLeft w:val="0"/>
      <w:marRight w:val="0"/>
      <w:marTop w:val="0"/>
      <w:marBottom w:val="0"/>
      <w:divBdr>
        <w:top w:val="none" w:sz="0" w:space="0" w:color="auto"/>
        <w:left w:val="none" w:sz="0" w:space="0" w:color="auto"/>
        <w:bottom w:val="none" w:sz="0" w:space="0" w:color="auto"/>
        <w:right w:val="none" w:sz="0" w:space="0" w:color="auto"/>
      </w:divBdr>
    </w:div>
    <w:div w:id="203584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AC606-DC64-45E1-83D5-6AE66135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18</Pages>
  <Words>6838</Words>
  <Characters>39666</Characters>
  <Application>Microsoft Office Word</Application>
  <DocSecurity>0</DocSecurity>
  <Lines>330</Lines>
  <Paragraphs>92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Direcția politici de management integrat al resurselor de apă</cp:lastModifiedBy>
  <cp:revision>20</cp:revision>
  <cp:lastPrinted>2024-09-09T17:08:00Z</cp:lastPrinted>
  <dcterms:created xsi:type="dcterms:W3CDTF">2025-10-06T06:44:00Z</dcterms:created>
  <dcterms:modified xsi:type="dcterms:W3CDTF">2025-10-09T11:32:00Z</dcterms:modified>
</cp:coreProperties>
</file>