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619E" w14:textId="686DC87F" w:rsidR="00EE4390" w:rsidRDefault="00EE4390" w:rsidP="00EE4390">
      <w:pPr>
        <w:spacing w:after="0"/>
        <w:jc w:val="right"/>
        <w:rPr>
          <w:rFonts w:ascii="Times New Roman" w:hAnsi="Times New Roman" w:cs="Times New Roman"/>
          <w:b/>
          <w:bCs/>
        </w:rPr>
      </w:pPr>
      <w:r>
        <w:rPr>
          <w:rFonts w:ascii="Times New Roman" w:hAnsi="Times New Roman" w:cs="Times New Roman"/>
          <w:b/>
          <w:bCs/>
        </w:rPr>
        <w:t>Anexă</w:t>
      </w:r>
    </w:p>
    <w:p w14:paraId="5F6D651B" w14:textId="77777777" w:rsidR="00EE4390" w:rsidRDefault="00EE4390" w:rsidP="00947BB7">
      <w:pPr>
        <w:spacing w:after="0"/>
        <w:jc w:val="center"/>
        <w:rPr>
          <w:rFonts w:ascii="Times New Roman" w:hAnsi="Times New Roman" w:cs="Times New Roman"/>
          <w:b/>
          <w:bCs/>
        </w:rPr>
      </w:pPr>
    </w:p>
    <w:p w14:paraId="15F186B3" w14:textId="370BEC1A" w:rsidR="00947BB7" w:rsidRPr="00947BB7" w:rsidRDefault="00724C7B" w:rsidP="00947BB7">
      <w:pPr>
        <w:spacing w:after="0"/>
        <w:jc w:val="center"/>
        <w:rPr>
          <w:rFonts w:ascii="Times New Roman" w:hAnsi="Times New Roman" w:cs="Times New Roman"/>
          <w:b/>
          <w:bCs/>
        </w:rPr>
      </w:pPr>
      <w:r w:rsidRPr="00947BB7">
        <w:rPr>
          <w:rFonts w:ascii="Times New Roman" w:hAnsi="Times New Roman" w:cs="Times New Roman"/>
          <w:b/>
          <w:bCs/>
        </w:rPr>
        <w:t xml:space="preserve">Informații pentru evaluarea prealabilă a Strategiei Energetice a Republicii Moldova </w:t>
      </w:r>
    </w:p>
    <w:p w14:paraId="1FEABAF3" w14:textId="44E8116E" w:rsidR="00724C7B" w:rsidRPr="00947BB7" w:rsidRDefault="00724C7B" w:rsidP="00947BB7">
      <w:pPr>
        <w:jc w:val="center"/>
        <w:rPr>
          <w:rFonts w:ascii="Times New Roman" w:hAnsi="Times New Roman" w:cs="Times New Roman"/>
          <w:b/>
          <w:bCs/>
        </w:rPr>
      </w:pPr>
      <w:r w:rsidRPr="00947BB7">
        <w:rPr>
          <w:rFonts w:ascii="Times New Roman" w:hAnsi="Times New Roman" w:cs="Times New Roman"/>
          <w:b/>
          <w:bCs/>
        </w:rPr>
        <w:t>până în anul 2050</w:t>
      </w:r>
    </w:p>
    <w:p w14:paraId="0B12C928" w14:textId="77777777" w:rsidR="00724C7B" w:rsidRPr="00947BB7" w:rsidRDefault="00724C7B" w:rsidP="00724C7B">
      <w:pPr>
        <w:jc w:val="both"/>
        <w:rPr>
          <w:rFonts w:ascii="Times New Roman" w:hAnsi="Times New Roman" w:cs="Times New Roman"/>
          <w:b/>
          <w:bCs/>
        </w:rPr>
      </w:pPr>
      <w:r w:rsidRPr="00947BB7">
        <w:rPr>
          <w:rFonts w:ascii="Times New Roman" w:hAnsi="Times New Roman" w:cs="Times New Roman"/>
          <w:b/>
          <w:bCs/>
        </w:rPr>
        <w:t>a) Informații despre inițiator:</w:t>
      </w:r>
    </w:p>
    <w:p w14:paraId="6ABBC4F1" w14:textId="77777777" w:rsidR="00724C7B" w:rsidRPr="00724C7B" w:rsidRDefault="00724C7B" w:rsidP="00724C7B">
      <w:pPr>
        <w:pStyle w:val="Listparagraf"/>
        <w:numPr>
          <w:ilvl w:val="0"/>
          <w:numId w:val="6"/>
        </w:numPr>
        <w:jc w:val="both"/>
        <w:rPr>
          <w:rFonts w:ascii="Times New Roman" w:hAnsi="Times New Roman" w:cs="Times New Roman"/>
        </w:rPr>
      </w:pPr>
      <w:r w:rsidRPr="00724C7B">
        <w:rPr>
          <w:rFonts w:ascii="Times New Roman" w:hAnsi="Times New Roman" w:cs="Times New Roman"/>
        </w:rPr>
        <w:t>Instituția inițiatoare: Ministerul Energiei al Republicii Moldova</w:t>
      </w:r>
    </w:p>
    <w:p w14:paraId="407F4158" w14:textId="724DDA03" w:rsidR="00724C7B" w:rsidRPr="00724C7B" w:rsidRDefault="00724C7B" w:rsidP="00724C7B">
      <w:pPr>
        <w:pStyle w:val="Listparagraf"/>
        <w:numPr>
          <w:ilvl w:val="0"/>
          <w:numId w:val="6"/>
        </w:numPr>
        <w:jc w:val="both"/>
        <w:rPr>
          <w:rFonts w:ascii="Times New Roman" w:hAnsi="Times New Roman" w:cs="Times New Roman"/>
        </w:rPr>
      </w:pPr>
      <w:r w:rsidRPr="00724C7B">
        <w:rPr>
          <w:rFonts w:ascii="Times New Roman" w:hAnsi="Times New Roman" w:cs="Times New Roman"/>
        </w:rPr>
        <w:t>Adresa instituției: bd. Ștefan cel Mare și Sfânt nr. 134, Chișinău, Republica Moldova</w:t>
      </w:r>
    </w:p>
    <w:p w14:paraId="6CFAA71B" w14:textId="7F5ECEBD" w:rsidR="00724C7B" w:rsidRPr="00724C7B" w:rsidRDefault="00724C7B" w:rsidP="00724C7B">
      <w:pPr>
        <w:pStyle w:val="Listparagraf"/>
        <w:numPr>
          <w:ilvl w:val="0"/>
          <w:numId w:val="6"/>
        </w:numPr>
        <w:jc w:val="both"/>
        <w:rPr>
          <w:rFonts w:ascii="Times New Roman" w:hAnsi="Times New Roman" w:cs="Times New Roman"/>
        </w:rPr>
      </w:pPr>
      <w:r w:rsidRPr="00724C7B">
        <w:rPr>
          <w:rFonts w:ascii="Times New Roman" w:hAnsi="Times New Roman" w:cs="Times New Roman"/>
        </w:rPr>
        <w:t>Reprezentant autorizat: Vlad VIȚU, Constultat principal</w:t>
      </w:r>
      <w:r w:rsidR="00C370F2">
        <w:rPr>
          <w:rFonts w:ascii="Times New Roman" w:hAnsi="Times New Roman" w:cs="Times New Roman"/>
        </w:rPr>
        <w:t xml:space="preserve">, </w:t>
      </w:r>
      <w:r w:rsidRPr="00724C7B">
        <w:rPr>
          <w:rFonts w:ascii="Times New Roman" w:hAnsi="Times New Roman" w:cs="Times New Roman"/>
        </w:rPr>
        <w:t>Direcția surse de energie regenerabilă și mobilitate verde</w:t>
      </w:r>
    </w:p>
    <w:p w14:paraId="31963E0F" w14:textId="282010D3" w:rsidR="00724C7B" w:rsidRPr="00724C7B" w:rsidRDefault="00724C7B">
      <w:pPr>
        <w:pStyle w:val="Listparagraf"/>
        <w:numPr>
          <w:ilvl w:val="0"/>
          <w:numId w:val="6"/>
        </w:numPr>
        <w:jc w:val="both"/>
        <w:rPr>
          <w:rFonts w:ascii="Times New Roman" w:hAnsi="Times New Roman" w:cs="Times New Roman"/>
        </w:rPr>
      </w:pPr>
      <w:r w:rsidRPr="00724C7B">
        <w:rPr>
          <w:rFonts w:ascii="Times New Roman" w:hAnsi="Times New Roman" w:cs="Times New Roman"/>
        </w:rPr>
        <w:t xml:space="preserve">Date de contact: </w:t>
      </w:r>
      <w:hyperlink r:id="rId5" w:history="1">
        <w:r w:rsidR="00C370F2" w:rsidRPr="00222F82">
          <w:rPr>
            <w:rStyle w:val="Hyperlink"/>
            <w:rFonts w:ascii="Times New Roman" w:hAnsi="Times New Roman" w:cs="Times New Roman"/>
          </w:rPr>
          <w:t>vlad.vitu@energie.gov.md</w:t>
        </w:r>
      </w:hyperlink>
      <w:r w:rsidR="00C370F2">
        <w:rPr>
          <w:rFonts w:ascii="Times New Roman" w:hAnsi="Times New Roman" w:cs="Times New Roman"/>
        </w:rPr>
        <w:t xml:space="preserve"> </w:t>
      </w:r>
    </w:p>
    <w:p w14:paraId="2C53001D" w14:textId="4C052211" w:rsidR="00724C7B" w:rsidRPr="00947BB7" w:rsidRDefault="00724C7B" w:rsidP="00724C7B">
      <w:pPr>
        <w:jc w:val="both"/>
        <w:rPr>
          <w:rFonts w:ascii="Times New Roman" w:hAnsi="Times New Roman" w:cs="Times New Roman"/>
          <w:b/>
          <w:bCs/>
        </w:rPr>
      </w:pPr>
      <w:r w:rsidRPr="00947BB7">
        <w:rPr>
          <w:rFonts w:ascii="Times New Roman" w:hAnsi="Times New Roman" w:cs="Times New Roman"/>
          <w:b/>
          <w:bCs/>
        </w:rPr>
        <w:t>b) Informații privind documentul de politici:</w:t>
      </w:r>
    </w:p>
    <w:p w14:paraId="604665D5" w14:textId="77777777" w:rsidR="00724C7B" w:rsidRPr="00724C7B" w:rsidRDefault="00724C7B" w:rsidP="00724C7B">
      <w:pPr>
        <w:pStyle w:val="Listparagraf"/>
        <w:numPr>
          <w:ilvl w:val="0"/>
          <w:numId w:val="7"/>
        </w:numPr>
        <w:jc w:val="both"/>
        <w:rPr>
          <w:rFonts w:ascii="Times New Roman" w:hAnsi="Times New Roman" w:cs="Times New Roman"/>
        </w:rPr>
      </w:pPr>
      <w:r w:rsidRPr="00724C7B">
        <w:rPr>
          <w:rFonts w:ascii="Times New Roman" w:hAnsi="Times New Roman" w:cs="Times New Roman"/>
        </w:rPr>
        <w:t>Denumirea documentului:</w:t>
      </w:r>
    </w:p>
    <w:p w14:paraId="07383633" w14:textId="3CA6A64B"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t xml:space="preserve"> Strategia energetică a Republicii Moldova până în anul 2050</w:t>
      </w:r>
    </w:p>
    <w:p w14:paraId="4BA281B8" w14:textId="0577AF64" w:rsidR="00724C7B" w:rsidRPr="00724C7B" w:rsidRDefault="00724C7B" w:rsidP="00724C7B">
      <w:pPr>
        <w:pStyle w:val="Listparagraf"/>
        <w:numPr>
          <w:ilvl w:val="0"/>
          <w:numId w:val="7"/>
        </w:numPr>
        <w:jc w:val="both"/>
        <w:rPr>
          <w:rFonts w:ascii="Times New Roman" w:hAnsi="Times New Roman" w:cs="Times New Roman"/>
        </w:rPr>
      </w:pPr>
      <w:r w:rsidRPr="00724C7B">
        <w:rPr>
          <w:rFonts w:ascii="Times New Roman" w:hAnsi="Times New Roman" w:cs="Times New Roman"/>
        </w:rPr>
        <w:t>Fundamentarea necesității</w:t>
      </w:r>
      <w:r w:rsidR="00C370F2">
        <w:rPr>
          <w:rFonts w:ascii="Times New Roman" w:hAnsi="Times New Roman" w:cs="Times New Roman"/>
        </w:rPr>
        <w:t xml:space="preserve"> </w:t>
      </w:r>
      <w:r w:rsidR="00C370F2" w:rsidRPr="008D4431">
        <w:rPr>
          <w:rFonts w:ascii="Times New Roman" w:hAnsi="Times New Roman" w:cs="Times New Roman"/>
          <w:lang w:val="ro-MD"/>
        </w:rPr>
        <w:t>de elaborare a documentului de politici</w:t>
      </w:r>
      <w:r w:rsidRPr="00724C7B">
        <w:rPr>
          <w:rFonts w:ascii="Times New Roman" w:hAnsi="Times New Roman" w:cs="Times New Roman"/>
        </w:rPr>
        <w:t>:</w:t>
      </w:r>
    </w:p>
    <w:p w14:paraId="1283F7F4" w14:textId="7F571782"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t>Documentul este elaborat în temeiul Hotărârii Guvernului nr. 386/2020 privind planificarea documentelor de politici publice și în baza art. 4 alin. (1) lit. b) și art. 5 alin. (1) din Legea nr. 174/2017 cu privire la energetică. Elaborarea strategiei este prevăzută în Planul Național de Reglementări pentru anul 2025. Necesitatea acesteia derivă din angajamentele naționale asumate prin CND 3.0, Strategia „Moldova Europeană 2030” și procesul de integrare europeană.</w:t>
      </w:r>
    </w:p>
    <w:p w14:paraId="61598A14" w14:textId="77777777" w:rsidR="00724C7B" w:rsidRPr="00724C7B" w:rsidRDefault="00724C7B" w:rsidP="00724C7B">
      <w:pPr>
        <w:pStyle w:val="Listparagraf"/>
        <w:numPr>
          <w:ilvl w:val="0"/>
          <w:numId w:val="7"/>
        </w:numPr>
        <w:jc w:val="both"/>
        <w:rPr>
          <w:rFonts w:ascii="Times New Roman" w:hAnsi="Times New Roman" w:cs="Times New Roman"/>
        </w:rPr>
      </w:pPr>
      <w:r w:rsidRPr="00724C7B">
        <w:rPr>
          <w:rFonts w:ascii="Times New Roman" w:hAnsi="Times New Roman" w:cs="Times New Roman"/>
        </w:rPr>
        <w:t>Principalele aspecte de protecție a mediului incluse:</w:t>
      </w:r>
    </w:p>
    <w:p w14:paraId="6BCC12AC" w14:textId="0FD45F52" w:rsidR="00724C7B" w:rsidRDefault="00724C7B" w:rsidP="00724C7B">
      <w:pPr>
        <w:ind w:left="360"/>
        <w:jc w:val="both"/>
        <w:rPr>
          <w:rFonts w:ascii="Times New Roman" w:hAnsi="Times New Roman" w:cs="Times New Roman"/>
        </w:rPr>
      </w:pPr>
      <w:r w:rsidRPr="00724C7B">
        <w:rPr>
          <w:rFonts w:ascii="Times New Roman" w:hAnsi="Times New Roman" w:cs="Times New Roman"/>
        </w:rPr>
        <w:t>Strategia propune măsuri de decarbonizare a sectorului energetic, creșterea ponderii surselor regenerabile, electrificarea transportului, creșterea eficienței energetice, reducerea consumului de combustibili fosili, dezvoltarea hidrogenului cu emisii reduse și promovarea stocării de energie. De asemenea, se promovează sisteme energetice reziliente și sustenabile, în concordanță cu obiectivele climatice.</w:t>
      </w:r>
    </w:p>
    <w:p w14:paraId="4F626AF3" w14:textId="77777777" w:rsidR="00C370F2" w:rsidRDefault="00C370F2" w:rsidP="00724C7B">
      <w:pPr>
        <w:ind w:left="360"/>
        <w:jc w:val="both"/>
        <w:rPr>
          <w:rFonts w:ascii="Times New Roman" w:hAnsi="Times New Roman" w:cs="Times New Roman"/>
        </w:rPr>
      </w:pPr>
    </w:p>
    <w:p w14:paraId="0EDE4755" w14:textId="1477C271" w:rsidR="00C370F2" w:rsidRPr="008D4431" w:rsidRDefault="00C370F2" w:rsidP="00C370F2">
      <w:pPr>
        <w:ind w:left="709"/>
        <w:rPr>
          <w:rFonts w:ascii="Times New Roman" w:hAnsi="Times New Roman" w:cs="Times New Roman"/>
          <w:lang w:val="ro-MD"/>
        </w:rPr>
      </w:pPr>
      <w:r w:rsidRPr="00947BB7">
        <w:rPr>
          <w:rFonts w:ascii="Times New Roman" w:hAnsi="Times New Roman" w:cs="Times New Roman"/>
          <w:lang w:val="ro-MD"/>
        </w:rPr>
        <w:t>– Principalele direcţii şi termenul de implementare;</w:t>
      </w:r>
    </w:p>
    <w:p w14:paraId="0EF531D2" w14:textId="6CCB2B54"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t>Strategia este structurată în jurul a șapte obiective strategice majore și are un orizont de implementare până în anul 2050, cu etape intermediare pentru 2030 și 2040.</w:t>
      </w:r>
    </w:p>
    <w:p w14:paraId="6F3B6AAF" w14:textId="10E68D0D" w:rsidR="00724C7B" w:rsidRPr="00724C7B" w:rsidRDefault="00724C7B" w:rsidP="00724C7B">
      <w:pPr>
        <w:pStyle w:val="Listparagraf"/>
        <w:numPr>
          <w:ilvl w:val="0"/>
          <w:numId w:val="7"/>
        </w:numPr>
        <w:jc w:val="both"/>
        <w:rPr>
          <w:rFonts w:ascii="Times New Roman" w:hAnsi="Times New Roman" w:cs="Times New Roman"/>
        </w:rPr>
      </w:pPr>
      <w:r w:rsidRPr="00724C7B">
        <w:rPr>
          <w:rFonts w:ascii="Times New Roman" w:hAnsi="Times New Roman" w:cs="Times New Roman"/>
        </w:rPr>
        <w:t>Existența unui cadru pentru activități prevăzute în anexele nr. 1 și 2 la Legea nr. 86/2014</w:t>
      </w:r>
      <w:r w:rsidR="00C370F2">
        <w:rPr>
          <w:rFonts w:ascii="Times New Roman" w:hAnsi="Times New Roman" w:cs="Times New Roman"/>
        </w:rPr>
        <w:t xml:space="preserve"> </w:t>
      </w:r>
      <w:r w:rsidR="00C370F2" w:rsidRPr="008D4431">
        <w:rPr>
          <w:rFonts w:ascii="Times New Roman" w:hAnsi="Times New Roman" w:cs="Times New Roman"/>
          <w:lang w:val="ro-MD"/>
        </w:rPr>
        <w:t>privind evaluarea impactului asupra mediului şi pentru care este necesară autorizaţia</w:t>
      </w:r>
      <w:r w:rsidRPr="00724C7B">
        <w:rPr>
          <w:rFonts w:ascii="Times New Roman" w:hAnsi="Times New Roman" w:cs="Times New Roman"/>
        </w:rPr>
        <w:t>:</w:t>
      </w:r>
    </w:p>
    <w:p w14:paraId="4B47EC44" w14:textId="2442B2C3" w:rsidR="00C370F2" w:rsidRDefault="00724C7B" w:rsidP="00724C7B">
      <w:pPr>
        <w:ind w:left="360"/>
        <w:jc w:val="both"/>
        <w:rPr>
          <w:rFonts w:ascii="Times New Roman" w:hAnsi="Times New Roman" w:cs="Times New Roman"/>
        </w:rPr>
      </w:pPr>
      <w:r w:rsidRPr="00724C7B">
        <w:rPr>
          <w:rFonts w:ascii="Times New Roman" w:hAnsi="Times New Roman" w:cs="Times New Roman"/>
        </w:rPr>
        <w:lastRenderedPageBreak/>
        <w:t>Da</w:t>
      </w:r>
      <w:r>
        <w:rPr>
          <w:rFonts w:ascii="Times New Roman" w:hAnsi="Times New Roman" w:cs="Times New Roman"/>
        </w:rPr>
        <w:t>,</w:t>
      </w:r>
      <w:r w:rsidRPr="00724C7B">
        <w:rPr>
          <w:rFonts w:ascii="Times New Roman" w:hAnsi="Times New Roman" w:cs="Times New Roman"/>
        </w:rPr>
        <w:t xml:space="preserve"> </w:t>
      </w:r>
      <w:r>
        <w:rPr>
          <w:rFonts w:ascii="Times New Roman" w:hAnsi="Times New Roman" w:cs="Times New Roman"/>
        </w:rPr>
        <w:t>documentul de politici</w:t>
      </w:r>
      <w:r w:rsidRPr="00724C7B">
        <w:rPr>
          <w:rFonts w:ascii="Times New Roman" w:hAnsi="Times New Roman" w:cs="Times New Roman"/>
        </w:rPr>
        <w:t xml:space="preserve"> creează cadrul politic și instituțional pentru dezvoltarea unor activități</w:t>
      </w:r>
      <w:r w:rsidR="00C370F2">
        <w:rPr>
          <w:rFonts w:ascii="Times New Roman" w:hAnsi="Times New Roman" w:cs="Times New Roman"/>
        </w:rPr>
        <w:t xml:space="preserve">, care se regăsesc în listele anexelor, </w:t>
      </w:r>
      <w:r w:rsidRPr="00724C7B">
        <w:rPr>
          <w:rFonts w:ascii="Times New Roman" w:hAnsi="Times New Roman" w:cs="Times New Roman"/>
        </w:rPr>
        <w:t xml:space="preserve">precum: </w:t>
      </w:r>
    </w:p>
    <w:p w14:paraId="55EEBF82" w14:textId="7222AD24" w:rsidR="00947BB7" w:rsidRPr="00947BB7" w:rsidRDefault="00947BB7" w:rsidP="00947BB7">
      <w:pPr>
        <w:jc w:val="both"/>
        <w:rPr>
          <w:rFonts w:ascii="Times New Roman" w:hAnsi="Times New Roman" w:cs="Times New Roman"/>
          <w:b/>
          <w:bCs/>
          <w:lang w:val="ro-RO"/>
        </w:rPr>
      </w:pPr>
      <w:r w:rsidRPr="00947BB7">
        <w:rPr>
          <w:rFonts w:ascii="Times New Roman" w:hAnsi="Times New Roman" w:cs="Times New Roman"/>
          <w:b/>
          <w:bCs/>
        </w:rPr>
        <w:t>3. Industria energetic</w:t>
      </w:r>
      <w:r w:rsidRPr="00947BB7">
        <w:rPr>
          <w:rFonts w:ascii="Times New Roman" w:hAnsi="Times New Roman" w:cs="Times New Roman"/>
          <w:b/>
          <w:bCs/>
          <w:lang w:val="ro-RO"/>
        </w:rPr>
        <w:t>ă</w:t>
      </w:r>
    </w:p>
    <w:p w14:paraId="50DD431A" w14:textId="77777777" w:rsidR="00C370F2" w:rsidRPr="00C370F2" w:rsidRDefault="00C370F2" w:rsidP="00C370F2">
      <w:pPr>
        <w:rPr>
          <w:rFonts w:ascii="Times New Roman" w:hAnsi="Times New Roman" w:cs="Times New Roman"/>
          <w:lang w:val="ro-MD"/>
        </w:rPr>
      </w:pPr>
      <w:r w:rsidRPr="00947BB7">
        <w:rPr>
          <w:rFonts w:ascii="Times New Roman" w:hAnsi="Times New Roman" w:cs="Times New Roman"/>
          <w:lang w:val="ro-MD"/>
        </w:rPr>
        <w:t>a) Instalaţii industriale pentru producerea electricităţii, a aburului şi a apei calde (neincluse în anexa nr. 1, cu o putere de la 5 până la 300 megawaţi)</w:t>
      </w:r>
    </w:p>
    <w:p w14:paraId="53642438" w14:textId="77777777" w:rsidR="00C370F2" w:rsidRPr="00C370F2" w:rsidRDefault="00C370F2" w:rsidP="00C370F2">
      <w:pPr>
        <w:rPr>
          <w:rFonts w:ascii="Times New Roman" w:hAnsi="Times New Roman" w:cs="Times New Roman"/>
          <w:lang w:val="ro-MD"/>
        </w:rPr>
      </w:pPr>
      <w:r w:rsidRPr="00947BB7">
        <w:rPr>
          <w:rFonts w:ascii="Times New Roman" w:hAnsi="Times New Roman" w:cs="Times New Roman"/>
          <w:lang w:val="ro-MD"/>
        </w:rPr>
        <w:t>b) Instalaţii industriale pentru transportul gazelor, al aburului şi al apei calde; transmiterea energiei electrice prin cabluri aeriene (neincluse la anexa nr. 1)</w:t>
      </w:r>
    </w:p>
    <w:p w14:paraId="5827F8BD" w14:textId="56E02ABF" w:rsidR="00C370F2" w:rsidRPr="00C370F2" w:rsidRDefault="00C370F2" w:rsidP="00C370F2">
      <w:pPr>
        <w:rPr>
          <w:rFonts w:ascii="Times New Roman" w:hAnsi="Times New Roman" w:cs="Times New Roman"/>
          <w:lang w:val="ro-MD"/>
        </w:rPr>
      </w:pPr>
      <w:r w:rsidRPr="00947BB7">
        <w:rPr>
          <w:rFonts w:ascii="Times New Roman" w:hAnsi="Times New Roman" w:cs="Times New Roman"/>
          <w:lang w:val="ro-MD"/>
        </w:rPr>
        <w:t>e) Depozitarea la suprafaţă a combustibililor fosili</w:t>
      </w:r>
    </w:p>
    <w:p w14:paraId="4FB5221A" w14:textId="2CCEC9DB" w:rsidR="00C370F2" w:rsidRPr="00C370F2" w:rsidRDefault="00C370F2" w:rsidP="00C370F2">
      <w:pPr>
        <w:rPr>
          <w:rFonts w:ascii="Times New Roman" w:hAnsi="Times New Roman" w:cs="Times New Roman"/>
          <w:lang w:val="ro-MD"/>
        </w:rPr>
      </w:pPr>
      <w:r w:rsidRPr="00947BB7">
        <w:rPr>
          <w:rFonts w:ascii="Times New Roman" w:hAnsi="Times New Roman" w:cs="Times New Roman"/>
          <w:lang w:val="ro-MD"/>
        </w:rPr>
        <w:t>h) Instalaţii pentru producerea energiei hidroelectrice</w:t>
      </w:r>
    </w:p>
    <w:p w14:paraId="72EA2C17" w14:textId="77777777" w:rsidR="00C370F2" w:rsidRPr="00C370F2" w:rsidRDefault="00C370F2" w:rsidP="00C370F2">
      <w:pPr>
        <w:rPr>
          <w:rFonts w:ascii="Times New Roman" w:hAnsi="Times New Roman" w:cs="Times New Roman"/>
          <w:lang w:val="ro-MD"/>
        </w:rPr>
      </w:pPr>
      <w:r w:rsidRPr="00947BB7">
        <w:rPr>
          <w:rFonts w:ascii="Times New Roman" w:hAnsi="Times New Roman" w:cs="Times New Roman"/>
          <w:lang w:val="ro-MD"/>
        </w:rPr>
        <w:t>i) Instalaţii destinate transformării energiei eoliene în energie electrică (parcuri eoliene) cu înălţimea construcţiei de peste 20 m</w:t>
      </w:r>
    </w:p>
    <w:p w14:paraId="778144CA" w14:textId="77777777" w:rsidR="00C370F2" w:rsidRPr="00C370F2" w:rsidRDefault="00C370F2" w:rsidP="00C370F2">
      <w:pPr>
        <w:rPr>
          <w:rFonts w:ascii="Times New Roman" w:hAnsi="Times New Roman" w:cs="Times New Roman"/>
          <w:lang w:val="ro-MD"/>
        </w:rPr>
      </w:pPr>
      <w:r w:rsidRPr="00C370F2">
        <w:rPr>
          <w:rFonts w:ascii="Times New Roman" w:hAnsi="Times New Roman" w:cs="Times New Roman"/>
          <w:b/>
          <w:bCs/>
          <w:lang w:val="ro-MD"/>
        </w:rPr>
        <w:t>11. Alte activităţi</w:t>
      </w:r>
    </w:p>
    <w:p w14:paraId="62D4E361" w14:textId="77777777" w:rsidR="00C370F2" w:rsidRPr="00947BB7" w:rsidRDefault="00C370F2" w:rsidP="00C370F2">
      <w:pPr>
        <w:rPr>
          <w:rFonts w:ascii="Times New Roman" w:hAnsi="Times New Roman" w:cs="Times New Roman"/>
          <w:lang w:val="ro-MD"/>
        </w:rPr>
      </w:pPr>
      <w:r w:rsidRPr="00947BB7">
        <w:rPr>
          <w:rFonts w:ascii="Times New Roman" w:hAnsi="Times New Roman" w:cs="Times New Roman"/>
          <w:b/>
          <w:bCs/>
          <w:lang w:val="ro-MD"/>
        </w:rPr>
        <w:t>13.</w:t>
      </w:r>
      <w:r w:rsidRPr="00947BB7">
        <w:rPr>
          <w:rFonts w:ascii="Times New Roman" w:hAnsi="Times New Roman" w:cs="Times New Roman"/>
          <w:lang w:val="ro-MD"/>
        </w:rPr>
        <w:t> Orice modificare sau extensie a activităților planificate menționate în anexa nr. 1 sau în prezenta anexă, deja autorizate, executate sau în curs de executare, care pot avea un impact negativ semnificativ asupra mediului (modificare sau extindere care nu este inclusă în anexa nr. 1)</w:t>
      </w:r>
    </w:p>
    <w:p w14:paraId="1C23EE63" w14:textId="2A651AB6" w:rsidR="00C370F2" w:rsidRPr="00947BB7" w:rsidRDefault="00C370F2" w:rsidP="00C370F2">
      <w:pPr>
        <w:rPr>
          <w:rFonts w:ascii="Times New Roman" w:hAnsi="Times New Roman" w:cs="Times New Roman"/>
          <w:lang w:val="ro-MD"/>
        </w:rPr>
      </w:pPr>
      <w:r w:rsidRPr="00947BB7">
        <w:rPr>
          <w:rFonts w:ascii="Times New Roman" w:hAnsi="Times New Roman" w:cs="Times New Roman"/>
          <w:b/>
          <w:bCs/>
          <w:lang w:val="ro-MD"/>
        </w:rPr>
        <w:t>14.</w:t>
      </w:r>
      <w:r w:rsidRPr="00947BB7">
        <w:rPr>
          <w:rFonts w:ascii="Times New Roman" w:hAnsi="Times New Roman" w:cs="Times New Roman"/>
          <w:lang w:val="ro-MD"/>
        </w:rPr>
        <w:t> Activități planificate prevăzute în anexa nr. 1 care sunt întreprinse exclusiv sau în principal pentru perfectarea și testarea noilor metode și produse și care nu sunt utilizate pentru o perioadă mai mare de doi ani</w:t>
      </w:r>
      <w:r w:rsidR="000B3B76">
        <w:rPr>
          <w:rFonts w:ascii="Times New Roman" w:hAnsi="Times New Roman" w:cs="Times New Roman"/>
          <w:lang w:val="ro-MD"/>
        </w:rPr>
        <w:t>:</w:t>
      </w:r>
    </w:p>
    <w:p w14:paraId="6F84F6F7" w14:textId="3E6E52A5" w:rsidR="00724C7B" w:rsidRPr="00724C7B" w:rsidRDefault="000B3B76" w:rsidP="00EE4390">
      <w:pPr>
        <w:jc w:val="both"/>
        <w:rPr>
          <w:rFonts w:ascii="Times New Roman" w:hAnsi="Times New Roman" w:cs="Times New Roman"/>
        </w:rPr>
      </w:pPr>
      <w:r>
        <w:rPr>
          <w:rFonts w:ascii="Times New Roman" w:hAnsi="Times New Roman" w:cs="Times New Roman"/>
        </w:rPr>
        <w:t>C</w:t>
      </w:r>
      <w:r w:rsidR="00724C7B" w:rsidRPr="00724C7B">
        <w:rPr>
          <w:rFonts w:ascii="Times New Roman" w:hAnsi="Times New Roman" w:cs="Times New Roman"/>
        </w:rPr>
        <w:t>onstrucția de capacități de producere a energiei electrice din surse regenerabile, extinderea infrastructurii de transport și distribuție a energiei electrice, producerea și utilizarea hidrogenului, care se regăsesc în anexa nr. 1 (pct. 1, 2, 3, 17) și anexa nr. 2 (pct. 3, 10) ale Legii nr. 86/2014.</w:t>
      </w:r>
    </w:p>
    <w:p w14:paraId="111C5F67" w14:textId="1AEFB7E3" w:rsidR="00724C7B" w:rsidRPr="00947BB7" w:rsidRDefault="00724C7B" w:rsidP="00947BB7">
      <w:pPr>
        <w:rPr>
          <w:rFonts w:ascii="Times New Roman" w:hAnsi="Times New Roman" w:cs="Times New Roman"/>
          <w:lang w:val="ro-MD"/>
        </w:rPr>
      </w:pPr>
      <w:r w:rsidRPr="00724C7B">
        <w:rPr>
          <w:rFonts w:ascii="Times New Roman" w:hAnsi="Times New Roman" w:cs="Times New Roman"/>
        </w:rPr>
        <w:t>Posibile efecte semnificative asupra mediului și sănătății populației</w:t>
      </w:r>
      <w:r w:rsidR="00C370F2">
        <w:rPr>
          <w:rFonts w:ascii="Times New Roman" w:hAnsi="Times New Roman" w:cs="Times New Roman"/>
        </w:rPr>
        <w:t xml:space="preserve"> </w:t>
      </w:r>
      <w:r w:rsidR="00C370F2" w:rsidRPr="008D4431">
        <w:rPr>
          <w:rFonts w:ascii="Times New Roman" w:hAnsi="Times New Roman" w:cs="Times New Roman"/>
          <w:lang w:val="ro-MD"/>
        </w:rPr>
        <w:t>ca urmare a implementării documentului de politici sau planificare</w:t>
      </w:r>
      <w:r w:rsidRPr="00947BB7">
        <w:rPr>
          <w:rFonts w:ascii="Times New Roman" w:hAnsi="Times New Roman" w:cs="Times New Roman"/>
        </w:rPr>
        <w:t>:</w:t>
      </w:r>
    </w:p>
    <w:p w14:paraId="5B034BFA" w14:textId="0F81F549" w:rsidR="00724C7B" w:rsidRPr="00724C7B" w:rsidRDefault="00C370F2" w:rsidP="00EE4390">
      <w:pPr>
        <w:jc w:val="both"/>
        <w:rPr>
          <w:rFonts w:ascii="Times New Roman" w:hAnsi="Times New Roman" w:cs="Times New Roman"/>
        </w:rPr>
      </w:pPr>
      <w:r>
        <w:rPr>
          <w:rFonts w:ascii="Times New Roman" w:hAnsi="Times New Roman" w:cs="Times New Roman"/>
        </w:rPr>
        <w:t xml:space="preserve">Împlementarea </w:t>
      </w:r>
      <w:r w:rsidR="00724C7B" w:rsidRPr="00724C7B">
        <w:rPr>
          <w:rFonts w:ascii="Times New Roman" w:hAnsi="Times New Roman" w:cs="Times New Roman"/>
        </w:rPr>
        <w:t>Strategi</w:t>
      </w:r>
      <w:r>
        <w:rPr>
          <w:rFonts w:ascii="Times New Roman" w:hAnsi="Times New Roman" w:cs="Times New Roman"/>
        </w:rPr>
        <w:t>ei</w:t>
      </w:r>
      <w:r w:rsidR="00724C7B" w:rsidRPr="00724C7B">
        <w:rPr>
          <w:rFonts w:ascii="Times New Roman" w:hAnsi="Times New Roman" w:cs="Times New Roman"/>
        </w:rPr>
        <w:t xml:space="preserve"> are </w:t>
      </w:r>
      <w:r>
        <w:rPr>
          <w:rFonts w:ascii="Times New Roman" w:hAnsi="Times New Roman" w:cs="Times New Roman"/>
        </w:rPr>
        <w:t>scopul de a oferi efecte</w:t>
      </w:r>
      <w:r w:rsidR="00724C7B" w:rsidRPr="00724C7B">
        <w:rPr>
          <w:rFonts w:ascii="Times New Roman" w:hAnsi="Times New Roman" w:cs="Times New Roman"/>
        </w:rPr>
        <w:t xml:space="preserve"> pozitiv</w:t>
      </w:r>
      <w:r>
        <w:rPr>
          <w:rFonts w:ascii="Times New Roman" w:hAnsi="Times New Roman" w:cs="Times New Roman"/>
        </w:rPr>
        <w:t>e</w:t>
      </w:r>
      <w:r w:rsidR="00724C7B" w:rsidRPr="00724C7B">
        <w:rPr>
          <w:rFonts w:ascii="Times New Roman" w:hAnsi="Times New Roman" w:cs="Times New Roman"/>
        </w:rPr>
        <w:t xml:space="preserve"> asupra mediului, prin reducerea emisiilor de GES, îmbunătățirea calității aerului și reducerea poluării industriale</w:t>
      </w:r>
      <w:r>
        <w:rPr>
          <w:rFonts w:ascii="Times New Roman" w:hAnsi="Times New Roman" w:cs="Times New Roman"/>
        </w:rPr>
        <w:t xml:space="preserve"> a mediului</w:t>
      </w:r>
      <w:r w:rsidR="00724C7B" w:rsidRPr="00724C7B">
        <w:rPr>
          <w:rFonts w:ascii="Times New Roman" w:hAnsi="Times New Roman" w:cs="Times New Roman"/>
        </w:rPr>
        <w:t xml:space="preserve">. Totodată, există posibilitatea unor efecte negative </w:t>
      </w:r>
      <w:r>
        <w:rPr>
          <w:rFonts w:ascii="Times New Roman" w:hAnsi="Times New Roman" w:cs="Times New Roman"/>
        </w:rPr>
        <w:t>locale</w:t>
      </w:r>
      <w:r w:rsidR="00724C7B" w:rsidRPr="00724C7B">
        <w:rPr>
          <w:rFonts w:ascii="Times New Roman" w:hAnsi="Times New Roman" w:cs="Times New Roman"/>
        </w:rPr>
        <w:t xml:space="preserve"> (legate de amplasarea infrastructurii energetice), ce vor necesita evaluări de mediu la nivelul proiectelor individuale.</w:t>
      </w:r>
    </w:p>
    <w:p w14:paraId="44B5694D" w14:textId="77777777" w:rsidR="00724C7B" w:rsidRPr="00724C7B" w:rsidRDefault="00724C7B" w:rsidP="00724C7B">
      <w:pPr>
        <w:pStyle w:val="Listparagraf"/>
        <w:numPr>
          <w:ilvl w:val="0"/>
          <w:numId w:val="7"/>
        </w:numPr>
        <w:jc w:val="both"/>
        <w:rPr>
          <w:rFonts w:ascii="Times New Roman" w:hAnsi="Times New Roman" w:cs="Times New Roman"/>
        </w:rPr>
      </w:pPr>
      <w:r w:rsidRPr="00724C7B">
        <w:rPr>
          <w:rFonts w:ascii="Times New Roman" w:hAnsi="Times New Roman" w:cs="Times New Roman"/>
        </w:rPr>
        <w:t>Termenul de elaborare și metoda de aprobare:</w:t>
      </w:r>
    </w:p>
    <w:p w14:paraId="2886A58A" w14:textId="5B3CC098"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t>Strategia a fost elaborată în perioada 2024–2025 și urmează a fi aprobată prin Hotărâre de Guvern.</w:t>
      </w:r>
    </w:p>
    <w:p w14:paraId="2912E4D6" w14:textId="77777777" w:rsidR="00724C7B" w:rsidRPr="00724C7B" w:rsidRDefault="00724C7B" w:rsidP="00724C7B">
      <w:pPr>
        <w:pStyle w:val="Listparagraf"/>
        <w:numPr>
          <w:ilvl w:val="0"/>
          <w:numId w:val="7"/>
        </w:numPr>
        <w:jc w:val="both"/>
        <w:rPr>
          <w:rFonts w:ascii="Times New Roman" w:hAnsi="Times New Roman" w:cs="Times New Roman"/>
        </w:rPr>
      </w:pPr>
      <w:r w:rsidRPr="00724C7B">
        <w:rPr>
          <w:rFonts w:ascii="Times New Roman" w:hAnsi="Times New Roman" w:cs="Times New Roman"/>
        </w:rPr>
        <w:t>Conceptul documentului conform art. 3</w:t>
      </w:r>
      <w:r w:rsidRPr="00947BB7">
        <w:rPr>
          <w:rFonts w:ascii="Times New Roman" w:hAnsi="Times New Roman" w:cs="Times New Roman"/>
          <w:vertAlign w:val="superscript"/>
        </w:rPr>
        <w:t>1</w:t>
      </w:r>
      <w:r w:rsidRPr="00724C7B">
        <w:rPr>
          <w:rFonts w:ascii="Times New Roman" w:hAnsi="Times New Roman" w:cs="Times New Roman"/>
        </w:rPr>
        <w:t xml:space="preserve"> alin. (1):</w:t>
      </w:r>
    </w:p>
    <w:p w14:paraId="5089724D" w14:textId="5CFA126C"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lastRenderedPageBreak/>
        <w:t>Strategia propune tranziția spre un sistem energetic decarbonizat, competitiv și integrat în piața europeană, prin măsuri coerente în domeniile produc</w:t>
      </w:r>
      <w:r w:rsidR="006A2AA7">
        <w:rPr>
          <w:rFonts w:ascii="Times New Roman" w:hAnsi="Times New Roman" w:cs="Times New Roman"/>
        </w:rPr>
        <w:t>erii</w:t>
      </w:r>
      <w:r w:rsidRPr="00724C7B">
        <w:rPr>
          <w:rFonts w:ascii="Times New Roman" w:hAnsi="Times New Roman" w:cs="Times New Roman"/>
        </w:rPr>
        <w:t>, distribuției și consumului de energie, orientate spre sustenabilitate și securitate energetică.</w:t>
      </w:r>
    </w:p>
    <w:p w14:paraId="3E81A7DF" w14:textId="77777777" w:rsidR="00724C7B" w:rsidRPr="00724C7B" w:rsidRDefault="00724C7B" w:rsidP="00724C7B">
      <w:pPr>
        <w:pStyle w:val="Listparagraf"/>
        <w:numPr>
          <w:ilvl w:val="0"/>
          <w:numId w:val="7"/>
        </w:numPr>
        <w:jc w:val="both"/>
        <w:rPr>
          <w:rFonts w:ascii="Times New Roman" w:hAnsi="Times New Roman" w:cs="Times New Roman"/>
        </w:rPr>
      </w:pPr>
      <w:r w:rsidRPr="00724C7B">
        <w:rPr>
          <w:rFonts w:ascii="Times New Roman" w:hAnsi="Times New Roman" w:cs="Times New Roman"/>
        </w:rPr>
        <w:t>Natura modificărilor, dacă a fost supus anterior evaluării strategice:</w:t>
      </w:r>
    </w:p>
    <w:p w14:paraId="43F2E5A4" w14:textId="3563535B"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t>Nu este cazul – Strategia energetică până în 2050 reprezintă un document nou de politici publice.</w:t>
      </w:r>
    </w:p>
    <w:p w14:paraId="58608D1C" w14:textId="77777777" w:rsidR="00724C7B" w:rsidRPr="00EE4390" w:rsidRDefault="00724C7B" w:rsidP="00724C7B">
      <w:pPr>
        <w:jc w:val="both"/>
        <w:rPr>
          <w:rFonts w:ascii="Times New Roman" w:hAnsi="Times New Roman" w:cs="Times New Roman"/>
          <w:b/>
          <w:bCs/>
        </w:rPr>
      </w:pPr>
      <w:r w:rsidRPr="00EE4390">
        <w:rPr>
          <w:rFonts w:ascii="Times New Roman" w:hAnsi="Times New Roman" w:cs="Times New Roman"/>
          <w:b/>
          <w:bCs/>
        </w:rPr>
        <w:t>c) Informații privind teritoriul afectat:</w:t>
      </w:r>
    </w:p>
    <w:p w14:paraId="6C04DB69" w14:textId="4CC65740" w:rsidR="00724C7B" w:rsidRPr="00724C7B" w:rsidRDefault="00724C7B" w:rsidP="00724C7B">
      <w:pPr>
        <w:pStyle w:val="Listparagraf"/>
        <w:numPr>
          <w:ilvl w:val="0"/>
          <w:numId w:val="5"/>
        </w:numPr>
        <w:jc w:val="both"/>
        <w:rPr>
          <w:rFonts w:ascii="Times New Roman" w:hAnsi="Times New Roman" w:cs="Times New Roman"/>
        </w:rPr>
      </w:pPr>
      <w:r w:rsidRPr="00724C7B">
        <w:rPr>
          <w:rFonts w:ascii="Times New Roman" w:hAnsi="Times New Roman" w:cs="Times New Roman"/>
        </w:rPr>
        <w:t>stabilirea teritoriului afectat:</w:t>
      </w:r>
    </w:p>
    <w:p w14:paraId="0B123E6C" w14:textId="01BA8820"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t>Strategia se aplică la nivel național, cu impact potențial în toate regiunile administrative ale Republicii Moldova.</w:t>
      </w:r>
    </w:p>
    <w:p w14:paraId="16366AFF" w14:textId="77777777" w:rsidR="00724C7B" w:rsidRPr="00724C7B" w:rsidRDefault="00724C7B" w:rsidP="00724C7B">
      <w:pPr>
        <w:pStyle w:val="Listparagraf"/>
        <w:numPr>
          <w:ilvl w:val="0"/>
          <w:numId w:val="5"/>
        </w:numPr>
        <w:jc w:val="both"/>
        <w:rPr>
          <w:rFonts w:ascii="Times New Roman" w:hAnsi="Times New Roman" w:cs="Times New Roman"/>
        </w:rPr>
      </w:pPr>
      <w:r w:rsidRPr="00724C7B">
        <w:rPr>
          <w:rFonts w:ascii="Times New Roman" w:hAnsi="Times New Roman" w:cs="Times New Roman"/>
        </w:rPr>
        <w:t>Caracteristici și probleme de mediu ale teritoriului:</w:t>
      </w:r>
    </w:p>
    <w:p w14:paraId="55F16124" w14:textId="40B367EB" w:rsidR="00724C7B" w:rsidRPr="00724C7B" w:rsidRDefault="00724C7B" w:rsidP="00724C7B">
      <w:pPr>
        <w:ind w:left="360"/>
        <w:jc w:val="both"/>
        <w:rPr>
          <w:rFonts w:ascii="Times New Roman" w:hAnsi="Times New Roman" w:cs="Times New Roman"/>
        </w:rPr>
      </w:pPr>
      <w:r w:rsidRPr="00724C7B">
        <w:rPr>
          <w:rFonts w:ascii="Times New Roman" w:hAnsi="Times New Roman" w:cs="Times New Roman"/>
        </w:rPr>
        <w:t>Problemele de mediu relevante includ nivelul ridicat al emisiilor de GES provenite din producerea de energie, calitatea scăzută a aerului în zone urbane, vulnerabilitatea la schimbări climatice, dependența ridicată de combustibili fosili importați și lipsa infrastructurii moderne de stocare și interconectare energetică.</w:t>
      </w:r>
    </w:p>
    <w:p w14:paraId="50644B2F" w14:textId="77777777" w:rsidR="0066723F" w:rsidRPr="00724C7B" w:rsidRDefault="0066723F" w:rsidP="00724C7B">
      <w:pPr>
        <w:jc w:val="both"/>
        <w:rPr>
          <w:rFonts w:ascii="Times New Roman" w:hAnsi="Times New Roman" w:cs="Times New Roman"/>
        </w:rPr>
      </w:pPr>
    </w:p>
    <w:sectPr w:rsidR="0066723F" w:rsidRPr="00724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0D0"/>
    <w:multiLevelType w:val="hybridMultilevel"/>
    <w:tmpl w:val="EEA8304C"/>
    <w:lvl w:ilvl="0" w:tplc="FD428D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4777C"/>
    <w:multiLevelType w:val="multilevel"/>
    <w:tmpl w:val="308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D430A"/>
    <w:multiLevelType w:val="hybridMultilevel"/>
    <w:tmpl w:val="29620180"/>
    <w:lvl w:ilvl="0" w:tplc="2B246D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0A10F4"/>
    <w:multiLevelType w:val="hybridMultilevel"/>
    <w:tmpl w:val="93E8AC88"/>
    <w:lvl w:ilvl="0" w:tplc="FD428D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CE14BB"/>
    <w:multiLevelType w:val="hybridMultilevel"/>
    <w:tmpl w:val="79F4FA68"/>
    <w:lvl w:ilvl="0" w:tplc="FD428DA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DDA2D62"/>
    <w:multiLevelType w:val="multilevel"/>
    <w:tmpl w:val="86A0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71DEE"/>
    <w:multiLevelType w:val="multilevel"/>
    <w:tmpl w:val="E47E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206030">
    <w:abstractNumId w:val="6"/>
  </w:num>
  <w:num w:numId="2" w16cid:durableId="1980302838">
    <w:abstractNumId w:val="1"/>
  </w:num>
  <w:num w:numId="3" w16cid:durableId="1741827905">
    <w:abstractNumId w:val="5"/>
  </w:num>
  <w:num w:numId="4" w16cid:durableId="192765231">
    <w:abstractNumId w:val="2"/>
  </w:num>
  <w:num w:numId="5" w16cid:durableId="1843887614">
    <w:abstractNumId w:val="4"/>
  </w:num>
  <w:num w:numId="6" w16cid:durableId="40062971">
    <w:abstractNumId w:val="0"/>
  </w:num>
  <w:num w:numId="7" w16cid:durableId="1616908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7B"/>
    <w:rsid w:val="00006E94"/>
    <w:rsid w:val="000B3B76"/>
    <w:rsid w:val="00132DDE"/>
    <w:rsid w:val="003408C4"/>
    <w:rsid w:val="005657C9"/>
    <w:rsid w:val="00665B64"/>
    <w:rsid w:val="0066723F"/>
    <w:rsid w:val="006A2AA7"/>
    <w:rsid w:val="00724C7B"/>
    <w:rsid w:val="0082062F"/>
    <w:rsid w:val="00822EDB"/>
    <w:rsid w:val="00890D0C"/>
    <w:rsid w:val="00947BB7"/>
    <w:rsid w:val="00C370F2"/>
    <w:rsid w:val="00C633CB"/>
    <w:rsid w:val="00C7359C"/>
    <w:rsid w:val="00D03590"/>
    <w:rsid w:val="00DE72B4"/>
    <w:rsid w:val="00EE4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7BA0"/>
  <w15:chartTrackingRefBased/>
  <w15:docId w15:val="{7844DC01-D985-4A17-9107-DF030BC7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uiPriority w:val="9"/>
    <w:qFormat/>
    <w:rsid w:val="0072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2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24C7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24C7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24C7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24C7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24C7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24C7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24C7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24C7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24C7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24C7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24C7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24C7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24C7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24C7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24C7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24C7B"/>
    <w:rPr>
      <w:rFonts w:eastAsiaTheme="majorEastAsia" w:cstheme="majorBidi"/>
      <w:color w:val="272727" w:themeColor="text1" w:themeTint="D8"/>
    </w:rPr>
  </w:style>
  <w:style w:type="paragraph" w:styleId="Titlu">
    <w:name w:val="Title"/>
    <w:basedOn w:val="Normal"/>
    <w:next w:val="Normal"/>
    <w:link w:val="TitluCaracter"/>
    <w:uiPriority w:val="10"/>
    <w:qFormat/>
    <w:rsid w:val="0072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24C7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24C7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24C7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24C7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24C7B"/>
    <w:rPr>
      <w:i/>
      <w:iCs/>
      <w:color w:val="404040" w:themeColor="text1" w:themeTint="BF"/>
    </w:rPr>
  </w:style>
  <w:style w:type="paragraph" w:styleId="Listparagraf">
    <w:name w:val="List Paragraph"/>
    <w:basedOn w:val="Normal"/>
    <w:uiPriority w:val="34"/>
    <w:qFormat/>
    <w:rsid w:val="00724C7B"/>
    <w:pPr>
      <w:ind w:left="720"/>
      <w:contextualSpacing/>
    </w:pPr>
  </w:style>
  <w:style w:type="character" w:styleId="Accentuareintens">
    <w:name w:val="Intense Emphasis"/>
    <w:basedOn w:val="Fontdeparagrafimplicit"/>
    <w:uiPriority w:val="21"/>
    <w:qFormat/>
    <w:rsid w:val="00724C7B"/>
    <w:rPr>
      <w:i/>
      <w:iCs/>
      <w:color w:val="0F4761" w:themeColor="accent1" w:themeShade="BF"/>
    </w:rPr>
  </w:style>
  <w:style w:type="paragraph" w:styleId="Citatintens">
    <w:name w:val="Intense Quote"/>
    <w:basedOn w:val="Normal"/>
    <w:next w:val="Normal"/>
    <w:link w:val="CitatintensCaracter"/>
    <w:uiPriority w:val="30"/>
    <w:qFormat/>
    <w:rsid w:val="0072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24C7B"/>
    <w:rPr>
      <w:i/>
      <w:iCs/>
      <w:color w:val="0F4761" w:themeColor="accent1" w:themeShade="BF"/>
    </w:rPr>
  </w:style>
  <w:style w:type="character" w:styleId="Referireintens">
    <w:name w:val="Intense Reference"/>
    <w:basedOn w:val="Fontdeparagrafimplicit"/>
    <w:uiPriority w:val="32"/>
    <w:qFormat/>
    <w:rsid w:val="00724C7B"/>
    <w:rPr>
      <w:b/>
      <w:bCs/>
      <w:smallCaps/>
      <w:color w:val="0F4761" w:themeColor="accent1" w:themeShade="BF"/>
      <w:spacing w:val="5"/>
    </w:rPr>
  </w:style>
  <w:style w:type="character" w:styleId="Hyperlink">
    <w:name w:val="Hyperlink"/>
    <w:basedOn w:val="Fontdeparagrafimplicit"/>
    <w:uiPriority w:val="99"/>
    <w:unhideWhenUsed/>
    <w:rsid w:val="00C370F2"/>
    <w:rPr>
      <w:color w:val="467886" w:themeColor="hyperlink"/>
      <w:u w:val="single"/>
    </w:rPr>
  </w:style>
  <w:style w:type="character" w:styleId="MeniuneNerezolvat">
    <w:name w:val="Unresolved Mention"/>
    <w:basedOn w:val="Fontdeparagrafimplicit"/>
    <w:uiPriority w:val="99"/>
    <w:semiHidden/>
    <w:unhideWhenUsed/>
    <w:rsid w:val="00C370F2"/>
    <w:rPr>
      <w:color w:val="605E5C"/>
      <w:shd w:val="clear" w:color="auto" w:fill="E1DFDD"/>
    </w:rPr>
  </w:style>
  <w:style w:type="paragraph" w:styleId="Revizuire">
    <w:name w:val="Revision"/>
    <w:hidden/>
    <w:uiPriority w:val="99"/>
    <w:semiHidden/>
    <w:rsid w:val="00C370F2"/>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8727">
      <w:bodyDiv w:val="1"/>
      <w:marLeft w:val="0"/>
      <w:marRight w:val="0"/>
      <w:marTop w:val="0"/>
      <w:marBottom w:val="0"/>
      <w:divBdr>
        <w:top w:val="none" w:sz="0" w:space="0" w:color="auto"/>
        <w:left w:val="none" w:sz="0" w:space="0" w:color="auto"/>
        <w:bottom w:val="none" w:sz="0" w:space="0" w:color="auto"/>
        <w:right w:val="none" w:sz="0" w:space="0" w:color="auto"/>
      </w:divBdr>
    </w:div>
    <w:div w:id="17369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d.vitu@energie.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politici de prevenire a poluării</cp:lastModifiedBy>
  <cp:revision>2</cp:revision>
  <dcterms:created xsi:type="dcterms:W3CDTF">2025-09-12T06:01:00Z</dcterms:created>
  <dcterms:modified xsi:type="dcterms:W3CDTF">2025-09-12T06:01:00Z</dcterms:modified>
</cp:coreProperties>
</file>