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DD43" w14:textId="26642CB7" w:rsidR="00D347B4" w:rsidRPr="00D64AFE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i/>
          <w:iCs/>
          <w:sz w:val="28"/>
          <w:szCs w:val="28"/>
          <w:lang w:val="ro-MD"/>
        </w:rPr>
        <w:t>Anexa</w:t>
      </w:r>
    </w:p>
    <w:p w14:paraId="29887063" w14:textId="5F7B5D00" w:rsidR="001C5050" w:rsidRPr="00D64AFE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i/>
          <w:iCs/>
          <w:sz w:val="28"/>
          <w:szCs w:val="28"/>
          <w:lang w:val="ro-MD"/>
        </w:rPr>
        <w:t>la Ordinul directorului general al AGCC</w:t>
      </w:r>
    </w:p>
    <w:p w14:paraId="467319B1" w14:textId="23A8F7F5" w:rsidR="001C5050" w:rsidRPr="00D64AFE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i/>
          <w:iCs/>
          <w:sz w:val="28"/>
          <w:szCs w:val="28"/>
          <w:lang w:val="ro-MD"/>
        </w:rPr>
        <w:t>nr.____ din __________________</w:t>
      </w:r>
    </w:p>
    <w:p w14:paraId="44F33ABC" w14:textId="77777777" w:rsidR="001C5050" w:rsidRPr="00D64AFE" w:rsidRDefault="001C5050" w:rsidP="001C505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</w:p>
    <w:p w14:paraId="095A5764" w14:textId="05E5375C" w:rsidR="001C5050" w:rsidRPr="00D64AFE" w:rsidRDefault="001C5050" w:rsidP="00CE401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INSTRUCȚIUNE</w:t>
      </w:r>
      <w:r w:rsidR="004506D7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</w:p>
    <w:p w14:paraId="1E271B12" w14:textId="28679781" w:rsidR="005C3C13" w:rsidRPr="00D64AFE" w:rsidRDefault="008B19A7" w:rsidP="001C5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pentru</w:t>
      </w:r>
      <w:r w:rsidR="001C5050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5C3C13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prezentare</w:t>
      </w:r>
      <w:r w:rsidR="001C5050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 </w:t>
      </w:r>
      <w:r w:rsidR="00D92296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D</w:t>
      </w:r>
      <w:r w:rsidR="001C5050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ărilor de seamă</w:t>
      </w:r>
      <w:r w:rsidR="00F5405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privind rapoartele </w:t>
      </w: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</w:r>
      <w:r w:rsidR="00F5405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de evaluare</w:t>
      </w:r>
      <w:r w:rsidR="001C5050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D92296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întocmite </w:t>
      </w:r>
      <w:r w:rsidR="00CD2FC6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de evaluatorii bunurilor imobile</w:t>
      </w:r>
      <w:r w:rsidR="005C3C13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</w:t>
      </w:r>
    </w:p>
    <w:p w14:paraId="166EC230" w14:textId="1CD1228C" w:rsidR="001C5050" w:rsidRPr="00D64AFE" w:rsidRDefault="005C3C13" w:rsidP="001C5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intermediul întreprinderilor de evaluare</w:t>
      </w:r>
    </w:p>
    <w:p w14:paraId="244D75E3" w14:textId="5EB17F4B" w:rsidR="007306D7" w:rsidRPr="00D64AFE" w:rsidRDefault="007306D7" w:rsidP="001C50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5A6D3E21" w14:textId="207DE6FD" w:rsidR="00C149B1" w:rsidRPr="00D64AFE" w:rsidRDefault="00C149B1" w:rsidP="00C149B1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DISPOZIȚII GENERALE</w:t>
      </w:r>
    </w:p>
    <w:p w14:paraId="31E14CDA" w14:textId="77777777" w:rsidR="00CD1493" w:rsidRPr="00D64AFE" w:rsidRDefault="00CD1493" w:rsidP="00CD1493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9E374EA" w14:textId="2194D73B" w:rsidR="007306D7" w:rsidRPr="00D64AFE" w:rsidRDefault="008E6CD2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Prezenta instrucțiune</w:t>
      </w:r>
      <w:r w:rsidR="005705D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este elaborată în </w:t>
      </w:r>
      <w:r w:rsidR="00946EA6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temeiul </w:t>
      </w:r>
      <w:r w:rsidR="00EA454D" w:rsidRPr="00D64AFE">
        <w:rPr>
          <w:rFonts w:ascii="Times New Roman" w:hAnsi="Times New Roman" w:cs="Times New Roman"/>
          <w:sz w:val="28"/>
          <w:szCs w:val="28"/>
          <w:lang w:val="ro-MD"/>
        </w:rPr>
        <w:t>art. 20</w:t>
      </w:r>
      <w:r w:rsidR="00EA454D" w:rsidRPr="00D64AFE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00EA454D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și art. 30 alin</w:t>
      </w:r>
      <w:r w:rsidR="00946EA6"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EA454D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(6) din</w:t>
      </w:r>
      <w:r w:rsidR="005705D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Leg</w:t>
      </w:r>
      <w:r w:rsidR="00EA454D" w:rsidRPr="00D64AFE">
        <w:rPr>
          <w:rFonts w:ascii="Times New Roman" w:hAnsi="Times New Roman" w:cs="Times New Roman"/>
          <w:sz w:val="28"/>
          <w:szCs w:val="28"/>
          <w:lang w:val="ro-MD"/>
        </w:rPr>
        <w:t>ea</w:t>
      </w:r>
      <w:r w:rsidR="005705D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nr.989/2002 cu privire la activitatea de evaluare și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stabilește modul de prezentare a dăr</w:t>
      </w:r>
      <w:r w:rsidR="00FC3C20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ilor de seamă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privind rapoartele de evaluare întocmite de evaluatorii bunurilor imobile</w:t>
      </w:r>
      <w:r w:rsidR="00FC3C20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, prin intermediul întreprinderilor de evaluare </w:t>
      </w:r>
      <w:r w:rsidR="00427B2B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(în continuare – </w:t>
      </w:r>
      <w:r w:rsidR="00427B2B" w:rsidRPr="00D64AFE">
        <w:rPr>
          <w:rFonts w:ascii="Times New Roman" w:hAnsi="Times New Roman" w:cs="Times New Roman"/>
          <w:i/>
          <w:iCs/>
          <w:sz w:val="28"/>
          <w:szCs w:val="28"/>
          <w:lang w:val="ro-MD"/>
        </w:rPr>
        <w:t>Darea de seamă</w:t>
      </w:r>
      <w:r w:rsidR="00427B2B" w:rsidRPr="00D64AFE">
        <w:rPr>
          <w:rFonts w:ascii="Times New Roman" w:hAnsi="Times New Roman" w:cs="Times New Roman"/>
          <w:sz w:val="28"/>
          <w:szCs w:val="28"/>
          <w:lang w:val="ro-MD"/>
        </w:rPr>
        <w:t>)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2A6522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EC35B25" w14:textId="3674FB35" w:rsidR="008E6CD2" w:rsidRPr="00D64AFE" w:rsidRDefault="008E6CD2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Darea de seamă </w:t>
      </w:r>
      <w:r w:rsidR="00276413" w:rsidRPr="00D64AFE">
        <w:rPr>
          <w:rFonts w:ascii="Times New Roman" w:hAnsi="Times New Roman" w:cs="Times New Roman"/>
          <w:sz w:val="28"/>
          <w:szCs w:val="28"/>
          <w:lang w:val="ro-MD"/>
        </w:rPr>
        <w:t>se prezintă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A58D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în mod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obligatori</w:t>
      </w:r>
      <w:r w:rsidR="00276413" w:rsidRPr="00D64AFE">
        <w:rPr>
          <w:rFonts w:ascii="Times New Roman" w:hAnsi="Times New Roman" w:cs="Times New Roman"/>
          <w:sz w:val="28"/>
          <w:szCs w:val="28"/>
          <w:lang w:val="ro-MD"/>
        </w:rPr>
        <w:t>u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76413" w:rsidRPr="00D64AFE">
        <w:rPr>
          <w:rFonts w:ascii="Times New Roman" w:hAnsi="Times New Roman" w:cs="Times New Roman"/>
          <w:sz w:val="28"/>
          <w:szCs w:val="28"/>
          <w:lang w:val="ro-MD"/>
        </w:rPr>
        <w:t>de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A58D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către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evaluatorii bunurilor imobile care desfășoară activitate de evaluare a bunurilor imobile</w:t>
      </w:r>
      <w:r w:rsidR="005705D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pe teritoriul Republicii Moldova</w:t>
      </w:r>
      <w:r w:rsidR="005A58DA" w:rsidRPr="00D64AFE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276413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în conformitate cu prevederile art. 22, lit. e) din Legea nr.989/2002 cu privire la activitatea de evaluare.</w:t>
      </w:r>
    </w:p>
    <w:p w14:paraId="3A5C4A1E" w14:textId="44478652" w:rsidR="00D5374A" w:rsidRPr="00D64AFE" w:rsidRDefault="007E79C5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Structura și conținutul Dări</w:t>
      </w:r>
      <w:r w:rsidR="005A58DA" w:rsidRPr="00D64AFE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de seamă prevăzute la art. 20</w:t>
      </w:r>
      <w:r w:rsidRPr="00D64AFE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alin. (3) din Legea nr. 989/2002 </w:t>
      </w:r>
      <w:r w:rsidR="0023379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cu privire la activitatea de evaluare,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se stabilesc prin modelul standard din Anexa la prezenta </w:t>
      </w:r>
      <w:r w:rsidR="005A58DA" w:rsidRPr="00D64AFE">
        <w:rPr>
          <w:rFonts w:ascii="Times New Roman" w:hAnsi="Times New Roman" w:cs="Times New Roman"/>
          <w:sz w:val="28"/>
          <w:szCs w:val="28"/>
          <w:lang w:val="ro-MD"/>
        </w:rPr>
        <w:t>I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nstrucțiune, care </w:t>
      </w:r>
      <w:r w:rsidR="005A58D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include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informațiile obligatorii prevăzute de lege.</w:t>
      </w:r>
    </w:p>
    <w:p w14:paraId="573469D6" w14:textId="7DE3B09B" w:rsidR="00F54054" w:rsidRPr="00D64AFE" w:rsidRDefault="008E6CD2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Darea de seamă se </w:t>
      </w:r>
      <w:r w:rsidR="00084196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prezintă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în format electronic</w:t>
      </w:r>
      <w:r w:rsidR="005807B2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la adresa oficială a Direcției evaluarea bunurilor din cadrul Agenției Geodezie, Cartografie și Cadastru: </w:t>
      </w:r>
      <w:hyperlink r:id="rId8" w:history="1">
        <w:r w:rsidR="00494E6C" w:rsidRPr="002D5F06">
          <w:rPr>
            <w:rStyle w:val="Hyperlink"/>
            <w:rFonts w:ascii="Times New Roman" w:hAnsi="Times New Roman" w:cs="Times New Roman"/>
            <w:sz w:val="28"/>
            <w:szCs w:val="28"/>
            <w:lang w:val="ro-MD"/>
          </w:rPr>
          <w:t>deb@agcc.gov.md</w:t>
        </w:r>
      </w:hyperlink>
      <w:r w:rsidR="005705D5" w:rsidRPr="00D64AFE">
        <w:rPr>
          <w:rFonts w:ascii="Times New Roman" w:hAnsi="Times New Roman" w:cs="Times New Roman"/>
          <w:sz w:val="28"/>
          <w:szCs w:val="28"/>
          <w:lang w:val="ro-MD"/>
        </w:rPr>
        <w:t>, după cum urmează:</w:t>
      </w:r>
    </w:p>
    <w:p w14:paraId="01CA3067" w14:textId="24FD7D5C" w:rsidR="00F54054" w:rsidRPr="00D64AFE" w:rsidRDefault="009964A5" w:rsidP="008F38F6">
      <w:pPr>
        <w:pStyle w:val="ListParagraph"/>
        <w:numPr>
          <w:ilvl w:val="1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f</w:t>
      </w:r>
      <w:r w:rsidR="00233794" w:rsidRPr="00D64AFE">
        <w:rPr>
          <w:rFonts w:ascii="Times New Roman" w:hAnsi="Times New Roman" w:cs="Times New Roman"/>
          <w:sz w:val="28"/>
          <w:szCs w:val="28"/>
          <w:lang w:val="ro-MD"/>
        </w:rPr>
        <w:t>ișier PDF, semnat electronic;</w:t>
      </w:r>
    </w:p>
    <w:p w14:paraId="387FFB4C" w14:textId="583CF3AD" w:rsidR="005705D5" w:rsidRPr="00D64AFE" w:rsidRDefault="009964A5" w:rsidP="008F38F6">
      <w:pPr>
        <w:pStyle w:val="ListParagraph"/>
        <w:numPr>
          <w:ilvl w:val="1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33794" w:rsidRPr="00D64AFE">
        <w:rPr>
          <w:rFonts w:ascii="Times New Roman" w:hAnsi="Times New Roman" w:cs="Times New Roman"/>
          <w:sz w:val="28"/>
          <w:szCs w:val="28"/>
          <w:lang w:val="ro-MD"/>
        </w:rPr>
        <w:t>fișier Excel, destinat prelucrării datelor pentru generarea rapoartelor statistice.</w:t>
      </w:r>
    </w:p>
    <w:p w14:paraId="245EFE33" w14:textId="68AE3799" w:rsidR="00233794" w:rsidRPr="00D64AFE" w:rsidRDefault="00233794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Pe lângă prezentarea Dări</w:t>
      </w:r>
      <w:r w:rsidR="009964A5" w:rsidRPr="00D64AFE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de seamă, evaluatorii bunurilor imobile, prin intermediul întreprinderilor de evaluare, sunt obligați să prezinte Agenției</w:t>
      </w:r>
      <w:r w:rsidR="009964A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D1493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Geodezie, Cartografie și Cadastru </w:t>
      </w:r>
      <w:r w:rsidR="009964A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rapoartele de evaluare a bunurilor imobile proprietate publică, conform art. 20</w:t>
      </w:r>
      <w:r w:rsidRPr="00D64AFE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alin. (2) din Legea nr. 989/2002 cu privire la activitatea de evaluare.</w:t>
      </w:r>
    </w:p>
    <w:p w14:paraId="4A3E2D35" w14:textId="05DFC1F4" w:rsidR="008E6CD2" w:rsidRPr="00D64AFE" w:rsidRDefault="00B90F3F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Termenul de </w:t>
      </w:r>
      <w:r w:rsidR="002F5C47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prezentare </w:t>
      </w:r>
      <w:r w:rsidR="00CE401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="004421FC" w:rsidRPr="00D64AFE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CE401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ărilor de seamă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este</w:t>
      </w:r>
      <w:r w:rsidR="008E6CD2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trimestrial, până la data de 20 a lunii următoare trimestrului de raportare</w:t>
      </w:r>
      <w:r w:rsidR="002F5C47"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53A5F4C" w14:textId="2E458A7B" w:rsidR="00921748" w:rsidRPr="00D64AFE" w:rsidRDefault="004421FC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Primirea Dărilor</w:t>
      </w:r>
      <w:r w:rsidR="0092174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de seamă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se confirmă prin notificare electronică transmisă de</w:t>
      </w:r>
      <w:r w:rsidR="0092174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Direcția evaluarea bunurilor din cadrul Agenției Geodezie, Cartografie și Cadastru</w:t>
      </w:r>
      <w:r w:rsidR="005C3C1F"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63431B09" w14:textId="429414F8" w:rsidR="007C6388" w:rsidRPr="00D64AFE" w:rsidRDefault="007C6388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lastRenderedPageBreak/>
        <w:t>În cazul</w:t>
      </w:r>
      <w:r w:rsidR="0092174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completării incorecte, </w:t>
      </w:r>
      <w:r w:rsidR="004421FC" w:rsidRPr="00D64AFE">
        <w:rPr>
          <w:rFonts w:ascii="Times New Roman" w:hAnsi="Times New Roman" w:cs="Times New Roman"/>
          <w:sz w:val="28"/>
          <w:szCs w:val="28"/>
          <w:lang w:val="ro-MD"/>
        </w:rPr>
        <w:t>Darea de seamă</w:t>
      </w:r>
      <w:r w:rsidR="0092174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se restituie evaluatorului pentru </w:t>
      </w:r>
      <w:r w:rsidR="004421FC" w:rsidRPr="00D64AFE">
        <w:rPr>
          <w:rFonts w:ascii="Times New Roman" w:hAnsi="Times New Roman" w:cs="Times New Roman"/>
          <w:sz w:val="28"/>
          <w:szCs w:val="28"/>
          <w:lang w:val="ro-MD"/>
        </w:rPr>
        <w:t>rectificare</w:t>
      </w:r>
      <w:r w:rsidR="0092174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. Termenul de corectare este de 10 zile </w:t>
      </w:r>
      <w:r w:rsidR="00DA328B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calendaristice </w:t>
      </w:r>
      <w:r w:rsidR="00921748" w:rsidRPr="00D64AFE">
        <w:rPr>
          <w:rFonts w:ascii="Times New Roman" w:hAnsi="Times New Roman" w:cs="Times New Roman"/>
          <w:sz w:val="28"/>
          <w:szCs w:val="28"/>
          <w:lang w:val="ro-MD"/>
        </w:rPr>
        <w:t>de la data notificării.</w:t>
      </w:r>
    </w:p>
    <w:p w14:paraId="0D9371DD" w14:textId="5AE27624" w:rsidR="00FE32E9" w:rsidRPr="00D64AFE" w:rsidRDefault="00FE32E9" w:rsidP="008E6CD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În cazul constatării unor omisiuni de către evaluatorul bunurilor imobile, acesta efectuează rectificările necesare și prezintă Darea de seamă corectată.</w:t>
      </w:r>
    </w:p>
    <w:p w14:paraId="09ED5E70" w14:textId="55FC05F9" w:rsidR="000A0DC9" w:rsidRPr="00D64AFE" w:rsidRDefault="00AA7A6D" w:rsidP="00AA7A6D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Evaluatorii care nu au elaborat rapoarte de evaluare în trimestrul de raportare sunt obligați</w:t>
      </w:r>
      <w:r w:rsidR="00D2669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să </w:t>
      </w:r>
      <w:r w:rsidR="001F0179" w:rsidRPr="00D64AFE">
        <w:rPr>
          <w:rFonts w:ascii="Times New Roman" w:hAnsi="Times New Roman" w:cs="Times New Roman"/>
          <w:sz w:val="28"/>
          <w:szCs w:val="28"/>
          <w:lang w:val="ro-MD"/>
        </w:rPr>
        <w:t>prezinte</w:t>
      </w:r>
      <w:r w:rsidR="00D2669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Darea de seamă</w:t>
      </w:r>
      <w:r w:rsidR="00D65377" w:rsidRPr="00D64AFE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2669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A328B" w:rsidRPr="00D64AFE">
        <w:rPr>
          <w:rFonts w:ascii="Times New Roman" w:hAnsi="Times New Roman" w:cs="Times New Roman"/>
          <w:sz w:val="28"/>
          <w:szCs w:val="28"/>
          <w:lang w:val="ro-MD"/>
        </w:rPr>
        <w:t>completînd doar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65377" w:rsidRPr="00D64AFE">
        <w:rPr>
          <w:rFonts w:ascii="Times New Roman" w:hAnsi="Times New Roman" w:cs="Times New Roman"/>
          <w:sz w:val="28"/>
          <w:szCs w:val="28"/>
          <w:lang w:val="ro-MD"/>
        </w:rPr>
        <w:t>datele de identificare</w:t>
      </w:r>
      <w:r w:rsidR="00E87CF7"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981F97E" w14:textId="292555B4" w:rsidR="000A0DC9" w:rsidRPr="00D64AFE" w:rsidRDefault="00D65377" w:rsidP="00AA7A6D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0A0DC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valuatorul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care</w:t>
      </w:r>
      <w:r w:rsidR="000A0DC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activează în mai multe întreprinderi de evaluare prezintă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o </w:t>
      </w:r>
      <w:r w:rsidR="000A0DC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Dare de seamă pe fiecare întreprindere de evaluare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în parte</w:t>
      </w:r>
      <w:r w:rsidR="000A0DC9"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25B6E0B" w14:textId="5A3C6909" w:rsidR="000A0DC9" w:rsidRPr="00D64AFE" w:rsidRDefault="000A0DC9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3FC299AD" w14:textId="7010FF88" w:rsidR="000A0DC9" w:rsidRPr="00D64AFE" w:rsidRDefault="00C149B1" w:rsidP="000A0DC9">
      <w:pPr>
        <w:pStyle w:val="ListParagraph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MODUL DE COMPLETARE A </w:t>
      </w:r>
      <w:r w:rsidR="0041753C" w:rsidRPr="00D64AFE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 xml:space="preserve">Dărilor de seamă </w:t>
      </w:r>
      <w:r w:rsidR="00FC08B4" w:rsidRPr="00D64AFE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br/>
      </w:r>
      <w:r w:rsidR="0041753C" w:rsidRPr="00D64AFE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 xml:space="preserve">privind rapoartele de evaluare întocmite </w:t>
      </w:r>
      <w:r w:rsidR="00FC08B4" w:rsidRPr="00D64AFE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br/>
      </w:r>
      <w:r w:rsidR="0041753C" w:rsidRPr="00D64AFE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>de evaluatorii bunurilor imobile</w:t>
      </w:r>
      <w:r w:rsidR="000A0DC9" w:rsidRPr="00D64AFE">
        <w:rPr>
          <w:rFonts w:ascii="Times New Roman" w:hAnsi="Times New Roman" w:cs="Times New Roman"/>
          <w:b/>
          <w:bCs/>
          <w:caps/>
          <w:sz w:val="28"/>
          <w:szCs w:val="28"/>
          <w:lang w:val="ro-MD"/>
        </w:rPr>
        <w:t>,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CD1493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INTERMEDIUL ÎNTREPRINDERILOR DE EVALUARE</w:t>
      </w:r>
    </w:p>
    <w:p w14:paraId="34A5E6C1" w14:textId="77777777" w:rsidR="00C149B1" w:rsidRPr="00D64AFE" w:rsidRDefault="00C149B1" w:rsidP="00C149B1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C542672" w14:textId="77777777" w:rsidR="000A0DC9" w:rsidRPr="00D64AFE" w:rsidRDefault="000A0DC9" w:rsidP="008F38F6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Darea de seamă se completează după cum urmează:</w:t>
      </w:r>
    </w:p>
    <w:p w14:paraId="2473409E" w14:textId="59200636" w:rsidR="008910B9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„Denumirea întreprinderii de evaluare” </w:t>
      </w:r>
      <w:r w:rsidR="00531644" w:rsidRPr="00D64AFE">
        <w:rPr>
          <w:rFonts w:ascii="Times New Roman" w:hAnsi="Times New Roman" w:cs="Times New Roman"/>
          <w:sz w:val="28"/>
          <w:szCs w:val="28"/>
          <w:lang w:val="ro-MD"/>
        </w:rPr>
        <w:t>–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>denumirea</w:t>
      </w:r>
      <w:r w:rsidR="0053164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>completă a întreprinderii de evaluare prin intermediul căr</w:t>
      </w:r>
      <w:r w:rsidR="00B90F3F" w:rsidRPr="00D64AFE">
        <w:rPr>
          <w:rFonts w:ascii="Times New Roman" w:hAnsi="Times New Roman" w:cs="Times New Roman"/>
          <w:sz w:val="28"/>
          <w:szCs w:val="28"/>
          <w:lang w:val="ro-MD"/>
        </w:rPr>
        <w:t>eia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evaluatorul bunurilor imobile prezintă </w:t>
      </w:r>
      <w:r w:rsidR="00943B4F" w:rsidRPr="00D64AFE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>area de seamă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B48BB45" w14:textId="28518350" w:rsidR="008910B9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752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„IDNO” </w:t>
      </w:r>
      <w:r w:rsidR="0053164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>numărul de identificare de stat a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l</w:t>
      </w:r>
      <w:r w:rsidR="00D0752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întreprinderii, cod numeric unic atribuit de organul înregistrării de stat persoanelor juridice și întreprinzătorilor individuali la momentul înregistrării de stat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A84008F" w14:textId="32D5E971" w:rsidR="008910B9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„Numele</w:t>
      </w:r>
      <w:r w:rsidR="00335EA8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,</w:t>
      </w:r>
      <w:r w:rsidR="001B26E5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prenumele evaluatorului”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>numele și prenumele evaluatorului bunurilor imobile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1864310" w14:textId="1164CC93" w:rsidR="008910B9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„Seria, numărul certificatului”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>seria și numărul certificatului evaluatorului bunurilor imobile e</w:t>
      </w:r>
      <w:r w:rsidR="000B5660" w:rsidRPr="00D64AFE">
        <w:rPr>
          <w:rFonts w:ascii="Times New Roman" w:hAnsi="Times New Roman" w:cs="Times New Roman"/>
          <w:sz w:val="28"/>
          <w:szCs w:val="28"/>
          <w:lang w:val="ro-MD"/>
        </w:rPr>
        <w:t>liberat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de Agenția Geodezie, Cartografie și Cadastru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2605796" w14:textId="67B4CA0D" w:rsidR="008910B9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”Data eliberării certificatului”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data </w:t>
      </w:r>
      <w:r w:rsidR="0088493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eliberării 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>certificatul</w:t>
      </w:r>
      <w:r w:rsidR="00B90F3F" w:rsidRPr="00D64AFE">
        <w:rPr>
          <w:rFonts w:ascii="Times New Roman" w:hAnsi="Times New Roman" w:cs="Times New Roman"/>
          <w:sz w:val="28"/>
          <w:szCs w:val="28"/>
          <w:lang w:val="ro-MD"/>
        </w:rPr>
        <w:t>ui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evaluatorului bunurilor imobile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EA1C73F" w14:textId="5D7F0861" w:rsidR="008910B9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Poziția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26E5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„Data prezentării </w:t>
      </w:r>
      <w:r w:rsidR="00A5767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D</w:t>
      </w:r>
      <w:r w:rsidR="001B26E5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ări</w:t>
      </w:r>
      <w:r w:rsidR="00A5767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1B26E5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seamă”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data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transmiterii efective a </w:t>
      </w:r>
      <w:r w:rsidR="00943B4F" w:rsidRPr="00D64AFE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1B26E5" w:rsidRPr="00D64AFE">
        <w:rPr>
          <w:rFonts w:ascii="Times New Roman" w:hAnsi="Times New Roman" w:cs="Times New Roman"/>
          <w:sz w:val="28"/>
          <w:szCs w:val="28"/>
          <w:lang w:val="ro-MD"/>
        </w:rPr>
        <w:t>ării de seamă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9A61498" w14:textId="16CDD3FA" w:rsidR="00552643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>La poziția</w:t>
      </w:r>
      <w:r w:rsidR="00B73B6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73B68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„Darea de seamă primară</w:t>
      </w:r>
      <w:r w:rsidR="00A5767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B73B68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/ </w:t>
      </w:r>
      <w:r w:rsidR="00DB6AFF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Darea de seamă </w:t>
      </w:r>
      <w:r w:rsidR="00B73B68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corectată”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B73B6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se bifează </w:t>
      </w:r>
      <w:r w:rsidR="0090422F" w:rsidRPr="00D64AFE">
        <w:rPr>
          <w:rFonts w:ascii="Times New Roman" w:hAnsi="Times New Roman" w:cs="Times New Roman"/>
          <w:sz w:val="28"/>
          <w:szCs w:val="28"/>
          <w:lang w:val="ro-MD"/>
        </w:rPr>
        <w:t>opțiunea corespunzătoare</w:t>
      </w:r>
      <w:r w:rsidR="00B73B6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Dacă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area de seamă </w:t>
      </w:r>
      <w:r w:rsidR="00157F3A" w:rsidRPr="00D64AFE">
        <w:rPr>
          <w:rFonts w:ascii="Times New Roman" w:hAnsi="Times New Roman" w:cs="Times New Roman"/>
          <w:sz w:val="28"/>
          <w:szCs w:val="28"/>
          <w:lang w:val="ro-MD"/>
        </w:rPr>
        <w:t>se prezintă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pentru prima dată în trimestrul </w:t>
      </w:r>
      <w:r w:rsidR="00157F3A" w:rsidRPr="00D64AFE">
        <w:rPr>
          <w:rFonts w:ascii="Times New Roman" w:hAnsi="Times New Roman" w:cs="Times New Roman"/>
          <w:sz w:val="28"/>
          <w:szCs w:val="28"/>
          <w:lang w:val="ro-MD"/>
        </w:rPr>
        <w:t>de raportare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, se </w:t>
      </w:r>
      <w:r w:rsidR="00773C90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bifează 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opțiunea </w:t>
      </w:r>
      <w:r w:rsidR="009F709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„Darea de seamă primară”. 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>În cazul</w:t>
      </w:r>
      <w:r w:rsidR="00157F3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prezentării unei Dări de seamă rectificate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conform punctului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8 și/sau 9</w:t>
      </w:r>
      <w:r w:rsidR="007C638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57F3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al 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>prezent</w:t>
      </w:r>
      <w:r w:rsidR="00157F3A" w:rsidRPr="00D64AFE">
        <w:rPr>
          <w:rFonts w:ascii="Times New Roman" w:hAnsi="Times New Roman" w:cs="Times New Roman"/>
          <w:sz w:val="28"/>
          <w:szCs w:val="28"/>
          <w:lang w:val="ro-MD"/>
        </w:rPr>
        <w:t>ei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>nstrucțiun</w:t>
      </w:r>
      <w:r w:rsidR="00157F3A" w:rsidRPr="00D64AFE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9F7099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, se </w:t>
      </w:r>
      <w:r w:rsidR="00E95D7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bifează </w:t>
      </w:r>
      <w:r w:rsidR="009F709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opțiunea „Darea de seamă corectată”</w:t>
      </w:r>
      <w:r w:rsidR="00A5767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;</w:t>
      </w:r>
    </w:p>
    <w:p w14:paraId="4483C435" w14:textId="52D218DA" w:rsidR="00552643" w:rsidRPr="00D64AFE" w:rsidRDefault="008910B9" w:rsidP="00552643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A73E1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1 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numărul de ordin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e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al rapoartelor de evaluare</w:t>
      </w:r>
      <w:r w:rsidR="00A57674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16946D6" w14:textId="0A2E02E6" w:rsidR="00552643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 2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663FD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A73E14" w:rsidRPr="00D64AFE">
        <w:rPr>
          <w:rFonts w:ascii="Times New Roman" w:hAnsi="Times New Roman" w:cs="Times New Roman"/>
          <w:sz w:val="28"/>
          <w:szCs w:val="28"/>
          <w:lang w:val="ro-MD"/>
        </w:rPr>
        <w:t>numărul raportului de evaluare</w:t>
      </w:r>
      <w:r w:rsidR="004C7933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74471B6" w14:textId="71907A07" w:rsidR="00552643" w:rsidRPr="00D64AFE" w:rsidRDefault="008910B9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A73E1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A73E1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7663FD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A73E14" w:rsidRPr="00D64AFE">
        <w:rPr>
          <w:rFonts w:ascii="Times New Roman" w:hAnsi="Times New Roman" w:cs="Times New Roman"/>
          <w:sz w:val="28"/>
          <w:szCs w:val="28"/>
          <w:lang w:val="ro-MD"/>
        </w:rPr>
        <w:t>data întocmirii raportului de evaluare</w:t>
      </w:r>
      <w:r w:rsidR="004C7933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EA5B10E" w14:textId="01960DEB" w:rsidR="00552643" w:rsidRPr="00D64AFE" w:rsidRDefault="0033612F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</w:t>
      </w:r>
      <w:r w:rsidR="002B387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8910B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4 </w:t>
      </w:r>
      <w:r w:rsidR="007663FD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2B387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tipul 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obiectului evaluării</w:t>
      </w:r>
      <w:r w:rsidR="00F45BCD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(teren, construcție, încăpere izolată)</w:t>
      </w:r>
      <w:r w:rsidR="004C7933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F8AB47E" w14:textId="7B80D379" w:rsidR="00552643" w:rsidRPr="00D64AFE" w:rsidRDefault="0033612F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>Coloana</w:t>
      </w:r>
      <w:r w:rsidR="00F45BCD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8910B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5 </w:t>
      </w:r>
      <w:r w:rsidR="004C7933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F45BCD" w:rsidRPr="00D64AFE">
        <w:rPr>
          <w:rFonts w:ascii="Times New Roman" w:hAnsi="Times New Roman" w:cs="Times New Roman"/>
          <w:sz w:val="28"/>
          <w:szCs w:val="28"/>
          <w:lang w:val="ro-MD"/>
        </w:rPr>
        <w:t>modul de folosință a obiectului evaluării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233794" w:rsidRPr="00D64AFE">
        <w:rPr>
          <w:rFonts w:ascii="Times New Roman" w:hAnsi="Times New Roman" w:cs="Times New Roman"/>
          <w:sz w:val="28"/>
          <w:szCs w:val="28"/>
          <w:lang w:val="ro-MD"/>
        </w:rPr>
        <w:t>apartament, casă de locuit individuală, teren destinat construcțiilor, teren cu destinație agricolă, casă de vacanță, garaj, bun imobil comercial, bun imobil industrial, bun imobil administrativ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);</w:t>
      </w:r>
    </w:p>
    <w:p w14:paraId="65843468" w14:textId="4F56E9B8" w:rsidR="00552643" w:rsidRPr="00D64AFE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Coloana</w:t>
      </w:r>
      <w:r w:rsidR="00C45DC7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C45DC7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>adresa bunului imobil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>raion/municipiu, oraș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/localitate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>, strada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. Numărul </w:t>
      </w:r>
      <w:r w:rsidR="00370C13" w:rsidRPr="00D64AFE">
        <w:rPr>
          <w:rFonts w:ascii="Times New Roman" w:hAnsi="Times New Roman" w:cs="Times New Roman"/>
          <w:sz w:val="28"/>
          <w:szCs w:val="28"/>
          <w:lang w:val="ro-MD"/>
        </w:rPr>
        <w:t>construcției bunului imobil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nu se 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>completează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81B39D5" w14:textId="1FB6753E" w:rsidR="00552643" w:rsidRPr="00D64AFE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C45DC7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7 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>scopul evaluării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/ utilizarea desemnată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04AC0EF" w14:textId="49788C93" w:rsidR="00552643" w:rsidRPr="00D64AFE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C45DC7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8 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>data evaluării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7BD39AD9" w14:textId="45805856" w:rsidR="00552643" w:rsidRPr="00D64AFE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C45DC7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9 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>suprafața totală a obiectului evaluării</w:t>
      </w:r>
      <w:r w:rsidR="00943B4F" w:rsidRPr="00D64AFE">
        <w:rPr>
          <w:rFonts w:ascii="Times New Roman" w:hAnsi="Times New Roman" w:cs="Times New Roman"/>
          <w:sz w:val="28"/>
          <w:szCs w:val="28"/>
          <w:lang w:val="ro-MD"/>
        </w:rPr>
        <w:t>, exprimată</w:t>
      </w:r>
      <w:r w:rsidR="00C45DC7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în metri pătrați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265CCC1F" w14:textId="0CB87F95" w:rsidR="00552643" w:rsidRPr="00D64AFE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D44AC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51C4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10 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valoarea stabilită în raportul de evaluare, exprimată în lei moldovenești.</w:t>
      </w:r>
      <w:r w:rsidR="00B90F3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B0DE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În cazul 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rapo</w:t>
      </w:r>
      <w:r w:rsidR="00DB0DEA" w:rsidRPr="00D64AFE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rt</w:t>
      </w:r>
      <w:r w:rsidR="00DB0DEA" w:rsidRPr="00D64AFE">
        <w:rPr>
          <w:rFonts w:ascii="Times New Roman" w:hAnsi="Times New Roman" w:cs="Times New Roman"/>
          <w:sz w:val="28"/>
          <w:szCs w:val="28"/>
          <w:lang w:val="ro-MD"/>
        </w:rPr>
        <w:t>elor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de evaluare </w:t>
      </w:r>
      <w:r w:rsidR="00DB0DEA" w:rsidRPr="00D64AFE">
        <w:rPr>
          <w:rFonts w:ascii="Times New Roman" w:hAnsi="Times New Roman" w:cs="Times New Roman"/>
          <w:sz w:val="28"/>
          <w:szCs w:val="28"/>
          <w:lang w:val="ro-MD"/>
        </w:rPr>
        <w:t>care includ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mai multe bunuri imobile </w:t>
      </w:r>
      <w:r w:rsidR="00D5523E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sau 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bun</w:t>
      </w:r>
      <w:r w:rsidR="00DB0DEA" w:rsidRPr="00D64AFE">
        <w:rPr>
          <w:rFonts w:ascii="Times New Roman" w:hAnsi="Times New Roman" w:cs="Times New Roman"/>
          <w:sz w:val="28"/>
          <w:szCs w:val="28"/>
          <w:lang w:val="ro-MD"/>
        </w:rPr>
        <w:t>uri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complex</w:t>
      </w:r>
      <w:r w:rsidR="00DB0DEA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e, </w:t>
      </w:r>
      <w:r w:rsidR="00335EA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în care valoarea fiecărui obiect este determinată separat, fiecare valoare se înscrie pe un rând </w:t>
      </w:r>
      <w:r w:rsidR="00DB0DEA" w:rsidRPr="00D64AFE">
        <w:rPr>
          <w:rFonts w:ascii="Times New Roman" w:hAnsi="Times New Roman" w:cs="Times New Roman"/>
          <w:sz w:val="28"/>
          <w:szCs w:val="28"/>
          <w:lang w:val="ro-MD"/>
        </w:rPr>
        <w:t>distinct</w:t>
      </w:r>
      <w:r w:rsidR="00335EA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, corespunzător tipului </w:t>
      </w:r>
      <w:r w:rsidR="00905560" w:rsidRPr="00D64AFE">
        <w:rPr>
          <w:rFonts w:ascii="Times New Roman" w:hAnsi="Times New Roman" w:cs="Times New Roman"/>
          <w:sz w:val="28"/>
          <w:szCs w:val="28"/>
          <w:lang w:val="ro-MD"/>
        </w:rPr>
        <w:t>obiectului</w:t>
      </w:r>
      <w:r w:rsidR="00335EA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evaluat indicat în </w:t>
      </w:r>
      <w:r w:rsidR="000A0DC9" w:rsidRPr="00D64AFE">
        <w:rPr>
          <w:rFonts w:ascii="Times New Roman" w:hAnsi="Times New Roman" w:cs="Times New Roman"/>
          <w:sz w:val="28"/>
          <w:szCs w:val="28"/>
          <w:lang w:val="ro-MD"/>
        </w:rPr>
        <w:t>coloana</w:t>
      </w:r>
      <w:r w:rsidR="00335EA8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85A6F" w:rsidRPr="00D64AFE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DA6586A" w14:textId="441AA658" w:rsidR="00D44AC4" w:rsidRPr="00D64AFE" w:rsidRDefault="00F03FA6" w:rsidP="00163036">
      <w:pPr>
        <w:pStyle w:val="ListParagraph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0A0DC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oloana</w:t>
      </w:r>
      <w:r w:rsidR="00D44AC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1</w:t>
      </w:r>
      <w:r w:rsidR="00651C49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D44AC4" w:rsidRPr="00D64AFE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statutul juridic al beneficiarului serviciilor de evaluare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persoană fizică, persoană juridică</w:t>
      </w:r>
      <w:r w:rsidR="00905560"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instituție publică</w:t>
      </w:r>
      <w:r w:rsidR="0011277F" w:rsidRPr="00D64AFE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D44AC4"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B174262" w14:textId="4D6C490C" w:rsidR="008E6CD2" w:rsidRPr="00D64AFE" w:rsidRDefault="00D44AC4" w:rsidP="002D7816">
      <w:pPr>
        <w:pStyle w:val="ListParagraph"/>
        <w:numPr>
          <w:ilvl w:val="0"/>
          <w:numId w:val="1"/>
        </w:numPr>
        <w:tabs>
          <w:tab w:val="left" w:pos="142"/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Darea de seamă </w:t>
      </w:r>
      <w:r w:rsidR="00A51CCE" w:rsidRPr="00D64AFE">
        <w:rPr>
          <w:rFonts w:ascii="Times New Roman" w:hAnsi="Times New Roman" w:cs="Times New Roman"/>
          <w:sz w:val="28"/>
          <w:szCs w:val="28"/>
          <w:lang w:val="ro-MD"/>
        </w:rPr>
        <w:t>se semnează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90F3F" w:rsidRPr="00D64AFE">
        <w:rPr>
          <w:rFonts w:ascii="Times New Roman" w:hAnsi="Times New Roman" w:cs="Times New Roman"/>
          <w:sz w:val="28"/>
          <w:szCs w:val="28"/>
          <w:lang w:val="ro-MD"/>
        </w:rPr>
        <w:t>electronic</w:t>
      </w:r>
      <w:r w:rsidRPr="00D64AFE">
        <w:rPr>
          <w:rFonts w:ascii="Times New Roman" w:hAnsi="Times New Roman" w:cs="Times New Roman"/>
          <w:sz w:val="28"/>
          <w:szCs w:val="28"/>
          <w:lang w:val="ro-MD"/>
        </w:rPr>
        <w:t xml:space="preserve"> de către evaluatorul care a elaborat rapoartele de evaluare</w:t>
      </w:r>
      <w:r w:rsidR="0033612F" w:rsidRPr="00D64AF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07D1D48B" w14:textId="77777777" w:rsidR="00552643" w:rsidRPr="00D64AFE" w:rsidRDefault="00552643" w:rsidP="00552643">
      <w:pPr>
        <w:tabs>
          <w:tab w:val="left" w:pos="142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08E30E2" w14:textId="77777777" w:rsidR="007B02BE" w:rsidRDefault="00163036">
      <w:pPr>
        <w:rPr>
          <w:rFonts w:ascii="Times New Roman" w:hAnsi="Times New Roman" w:cs="Times New Roman"/>
          <w:sz w:val="28"/>
          <w:szCs w:val="28"/>
          <w:lang w:val="ro-MD"/>
        </w:rPr>
        <w:sectPr w:rsidR="007B02BE" w:rsidSect="006B55DE">
          <w:footerReference w:type="default" r:id="rId9"/>
          <w:pgSz w:w="11906" w:h="16838" w:code="9"/>
          <w:pgMar w:top="900" w:right="964" w:bottom="1134" w:left="1701" w:header="709" w:footer="709" w:gutter="0"/>
          <w:paperSrc w:first="7" w:other="7"/>
          <w:cols w:space="708"/>
          <w:titlePg/>
          <w:docGrid w:linePitch="299"/>
        </w:sectPr>
      </w:pPr>
      <w:r w:rsidRPr="00CD1493">
        <w:rPr>
          <w:rFonts w:ascii="Times New Roman" w:hAnsi="Times New Roman" w:cs="Times New Roman"/>
          <w:sz w:val="28"/>
          <w:szCs w:val="28"/>
          <w:lang w:val="ro-MD"/>
        </w:rPr>
        <w:br w:type="page"/>
      </w:r>
    </w:p>
    <w:p w14:paraId="69D5B18C" w14:textId="2B4C5E2A" w:rsidR="00163036" w:rsidRPr="00CD1493" w:rsidRDefault="00163036" w:rsidP="00163036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lastRenderedPageBreak/>
        <w:t>Anexa</w:t>
      </w:r>
    </w:p>
    <w:p w14:paraId="12A3A70D" w14:textId="45897ECA" w:rsidR="00163036" w:rsidRPr="00CD1493" w:rsidRDefault="00163036" w:rsidP="00163036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>la I</w:t>
      </w:r>
      <w:r w:rsidR="002336EB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>nstrucțiune</w:t>
      </w:r>
      <w:r w:rsidR="004506D7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>a</w:t>
      </w: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p</w:t>
      </w:r>
      <w:r w:rsidR="008B19A7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>entru</w:t>
      </w: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prezentarea </w:t>
      </w:r>
      <w:r w:rsidR="008B19A7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br/>
      </w: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>Dărilor de seamă privind</w:t>
      </w:r>
      <w:r w:rsidR="008B19A7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rapoartele </w:t>
      </w:r>
      <w:r w:rsidR="008B19A7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br/>
      </w: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de evaluare întocmite de evaluatorii </w:t>
      </w:r>
      <w:r w:rsidR="008B19A7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br/>
      </w: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bunurilor imobile, prin intermediul </w:t>
      </w:r>
      <w:r w:rsidR="008B19A7"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br/>
      </w:r>
      <w:r w:rsidRPr="00CD1493">
        <w:rPr>
          <w:rFonts w:ascii="Times New Roman" w:hAnsi="Times New Roman" w:cs="Times New Roman"/>
          <w:i/>
          <w:iCs/>
          <w:sz w:val="28"/>
          <w:szCs w:val="28"/>
          <w:lang w:val="ro-MD"/>
        </w:rPr>
        <w:t>întreprinderilor de evaluare</w:t>
      </w:r>
    </w:p>
    <w:p w14:paraId="3C1DF2A3" w14:textId="77777777" w:rsidR="00552643" w:rsidRPr="00CD1493" w:rsidRDefault="00552643" w:rsidP="00552643">
      <w:pPr>
        <w:tabs>
          <w:tab w:val="left" w:pos="142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EF644EA" w14:textId="295ACB1E" w:rsidR="00552643" w:rsidRPr="00CD1493" w:rsidRDefault="00552643" w:rsidP="00163036">
      <w:pPr>
        <w:tabs>
          <w:tab w:val="left" w:pos="142"/>
          <w:tab w:val="left" w:pos="426"/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Model </w:t>
      </w:r>
      <w:r w:rsidR="007E79C5"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standard </w:t>
      </w:r>
      <w:r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de prezentare a </w:t>
      </w:r>
      <w:r w:rsidR="007E79C5"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>D</w:t>
      </w:r>
      <w:r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>ări</w:t>
      </w:r>
      <w:r w:rsidR="00E12118"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>lor</w:t>
      </w:r>
      <w:r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seam</w:t>
      </w:r>
      <w:r w:rsidR="00C42D13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="007E79C5"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7E79C5"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  <w:t xml:space="preserve">privind rapoartele de evaluare întocmite de evaluatorii </w:t>
      </w:r>
      <w:r w:rsidR="007E79C5" w:rsidRPr="00CD1493">
        <w:rPr>
          <w:rFonts w:ascii="Times New Roman" w:hAnsi="Times New Roman" w:cs="Times New Roman"/>
          <w:b/>
          <w:bCs/>
          <w:sz w:val="28"/>
          <w:szCs w:val="28"/>
          <w:lang w:val="ro-MD"/>
        </w:rPr>
        <w:br/>
        <w:t>bunurilor imobile, prin intermediul întreprinderilor de evaluare</w:t>
      </w:r>
    </w:p>
    <w:p w14:paraId="128514FF" w14:textId="168338FB" w:rsidR="00EE26A1" w:rsidRPr="004E6C19" w:rsidRDefault="00EE26A1" w:rsidP="00163036">
      <w:pPr>
        <w:tabs>
          <w:tab w:val="left" w:pos="142"/>
          <w:tab w:val="left" w:pos="426"/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32DAD74" w14:textId="2E2D5832" w:rsidR="00EE26A1" w:rsidRPr="004E6C19" w:rsidRDefault="0077067E" w:rsidP="00163036">
      <w:pPr>
        <w:tabs>
          <w:tab w:val="left" w:pos="142"/>
          <w:tab w:val="left" w:pos="426"/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77067E">
        <w:rPr>
          <w:noProof/>
        </w:rPr>
        <w:drawing>
          <wp:inline distT="0" distB="0" distL="0" distR="0" wp14:anchorId="6FABAE75" wp14:editId="00146E7D">
            <wp:extent cx="5985982" cy="6219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390" cy="622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6A1" w:rsidRPr="004E6C19" w:rsidSect="006B55DE">
      <w:pgSz w:w="11906" w:h="16838" w:code="9"/>
      <w:pgMar w:top="900" w:right="964" w:bottom="1134" w:left="1701" w:header="709" w:footer="709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1FF1" w14:textId="77777777" w:rsidR="008D162B" w:rsidRDefault="008D162B" w:rsidP="006A6789">
      <w:pPr>
        <w:spacing w:after="0" w:line="240" w:lineRule="auto"/>
      </w:pPr>
      <w:r>
        <w:separator/>
      </w:r>
    </w:p>
  </w:endnote>
  <w:endnote w:type="continuationSeparator" w:id="0">
    <w:p w14:paraId="32389C87" w14:textId="77777777" w:rsidR="008D162B" w:rsidRDefault="008D162B" w:rsidP="006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01853"/>
      <w:docPartObj>
        <w:docPartGallery w:val="Page Numbers (Bottom of Page)"/>
        <w:docPartUnique/>
      </w:docPartObj>
    </w:sdtPr>
    <w:sdtEndPr/>
    <w:sdtContent>
      <w:p w14:paraId="09EF69E1" w14:textId="279B4D91" w:rsidR="006B55DE" w:rsidRDefault="006B55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05696" w14:textId="77777777" w:rsidR="006B55DE" w:rsidRDefault="006B5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557D" w14:textId="77777777" w:rsidR="008D162B" w:rsidRDefault="008D162B" w:rsidP="006A6789">
      <w:pPr>
        <w:spacing w:after="0" w:line="240" w:lineRule="auto"/>
      </w:pPr>
      <w:r>
        <w:separator/>
      </w:r>
    </w:p>
  </w:footnote>
  <w:footnote w:type="continuationSeparator" w:id="0">
    <w:p w14:paraId="19ED3979" w14:textId="77777777" w:rsidR="008D162B" w:rsidRDefault="008D162B" w:rsidP="006A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40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A86D36"/>
    <w:multiLevelType w:val="hybridMultilevel"/>
    <w:tmpl w:val="27B00794"/>
    <w:lvl w:ilvl="0" w:tplc="5E647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E04AF4"/>
    <w:multiLevelType w:val="hybridMultilevel"/>
    <w:tmpl w:val="E460D62A"/>
    <w:lvl w:ilvl="0" w:tplc="8B1C4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24757">
    <w:abstractNumId w:val="0"/>
  </w:num>
  <w:num w:numId="2" w16cid:durableId="999385613">
    <w:abstractNumId w:val="3"/>
  </w:num>
  <w:num w:numId="3" w16cid:durableId="1487548150">
    <w:abstractNumId w:val="1"/>
  </w:num>
  <w:num w:numId="4" w16cid:durableId="497963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F8"/>
    <w:rsid w:val="000155B9"/>
    <w:rsid w:val="000313B7"/>
    <w:rsid w:val="00064B1E"/>
    <w:rsid w:val="00084196"/>
    <w:rsid w:val="000A0DC9"/>
    <w:rsid w:val="000A1BC0"/>
    <w:rsid w:val="000B3F61"/>
    <w:rsid w:val="000B5660"/>
    <w:rsid w:val="000E2787"/>
    <w:rsid w:val="0011277F"/>
    <w:rsid w:val="001275E1"/>
    <w:rsid w:val="001316DE"/>
    <w:rsid w:val="00142372"/>
    <w:rsid w:val="00157F3A"/>
    <w:rsid w:val="00163036"/>
    <w:rsid w:val="001A0131"/>
    <w:rsid w:val="001B26E5"/>
    <w:rsid w:val="001C5050"/>
    <w:rsid w:val="001F0179"/>
    <w:rsid w:val="002336EB"/>
    <w:rsid w:val="00233794"/>
    <w:rsid w:val="00276413"/>
    <w:rsid w:val="00282876"/>
    <w:rsid w:val="002A6522"/>
    <w:rsid w:val="002B3874"/>
    <w:rsid w:val="002B617F"/>
    <w:rsid w:val="002D7816"/>
    <w:rsid w:val="002E04D3"/>
    <w:rsid w:val="002E698A"/>
    <w:rsid w:val="002F5C47"/>
    <w:rsid w:val="003105DA"/>
    <w:rsid w:val="003200AB"/>
    <w:rsid w:val="003231C6"/>
    <w:rsid w:val="00335EA8"/>
    <w:rsid w:val="0033612F"/>
    <w:rsid w:val="0035747D"/>
    <w:rsid w:val="00370C13"/>
    <w:rsid w:val="00385A6F"/>
    <w:rsid w:val="003943E8"/>
    <w:rsid w:val="003E1351"/>
    <w:rsid w:val="003F4CFE"/>
    <w:rsid w:val="0041753C"/>
    <w:rsid w:val="00427B2B"/>
    <w:rsid w:val="00435F12"/>
    <w:rsid w:val="004421FC"/>
    <w:rsid w:val="004506D7"/>
    <w:rsid w:val="004510F8"/>
    <w:rsid w:val="00480804"/>
    <w:rsid w:val="0048082C"/>
    <w:rsid w:val="00494E6C"/>
    <w:rsid w:val="004C7933"/>
    <w:rsid w:val="004E6C19"/>
    <w:rsid w:val="00531644"/>
    <w:rsid w:val="005365D9"/>
    <w:rsid w:val="0054400D"/>
    <w:rsid w:val="00552643"/>
    <w:rsid w:val="005705D5"/>
    <w:rsid w:val="005807B2"/>
    <w:rsid w:val="005A58DA"/>
    <w:rsid w:val="005C3C13"/>
    <w:rsid w:val="005C3C1F"/>
    <w:rsid w:val="005C722A"/>
    <w:rsid w:val="00631F2D"/>
    <w:rsid w:val="00637051"/>
    <w:rsid w:val="00644338"/>
    <w:rsid w:val="00651C49"/>
    <w:rsid w:val="006A6789"/>
    <w:rsid w:val="006B55DE"/>
    <w:rsid w:val="006E47E5"/>
    <w:rsid w:val="007301F1"/>
    <w:rsid w:val="007306D7"/>
    <w:rsid w:val="00731019"/>
    <w:rsid w:val="007663FD"/>
    <w:rsid w:val="0077067E"/>
    <w:rsid w:val="00773C90"/>
    <w:rsid w:val="007B02BE"/>
    <w:rsid w:val="007C4160"/>
    <w:rsid w:val="007C6388"/>
    <w:rsid w:val="007E79C5"/>
    <w:rsid w:val="00836570"/>
    <w:rsid w:val="0088493A"/>
    <w:rsid w:val="008910B9"/>
    <w:rsid w:val="008B19A7"/>
    <w:rsid w:val="008C1C2F"/>
    <w:rsid w:val="008D162B"/>
    <w:rsid w:val="008D19DF"/>
    <w:rsid w:val="008E6CD2"/>
    <w:rsid w:val="008F38F6"/>
    <w:rsid w:val="0090422F"/>
    <w:rsid w:val="00905560"/>
    <w:rsid w:val="00910A0B"/>
    <w:rsid w:val="00914A09"/>
    <w:rsid w:val="00921748"/>
    <w:rsid w:val="009231FE"/>
    <w:rsid w:val="00943B4F"/>
    <w:rsid w:val="00946EA6"/>
    <w:rsid w:val="00964D7E"/>
    <w:rsid w:val="009751B6"/>
    <w:rsid w:val="0098123E"/>
    <w:rsid w:val="00983955"/>
    <w:rsid w:val="00991814"/>
    <w:rsid w:val="009931E9"/>
    <w:rsid w:val="0099567C"/>
    <w:rsid w:val="009964A5"/>
    <w:rsid w:val="009F4711"/>
    <w:rsid w:val="009F7099"/>
    <w:rsid w:val="00A461CF"/>
    <w:rsid w:val="00A51CCE"/>
    <w:rsid w:val="00A57674"/>
    <w:rsid w:val="00A73E14"/>
    <w:rsid w:val="00AA7A6D"/>
    <w:rsid w:val="00AB0272"/>
    <w:rsid w:val="00AD6E3F"/>
    <w:rsid w:val="00AE479F"/>
    <w:rsid w:val="00AE670B"/>
    <w:rsid w:val="00B73B68"/>
    <w:rsid w:val="00B90F3F"/>
    <w:rsid w:val="00C149B1"/>
    <w:rsid w:val="00C34542"/>
    <w:rsid w:val="00C42D13"/>
    <w:rsid w:val="00C45DC7"/>
    <w:rsid w:val="00C66AB4"/>
    <w:rsid w:val="00CA39C7"/>
    <w:rsid w:val="00CD1493"/>
    <w:rsid w:val="00CD2FC6"/>
    <w:rsid w:val="00CD5CFE"/>
    <w:rsid w:val="00CE4015"/>
    <w:rsid w:val="00CE4D30"/>
    <w:rsid w:val="00D07524"/>
    <w:rsid w:val="00D2669F"/>
    <w:rsid w:val="00D26B55"/>
    <w:rsid w:val="00D27504"/>
    <w:rsid w:val="00D347B4"/>
    <w:rsid w:val="00D44466"/>
    <w:rsid w:val="00D44AC4"/>
    <w:rsid w:val="00D5374A"/>
    <w:rsid w:val="00D5523E"/>
    <w:rsid w:val="00D64AFE"/>
    <w:rsid w:val="00D65377"/>
    <w:rsid w:val="00D66F0C"/>
    <w:rsid w:val="00D92296"/>
    <w:rsid w:val="00DA328B"/>
    <w:rsid w:val="00DB0DEA"/>
    <w:rsid w:val="00DB6AFF"/>
    <w:rsid w:val="00DE6C67"/>
    <w:rsid w:val="00DE7AF3"/>
    <w:rsid w:val="00E046AB"/>
    <w:rsid w:val="00E05A91"/>
    <w:rsid w:val="00E12118"/>
    <w:rsid w:val="00E342D6"/>
    <w:rsid w:val="00E522B2"/>
    <w:rsid w:val="00E575BE"/>
    <w:rsid w:val="00E63D24"/>
    <w:rsid w:val="00E76216"/>
    <w:rsid w:val="00E76384"/>
    <w:rsid w:val="00E87CF7"/>
    <w:rsid w:val="00E95D78"/>
    <w:rsid w:val="00EA454D"/>
    <w:rsid w:val="00EE26A1"/>
    <w:rsid w:val="00EE4392"/>
    <w:rsid w:val="00F03FA6"/>
    <w:rsid w:val="00F413A8"/>
    <w:rsid w:val="00F43DBF"/>
    <w:rsid w:val="00F45BCD"/>
    <w:rsid w:val="00F54054"/>
    <w:rsid w:val="00F66DA6"/>
    <w:rsid w:val="00FC08B4"/>
    <w:rsid w:val="00FC3C20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84F4"/>
  <w15:chartTrackingRefBased/>
  <w15:docId w15:val="{B0BD2E0C-B24B-4CFF-A9DA-24397E7D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89"/>
  </w:style>
  <w:style w:type="paragraph" w:styleId="Footer">
    <w:name w:val="footer"/>
    <w:basedOn w:val="Normal"/>
    <w:link w:val="FooterChar"/>
    <w:uiPriority w:val="99"/>
    <w:unhideWhenUsed/>
    <w:rsid w:val="006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89"/>
  </w:style>
  <w:style w:type="character" w:styleId="Hyperlink">
    <w:name w:val="Hyperlink"/>
    <w:basedOn w:val="DefaultParagraphFont"/>
    <w:uiPriority w:val="99"/>
    <w:unhideWhenUsed/>
    <w:rsid w:val="00981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2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4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@agcc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7EAF-54B0-4510-9C5D-F4FA913F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872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Ursu</dc:creator>
  <cp:keywords/>
  <dc:description/>
  <cp:lastModifiedBy>Egorov Ecaterina</cp:lastModifiedBy>
  <cp:revision>34</cp:revision>
  <cp:lastPrinted>2025-09-24T06:07:00Z</cp:lastPrinted>
  <dcterms:created xsi:type="dcterms:W3CDTF">2025-09-23T07:20:00Z</dcterms:created>
  <dcterms:modified xsi:type="dcterms:W3CDTF">2025-09-25T05:45:00Z</dcterms:modified>
</cp:coreProperties>
</file>