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93AE2" w:rsidRDefault="00DE43FD">
      <w:pPr>
        <w:spacing w:line="276" w:lineRule="auto"/>
        <w:jc w:val="center"/>
        <w:rPr>
          <w:b/>
        </w:rPr>
      </w:pPr>
      <w:r>
        <w:rPr>
          <w:b/>
        </w:rPr>
        <w:t xml:space="preserve">GUVERNUL REPUBLICII MOLDOVA </w:t>
      </w:r>
    </w:p>
    <w:p w14:paraId="00000002" w14:textId="77777777" w:rsidR="00893AE2" w:rsidRDefault="00DE43FD">
      <w:pPr>
        <w:spacing w:line="276" w:lineRule="auto"/>
        <w:jc w:val="center"/>
        <w:rPr>
          <w:b/>
        </w:rPr>
      </w:pPr>
      <w:r>
        <w:rPr>
          <w:b/>
        </w:rPr>
        <w:t xml:space="preserve">HOTĂRÂRE nr. _______ </w:t>
      </w:r>
    </w:p>
    <w:p w14:paraId="00000003" w14:textId="77777777" w:rsidR="00893AE2" w:rsidRDefault="00DE43FD">
      <w:pPr>
        <w:spacing w:line="276" w:lineRule="auto"/>
        <w:jc w:val="center"/>
        <w:rPr>
          <w:b/>
        </w:rPr>
      </w:pPr>
      <w:r>
        <w:rPr>
          <w:b/>
        </w:rPr>
        <w:t xml:space="preserve">din ______________ 2025 </w:t>
      </w:r>
    </w:p>
    <w:p w14:paraId="00000004" w14:textId="77777777" w:rsidR="00893AE2" w:rsidRDefault="00DE43FD">
      <w:pPr>
        <w:spacing w:line="276" w:lineRule="auto"/>
        <w:jc w:val="center"/>
        <w:rPr>
          <w:b/>
        </w:rPr>
      </w:pPr>
      <w:r>
        <w:rPr>
          <w:b/>
        </w:rPr>
        <w:t xml:space="preserve">Chișinău </w:t>
      </w:r>
    </w:p>
    <w:p w14:paraId="00000005" w14:textId="77777777" w:rsidR="00893AE2" w:rsidRDefault="00DE43FD">
      <w:pPr>
        <w:spacing w:line="276" w:lineRule="auto"/>
        <w:jc w:val="center"/>
        <w:rPr>
          <w:b/>
        </w:rPr>
      </w:pPr>
      <w:r>
        <w:rPr>
          <w:b/>
        </w:rPr>
        <w:t>pentru modificarea unor acte normative (instituirea fondului de fonduri și acordarea finanțărilor de portofoliu)</w:t>
      </w:r>
    </w:p>
    <w:p w14:paraId="00000006" w14:textId="77777777" w:rsidR="00893AE2" w:rsidRDefault="00893AE2"/>
    <w:p w14:paraId="00000007" w14:textId="1D94A406" w:rsidR="00893AE2" w:rsidRDefault="00DE43FD">
      <w:pPr>
        <w:spacing w:after="360"/>
        <w:jc w:val="both"/>
      </w:pPr>
      <w:r>
        <w:tab/>
        <w:t>În temeiul art. 9 alin. (1) lit. a) și art. 13</w:t>
      </w:r>
      <w:r>
        <w:rPr>
          <w:vertAlign w:val="superscript"/>
        </w:rPr>
        <w:t>1</w:t>
      </w:r>
      <w:r>
        <w:t xml:space="preserve"> alin. (2</w:t>
      </w:r>
      <w:r>
        <w:rPr>
          <w:vertAlign w:val="superscript"/>
        </w:rPr>
        <w:t>1</w:t>
      </w:r>
      <w:r>
        <w:t>)</w:t>
      </w:r>
      <w:r w:rsidR="00674441">
        <w:t xml:space="preserve">, </w:t>
      </w:r>
      <w:r>
        <w:t>(3</w:t>
      </w:r>
      <w:r>
        <w:rPr>
          <w:vertAlign w:val="superscript"/>
        </w:rPr>
        <w:t>1</w:t>
      </w:r>
      <w:r>
        <w:t>)</w:t>
      </w:r>
      <w:r w:rsidR="00674441">
        <w:t xml:space="preserve"> și (5)</w:t>
      </w:r>
      <w:r>
        <w:t xml:space="preserve"> din Legea nr. 179/2016 cu privire la întreprinderile mici și mijlocii (Monitorul Oficial al Republicii Moldova, 2016, nr. 306-313, art. 651), cu modificările ulterioare, Guvernul HOTĂRĂȘTE:</w:t>
      </w:r>
    </w:p>
    <w:p w14:paraId="00000008" w14:textId="77777777" w:rsidR="00893AE2" w:rsidRDefault="00DE43FD">
      <w:pPr>
        <w:numPr>
          <w:ilvl w:val="0"/>
          <w:numId w:val="1"/>
        </w:numPr>
        <w:pBdr>
          <w:top w:val="nil"/>
          <w:left w:val="nil"/>
          <w:bottom w:val="nil"/>
          <w:right w:val="nil"/>
          <w:between w:val="nil"/>
        </w:pBdr>
        <w:spacing w:after="120"/>
        <w:ind w:left="357" w:hanging="357"/>
        <w:jc w:val="both"/>
        <w:rPr>
          <w:color w:val="000000"/>
        </w:rPr>
      </w:pPr>
      <w:r>
        <w:rPr>
          <w:color w:val="000000"/>
        </w:rPr>
        <w:t>Hotărârea Guvernului nr. 487/2022 cu privire la organizarea și funcționarea Instituției Publice Organizația pentru Dezvoltarea Antreprenoriatului (Monitorul Oficial al Republicii Moldova, 2022, nr. 221-229, art. 578), se modifică după cum urmează:</w:t>
      </w:r>
    </w:p>
    <w:p w14:paraId="00000009" w14:textId="77CF76AB" w:rsidR="00893AE2" w:rsidRDefault="00DE43FD">
      <w:pPr>
        <w:numPr>
          <w:ilvl w:val="1"/>
          <w:numId w:val="1"/>
        </w:numPr>
        <w:pBdr>
          <w:top w:val="nil"/>
          <w:left w:val="nil"/>
          <w:bottom w:val="nil"/>
          <w:right w:val="nil"/>
          <w:between w:val="nil"/>
        </w:pBdr>
        <w:spacing w:after="120"/>
        <w:jc w:val="both"/>
        <w:rPr>
          <w:color w:val="000000"/>
        </w:rPr>
      </w:pPr>
      <w:r>
        <w:rPr>
          <w:color w:val="000000"/>
        </w:rPr>
        <w:t>în tot textul Hotărârii, cuvintele „Ministerul Economiei”</w:t>
      </w:r>
      <w:r w:rsidR="00495260">
        <w:rPr>
          <w:color w:val="000000"/>
        </w:rPr>
        <w:t>,</w:t>
      </w:r>
      <w:r>
        <w:t xml:space="preserve"> </w:t>
      </w:r>
      <w:r w:rsidR="00495260">
        <w:t xml:space="preserve">la orice formă gramaticală, </w:t>
      </w:r>
      <w:r>
        <w:rPr>
          <w:color w:val="000000"/>
        </w:rPr>
        <w:t>se substituie cu cuvintele „Ministerul Dezvoltării Economice și Digitalizării”,</w:t>
      </w:r>
      <w:r w:rsidR="00495260" w:rsidRPr="00495260">
        <w:t xml:space="preserve"> </w:t>
      </w:r>
      <w:r w:rsidR="00495260" w:rsidRPr="00495260">
        <w:rPr>
          <w:color w:val="000000"/>
        </w:rPr>
        <w:t>la forma gramaticală corespunzătoare</w:t>
      </w:r>
      <w:r w:rsidR="005661E8">
        <w:rPr>
          <w:color w:val="000000"/>
        </w:rPr>
        <w:t>;</w:t>
      </w:r>
    </w:p>
    <w:p w14:paraId="0000000A" w14:textId="77777777" w:rsidR="00893AE2" w:rsidRDefault="00DE43FD">
      <w:pPr>
        <w:numPr>
          <w:ilvl w:val="1"/>
          <w:numId w:val="1"/>
        </w:numPr>
        <w:pBdr>
          <w:top w:val="nil"/>
          <w:left w:val="nil"/>
          <w:bottom w:val="nil"/>
          <w:right w:val="nil"/>
          <w:between w:val="nil"/>
        </w:pBdr>
        <w:spacing w:after="120"/>
        <w:jc w:val="both"/>
        <w:rPr>
          <w:color w:val="000000"/>
        </w:rPr>
      </w:pPr>
      <w:r>
        <w:t>l</w:t>
      </w:r>
      <w:r>
        <w:rPr>
          <w:color w:val="000000"/>
        </w:rPr>
        <w:t>a Anexa nr. 1:</w:t>
      </w:r>
    </w:p>
    <w:p w14:paraId="0BB0563F" w14:textId="3DCC18EA" w:rsidR="005661E8" w:rsidRPr="008D6DC9" w:rsidRDefault="005661E8" w:rsidP="00813CE1">
      <w:pPr>
        <w:numPr>
          <w:ilvl w:val="2"/>
          <w:numId w:val="1"/>
        </w:numPr>
        <w:pBdr>
          <w:top w:val="nil"/>
          <w:left w:val="nil"/>
          <w:bottom w:val="nil"/>
          <w:right w:val="nil"/>
          <w:between w:val="nil"/>
        </w:pBdr>
        <w:spacing w:after="120"/>
        <w:jc w:val="both"/>
        <w:rPr>
          <w:color w:val="000000"/>
        </w:rPr>
      </w:pPr>
      <w:r>
        <w:rPr>
          <w:color w:val="000000"/>
        </w:rPr>
        <w:t xml:space="preserve">pe tot parcursul textului, </w:t>
      </w:r>
      <w:r w:rsidR="00813CE1" w:rsidRPr="00813CE1">
        <w:rPr>
          <w:color w:val="000000"/>
        </w:rPr>
        <w:t>textul</w:t>
      </w:r>
      <w:r w:rsidRPr="00813CE1">
        <w:rPr>
          <w:color w:val="000000"/>
        </w:rPr>
        <w:t xml:space="preserve"> „</w:t>
      </w:r>
      <w:r w:rsidR="00733D22" w:rsidRPr="00813CE1">
        <w:rPr>
          <w:color w:val="000000"/>
        </w:rPr>
        <w:t>produsele/schemele de finanțare</w:t>
      </w:r>
      <w:r w:rsidRPr="00813CE1">
        <w:rPr>
          <w:color w:val="000000"/>
        </w:rPr>
        <w:t>”</w:t>
      </w:r>
      <w:r w:rsidR="00733D22" w:rsidRPr="00813CE1">
        <w:rPr>
          <w:color w:val="000000"/>
        </w:rPr>
        <w:t>, la orice formă gramaticală,</w:t>
      </w:r>
      <w:r w:rsidRPr="00813CE1">
        <w:rPr>
          <w:color w:val="000000"/>
        </w:rPr>
        <w:t xml:space="preserve"> se substituie cu </w:t>
      </w:r>
      <w:r w:rsidR="00813CE1" w:rsidRPr="00813CE1">
        <w:rPr>
          <w:color w:val="000000"/>
        </w:rPr>
        <w:t>textul</w:t>
      </w:r>
      <w:r w:rsidRPr="00813CE1">
        <w:rPr>
          <w:color w:val="000000"/>
        </w:rPr>
        <w:t xml:space="preserve"> „</w:t>
      </w:r>
      <w:r w:rsidR="008D6DC9" w:rsidRPr="00813CE1">
        <w:rPr>
          <w:color w:val="000000"/>
        </w:rPr>
        <w:t>instrumentele de susținere/schemele de finanțare</w:t>
      </w:r>
      <w:r w:rsidRPr="00813CE1">
        <w:rPr>
          <w:color w:val="000000"/>
        </w:rPr>
        <w:t>”</w:t>
      </w:r>
      <w:r w:rsidR="00733D22" w:rsidRPr="00813CE1">
        <w:rPr>
          <w:color w:val="000000"/>
        </w:rPr>
        <w:t>, la forma gramaticală corespunzătoare</w:t>
      </w:r>
      <w:r w:rsidRPr="00813CE1">
        <w:rPr>
          <w:color w:val="000000"/>
        </w:rPr>
        <w:t>, iar</w:t>
      </w:r>
      <w:r w:rsidR="00733D22" w:rsidRPr="00813CE1">
        <w:rPr>
          <w:color w:val="000000"/>
        </w:rPr>
        <w:t xml:space="preserve"> </w:t>
      </w:r>
      <w:r w:rsidRPr="00813CE1">
        <w:rPr>
          <w:color w:val="000000"/>
        </w:rPr>
        <w:t>cuvintele „programe de stat”</w:t>
      </w:r>
      <w:r w:rsidR="00733D22" w:rsidRPr="00813CE1">
        <w:rPr>
          <w:color w:val="000000"/>
        </w:rPr>
        <w:t>, la orice formă gramaticală,</w:t>
      </w:r>
      <w:r w:rsidRPr="00813CE1">
        <w:rPr>
          <w:color w:val="000000"/>
        </w:rPr>
        <w:t xml:space="preserve"> se completează cu </w:t>
      </w:r>
      <w:r w:rsidR="00813CE1" w:rsidRPr="00813CE1">
        <w:rPr>
          <w:color w:val="000000"/>
        </w:rPr>
        <w:t>textul</w:t>
      </w:r>
      <w:r w:rsidRPr="00813CE1">
        <w:rPr>
          <w:color w:val="000000"/>
        </w:rPr>
        <w:t xml:space="preserve"> „</w:t>
      </w:r>
      <w:r w:rsidR="00450BC6" w:rsidRPr="00813CE1">
        <w:rPr>
          <w:color w:val="000000"/>
        </w:rPr>
        <w:t>/</w:t>
      </w:r>
      <w:r w:rsidRPr="00813CE1">
        <w:rPr>
          <w:color w:val="000000"/>
        </w:rPr>
        <w:t>instrumente de susținere”,</w:t>
      </w:r>
      <w:r w:rsidRPr="008D6DC9">
        <w:rPr>
          <w:color w:val="000000"/>
        </w:rPr>
        <w:t xml:space="preserve"> la form</w:t>
      </w:r>
      <w:r w:rsidR="008D6DC9">
        <w:rPr>
          <w:color w:val="000000"/>
        </w:rPr>
        <w:t>a</w:t>
      </w:r>
      <w:r w:rsidRPr="008D6DC9">
        <w:rPr>
          <w:color w:val="000000"/>
        </w:rPr>
        <w:t xml:space="preserve"> gramatical</w:t>
      </w:r>
      <w:r w:rsidR="008D6DC9">
        <w:rPr>
          <w:color w:val="000000"/>
        </w:rPr>
        <w:t>ă</w:t>
      </w:r>
      <w:r w:rsidRPr="008D6DC9">
        <w:rPr>
          <w:color w:val="000000"/>
        </w:rPr>
        <w:t xml:space="preserve"> corespu</w:t>
      </w:r>
      <w:r w:rsidR="00141F36">
        <w:rPr>
          <w:color w:val="000000"/>
        </w:rPr>
        <w:t>n</w:t>
      </w:r>
      <w:r w:rsidRPr="008D6DC9">
        <w:rPr>
          <w:color w:val="000000"/>
        </w:rPr>
        <w:t>zătoare;</w:t>
      </w:r>
    </w:p>
    <w:p w14:paraId="0000000B" w14:textId="642572C2" w:rsidR="00893AE2" w:rsidRDefault="00DE43FD">
      <w:pPr>
        <w:numPr>
          <w:ilvl w:val="2"/>
          <w:numId w:val="1"/>
        </w:numPr>
        <w:pBdr>
          <w:top w:val="nil"/>
          <w:left w:val="nil"/>
          <w:bottom w:val="nil"/>
          <w:right w:val="nil"/>
          <w:between w:val="nil"/>
        </w:pBdr>
        <w:jc w:val="both"/>
        <w:rPr>
          <w:color w:val="000000"/>
        </w:rPr>
      </w:pPr>
      <w:r>
        <w:rPr>
          <w:color w:val="000000"/>
        </w:rPr>
        <w:t>punctul 7 va avea următorul cuprins:</w:t>
      </w:r>
    </w:p>
    <w:p w14:paraId="0000000C" w14:textId="76AC3A31" w:rsidR="00893AE2" w:rsidRDefault="00DE43FD">
      <w:pPr>
        <w:spacing w:after="120"/>
        <w:jc w:val="both"/>
        <w:rPr>
          <w:color w:val="000000"/>
        </w:rPr>
      </w:pPr>
      <w:r>
        <w:t>„</w:t>
      </w:r>
      <w:r>
        <w:rPr>
          <w:color w:val="000000"/>
        </w:rPr>
        <w:t>7. ODA are misiunea de a implementa politica statului privind susținerea dezvoltării antreprenoriatului, inclusiv a microîntreprinderilor, a</w:t>
      </w:r>
      <w:r w:rsidR="0054325F">
        <w:rPr>
          <w:color w:val="000000"/>
        </w:rPr>
        <w:t xml:space="preserve"> </w:t>
      </w:r>
      <w:r>
        <w:rPr>
          <w:color w:val="000000"/>
        </w:rPr>
        <w:t>întreprinderilor mici și mijlocii, conform strategiilor și programelor naționale, aprobate de Guvern, priorităților stabilite în cadrul bugetar pe termen mediu, precum și conform instrumentelor de susținere aprobate de Consiliul ODA.”;</w:t>
      </w:r>
    </w:p>
    <w:p w14:paraId="0000000D" w14:textId="77777777" w:rsidR="00893AE2" w:rsidRDefault="00DE43FD">
      <w:pPr>
        <w:numPr>
          <w:ilvl w:val="2"/>
          <w:numId w:val="1"/>
        </w:numPr>
        <w:pBdr>
          <w:top w:val="nil"/>
          <w:left w:val="nil"/>
          <w:bottom w:val="nil"/>
          <w:right w:val="nil"/>
          <w:between w:val="nil"/>
        </w:pBdr>
        <w:jc w:val="both"/>
        <w:rPr>
          <w:color w:val="000000"/>
        </w:rPr>
      </w:pPr>
      <w:r>
        <w:rPr>
          <w:color w:val="000000"/>
        </w:rPr>
        <w:t>punctul 8 se completează cu subpunctul 4) cu următorul cuprins:</w:t>
      </w:r>
    </w:p>
    <w:p w14:paraId="0000000E" w14:textId="77777777" w:rsidR="00893AE2" w:rsidRDefault="00DE43FD">
      <w:pPr>
        <w:spacing w:after="120"/>
        <w:jc w:val="both"/>
        <w:rPr>
          <w:color w:val="000000"/>
        </w:rPr>
      </w:pPr>
      <w:r>
        <w:rPr>
          <w:color w:val="000000"/>
        </w:rPr>
        <w:t>„4) gestionarea instrumentului financiar fond de fonduri.”;</w:t>
      </w:r>
    </w:p>
    <w:p w14:paraId="0000000F" w14:textId="77777777" w:rsidR="00893AE2" w:rsidRDefault="00DE43FD">
      <w:pPr>
        <w:numPr>
          <w:ilvl w:val="2"/>
          <w:numId w:val="1"/>
        </w:numPr>
        <w:pBdr>
          <w:top w:val="nil"/>
          <w:left w:val="nil"/>
          <w:bottom w:val="nil"/>
          <w:right w:val="nil"/>
          <w:between w:val="nil"/>
        </w:pBdr>
        <w:jc w:val="both"/>
        <w:rPr>
          <w:color w:val="000000"/>
        </w:rPr>
      </w:pPr>
      <w:r>
        <w:rPr>
          <w:color w:val="000000"/>
        </w:rPr>
        <w:t>punctul 9 se completează cu subpunctele 9), 10) și 11) cu următorul cuprins:</w:t>
      </w:r>
    </w:p>
    <w:p w14:paraId="00000010" w14:textId="5424D3A9" w:rsidR="00893AE2" w:rsidRPr="004D4060" w:rsidRDefault="00DE43FD">
      <w:pPr>
        <w:jc w:val="both"/>
        <w:rPr>
          <w:color w:val="000000"/>
        </w:rPr>
      </w:pPr>
      <w:r>
        <w:rPr>
          <w:color w:val="000000"/>
        </w:rPr>
        <w:t>„9) lansarea și oper</w:t>
      </w:r>
      <w:r w:rsidRPr="004D4060">
        <w:rPr>
          <w:color w:val="000000"/>
        </w:rPr>
        <w:t>aționalizarea fondului de fonduri, inclusiv prin organizarea concursurilor publice pentru selecția partenerilor investiționali și stabilirea criteriilor de eligibilitate și performanță pentru ac</w:t>
      </w:r>
      <w:r w:rsidR="00F51675">
        <w:rPr>
          <w:color w:val="000000"/>
        </w:rPr>
        <w:t>estea</w:t>
      </w:r>
      <w:r w:rsidRPr="004D4060">
        <w:rPr>
          <w:color w:val="000000"/>
        </w:rPr>
        <w:t>;</w:t>
      </w:r>
    </w:p>
    <w:p w14:paraId="00000011" w14:textId="77777777" w:rsidR="00893AE2" w:rsidRDefault="00DE43FD">
      <w:pPr>
        <w:jc w:val="both"/>
        <w:rPr>
          <w:color w:val="000000"/>
        </w:rPr>
      </w:pPr>
      <w:r w:rsidRPr="004D4060">
        <w:rPr>
          <w:color w:val="000000"/>
        </w:rPr>
        <w:t>10) alocarea resurselor financiare</w:t>
      </w:r>
      <w:r>
        <w:rPr>
          <w:color w:val="000000"/>
        </w:rPr>
        <w:t xml:space="preserve"> către parteneri investiționali, inclusiv a tranșei de primă pierdere cu scopul de a garanta parțial pierderile și de a facilita mobilizarea </w:t>
      </w:r>
      <w:r>
        <w:t>resurselor financiare suplimentare</w:t>
      </w:r>
      <w:r>
        <w:rPr>
          <w:color w:val="000000"/>
        </w:rPr>
        <w:t>;</w:t>
      </w:r>
    </w:p>
    <w:p w14:paraId="00000012" w14:textId="799A74F2" w:rsidR="00893AE2" w:rsidRDefault="00DE43FD">
      <w:pPr>
        <w:spacing w:after="120"/>
        <w:jc w:val="both"/>
        <w:rPr>
          <w:color w:val="000000"/>
        </w:rPr>
      </w:pPr>
      <w:r>
        <w:rPr>
          <w:color w:val="000000"/>
        </w:rPr>
        <w:t>11) monitorizarea performanței partenerilor investiționali, cărora li s-au acordat resurse financiare, utilizând indicatori de impact social și economic, pentru a evalua eficiența investițiilor și progresul acestora.”</w:t>
      </w:r>
      <w:r w:rsidR="0097563F">
        <w:rPr>
          <w:color w:val="000000"/>
        </w:rPr>
        <w:t>;</w:t>
      </w:r>
    </w:p>
    <w:p w14:paraId="5F8BD529" w14:textId="3A2EBD17" w:rsidR="00DE43FD" w:rsidRDefault="00DE43FD">
      <w:pPr>
        <w:spacing w:after="120"/>
        <w:jc w:val="both"/>
        <w:rPr>
          <w:color w:val="000000"/>
        </w:rPr>
      </w:pPr>
      <w:r w:rsidRPr="00DE43FD">
        <w:rPr>
          <w:color w:val="000000"/>
        </w:rPr>
        <w:t>1.2.</w:t>
      </w:r>
      <w:r w:rsidR="008D6DC9">
        <w:rPr>
          <w:color w:val="000000"/>
        </w:rPr>
        <w:t>5</w:t>
      </w:r>
      <w:r w:rsidRPr="00DE43FD">
        <w:rPr>
          <w:color w:val="000000"/>
        </w:rPr>
        <w:t>. la punctul 10:</w:t>
      </w:r>
    </w:p>
    <w:p w14:paraId="68854AC2" w14:textId="2E18E456" w:rsidR="00DE43FD" w:rsidRDefault="00DE43FD">
      <w:pPr>
        <w:spacing w:after="120"/>
        <w:jc w:val="both"/>
        <w:rPr>
          <w:color w:val="000000"/>
        </w:rPr>
      </w:pPr>
      <w:r w:rsidRPr="00DE43FD">
        <w:rPr>
          <w:color w:val="000000"/>
        </w:rPr>
        <w:t>1.2.</w:t>
      </w:r>
      <w:r w:rsidR="008D6DC9">
        <w:rPr>
          <w:color w:val="000000"/>
        </w:rPr>
        <w:t>5</w:t>
      </w:r>
      <w:r w:rsidRPr="00DE43FD">
        <w:rPr>
          <w:color w:val="000000"/>
        </w:rPr>
        <w:t>.1. la subpunctul 4), cuvintele „programe de stat și proiecte de asistență” se substituie cu cuvintele „instrumente de susținere a întreprinderilor”;</w:t>
      </w:r>
    </w:p>
    <w:p w14:paraId="2ADDA330" w14:textId="0BFC8DF0" w:rsidR="00DE43FD" w:rsidRPr="00DE43FD" w:rsidRDefault="00DE43FD" w:rsidP="0097563F">
      <w:pPr>
        <w:jc w:val="both"/>
        <w:rPr>
          <w:color w:val="000000"/>
        </w:rPr>
      </w:pPr>
      <w:r>
        <w:rPr>
          <w:color w:val="000000"/>
        </w:rPr>
        <w:t>1.2.</w:t>
      </w:r>
      <w:r w:rsidR="008D6DC9">
        <w:rPr>
          <w:color w:val="000000"/>
        </w:rPr>
        <w:t>5</w:t>
      </w:r>
      <w:r>
        <w:rPr>
          <w:color w:val="000000"/>
        </w:rPr>
        <w:t xml:space="preserve">.2. </w:t>
      </w:r>
      <w:r w:rsidRPr="00DE43FD">
        <w:rPr>
          <w:color w:val="000000"/>
        </w:rPr>
        <w:t>se completează cu subpunctul 5) cu următorul cuprins:</w:t>
      </w:r>
    </w:p>
    <w:p w14:paraId="21AC1660" w14:textId="77777777" w:rsidR="00DE43FD" w:rsidRDefault="00DE43FD">
      <w:pPr>
        <w:spacing w:after="120"/>
        <w:jc w:val="both"/>
        <w:rPr>
          <w:color w:val="000000"/>
        </w:rPr>
      </w:pPr>
      <w:r w:rsidRPr="00DE43FD">
        <w:rPr>
          <w:color w:val="000000"/>
        </w:rPr>
        <w:t>„5) să dețină titluri de participare și acțiuni emise de parteneri investiționali.”;</w:t>
      </w:r>
    </w:p>
    <w:p w14:paraId="00000018" w14:textId="3C2990FD" w:rsidR="00893AE2" w:rsidRPr="00DE43FD" w:rsidRDefault="00DE43FD">
      <w:pPr>
        <w:spacing w:after="120"/>
        <w:jc w:val="both"/>
        <w:rPr>
          <w:color w:val="000000"/>
        </w:rPr>
      </w:pPr>
      <w:r>
        <w:t>1.3. Anexa nr. 2 va avea următorul cuprins:</w:t>
      </w:r>
    </w:p>
    <w:p w14:paraId="00000019" w14:textId="61E319E5" w:rsidR="00893AE2" w:rsidRDefault="00DE43FD">
      <w:pPr>
        <w:spacing w:after="120"/>
        <w:ind w:left="2124"/>
        <w:jc w:val="right"/>
        <w:rPr>
          <w:color w:val="000000"/>
        </w:rPr>
      </w:pPr>
      <w:r>
        <w:lastRenderedPageBreak/>
        <w:t>„</w:t>
      </w:r>
      <w:r>
        <w:rPr>
          <w:color w:val="000000"/>
        </w:rPr>
        <w:t>Anexa nr. 2</w:t>
      </w:r>
      <w:r>
        <w:rPr>
          <w:color w:val="000000"/>
        </w:rPr>
        <w:br/>
        <w:t>la Hotărârea Guvernului nr. 487/2022</w:t>
      </w:r>
    </w:p>
    <w:p w14:paraId="19C0205E" w14:textId="77777777" w:rsidR="00DE43FD" w:rsidRDefault="00DE43FD">
      <w:pPr>
        <w:jc w:val="center"/>
        <w:rPr>
          <w:color w:val="000000"/>
        </w:rPr>
      </w:pPr>
    </w:p>
    <w:p w14:paraId="0000001B" w14:textId="28A69573" w:rsidR="00893AE2" w:rsidRPr="00356CC8" w:rsidRDefault="00DE43FD">
      <w:pPr>
        <w:jc w:val="center"/>
        <w:rPr>
          <w:b/>
          <w:bCs/>
          <w:color w:val="000000"/>
        </w:rPr>
      </w:pPr>
      <w:r w:rsidRPr="00356CC8">
        <w:rPr>
          <w:b/>
          <w:bCs/>
          <w:color w:val="000000"/>
        </w:rPr>
        <w:t>STRUCTURA ORGANIZATORICĂ</w:t>
      </w:r>
    </w:p>
    <w:p w14:paraId="0000001C" w14:textId="77777777" w:rsidR="00893AE2" w:rsidRPr="00356CC8" w:rsidRDefault="00DE43FD">
      <w:pPr>
        <w:jc w:val="center"/>
        <w:rPr>
          <w:b/>
          <w:bCs/>
          <w:color w:val="000000"/>
        </w:rPr>
      </w:pPr>
      <w:r w:rsidRPr="00356CC8">
        <w:rPr>
          <w:b/>
          <w:bCs/>
          <w:color w:val="000000"/>
        </w:rPr>
        <w:t>a Instituției Publice Organizația pentru</w:t>
      </w:r>
    </w:p>
    <w:p w14:paraId="0000001D" w14:textId="01D7F9F4" w:rsidR="00893AE2" w:rsidRDefault="00DE43FD">
      <w:pPr>
        <w:jc w:val="center"/>
        <w:rPr>
          <w:b/>
          <w:bCs/>
          <w:color w:val="000000"/>
        </w:rPr>
      </w:pPr>
      <w:r w:rsidRPr="00356CC8">
        <w:rPr>
          <w:b/>
          <w:bCs/>
          <w:color w:val="000000"/>
        </w:rPr>
        <w:t>Dezvoltarea Antreprenoriatului</w:t>
      </w:r>
    </w:p>
    <w:p w14:paraId="559CC10F" w14:textId="77777777" w:rsidR="00356CC8" w:rsidRPr="00356CC8" w:rsidRDefault="00356CC8">
      <w:pPr>
        <w:jc w:val="center"/>
        <w:rPr>
          <w:b/>
          <w:bCs/>
          <w:color w:val="000000"/>
        </w:rPr>
      </w:pPr>
    </w:p>
    <w:p w14:paraId="0000001E" w14:textId="77777777" w:rsidR="00893AE2" w:rsidRDefault="00DE43FD">
      <w:pPr>
        <w:rPr>
          <w:b/>
          <w:color w:val="000000"/>
        </w:rPr>
      </w:pPr>
      <w:r>
        <w:rPr>
          <w:b/>
          <w:color w:val="000000"/>
        </w:rPr>
        <w:t>Consiliul instituției</w:t>
      </w:r>
    </w:p>
    <w:p w14:paraId="0000001F" w14:textId="77777777" w:rsidR="00893AE2" w:rsidRDefault="00DE43FD">
      <w:pPr>
        <w:rPr>
          <w:b/>
          <w:color w:val="000000"/>
        </w:rPr>
      </w:pPr>
      <w:r>
        <w:rPr>
          <w:b/>
          <w:color w:val="000000"/>
        </w:rPr>
        <w:t>Comitetul de finanțare și risc</w:t>
      </w:r>
    </w:p>
    <w:p w14:paraId="00000020" w14:textId="77777777" w:rsidR="00893AE2" w:rsidRDefault="00DE43FD">
      <w:pPr>
        <w:rPr>
          <w:b/>
          <w:color w:val="000000"/>
        </w:rPr>
      </w:pPr>
      <w:r>
        <w:rPr>
          <w:b/>
          <w:color w:val="000000"/>
        </w:rPr>
        <w:t>Director</w:t>
      </w:r>
    </w:p>
    <w:p w14:paraId="00000021" w14:textId="77777777" w:rsidR="00893AE2" w:rsidRDefault="00DE43FD" w:rsidP="00AC46FB">
      <w:pPr>
        <w:rPr>
          <w:b/>
          <w:color w:val="000000"/>
        </w:rPr>
      </w:pPr>
      <w:r>
        <w:rPr>
          <w:b/>
          <w:color w:val="000000"/>
        </w:rPr>
        <w:t>Directori adjuncți</w:t>
      </w:r>
    </w:p>
    <w:p w14:paraId="00000022" w14:textId="77777777" w:rsidR="00893AE2" w:rsidRDefault="00893AE2" w:rsidP="00AC46FB">
      <w:pPr>
        <w:rPr>
          <w:color w:val="000000"/>
        </w:rPr>
      </w:pPr>
    </w:p>
    <w:p w14:paraId="00000023" w14:textId="77777777" w:rsidR="00893AE2" w:rsidRDefault="00DE43FD" w:rsidP="00AC46FB">
      <w:pPr>
        <w:rPr>
          <w:color w:val="000000"/>
        </w:rPr>
      </w:pPr>
      <w:r>
        <w:rPr>
          <w:color w:val="000000"/>
        </w:rPr>
        <w:t>Direcția operațiuni</w:t>
      </w:r>
    </w:p>
    <w:p w14:paraId="00000024" w14:textId="77777777" w:rsidR="00893AE2" w:rsidRDefault="00DE43FD" w:rsidP="00AC46FB">
      <w:pPr>
        <w:rPr>
          <w:color w:val="000000"/>
        </w:rPr>
      </w:pPr>
      <w:r>
        <w:rPr>
          <w:color w:val="000000"/>
        </w:rPr>
        <w:t>Secția primire și procesare dosare</w:t>
      </w:r>
    </w:p>
    <w:p w14:paraId="00000025" w14:textId="77777777" w:rsidR="00893AE2" w:rsidRDefault="00DE43FD" w:rsidP="00AC46FB">
      <w:pPr>
        <w:rPr>
          <w:color w:val="000000"/>
        </w:rPr>
      </w:pPr>
      <w:r>
        <w:rPr>
          <w:color w:val="000000"/>
        </w:rPr>
        <w:t>Serviciul informare și consultare</w:t>
      </w:r>
    </w:p>
    <w:p w14:paraId="00000026" w14:textId="77777777" w:rsidR="00893AE2" w:rsidRDefault="00DE43FD" w:rsidP="00AC46FB">
      <w:pPr>
        <w:rPr>
          <w:color w:val="000000"/>
        </w:rPr>
      </w:pPr>
      <w:r>
        <w:rPr>
          <w:color w:val="000000"/>
        </w:rPr>
        <w:t>Direcția dezvoltare proiecte și cooperare internațională</w:t>
      </w:r>
    </w:p>
    <w:p w14:paraId="00000027" w14:textId="77777777" w:rsidR="00893AE2" w:rsidRDefault="00DE43FD" w:rsidP="00AC46FB">
      <w:pPr>
        <w:rPr>
          <w:color w:val="000000"/>
        </w:rPr>
      </w:pPr>
      <w:r>
        <w:rPr>
          <w:color w:val="000000"/>
        </w:rPr>
        <w:t>Direcția dezvoltare instrumente de susținere</w:t>
      </w:r>
    </w:p>
    <w:p w14:paraId="00000028" w14:textId="77777777" w:rsidR="00893AE2" w:rsidRDefault="00DE43FD" w:rsidP="00AC46FB">
      <w:pPr>
        <w:rPr>
          <w:color w:val="000000"/>
        </w:rPr>
      </w:pPr>
      <w:r>
        <w:rPr>
          <w:color w:val="000000"/>
        </w:rPr>
        <w:t>Secția formare antreprenorială</w:t>
      </w:r>
    </w:p>
    <w:p w14:paraId="00000029" w14:textId="77777777" w:rsidR="00893AE2" w:rsidRDefault="00DE43FD" w:rsidP="00AC46FB">
      <w:pPr>
        <w:rPr>
          <w:color w:val="000000"/>
        </w:rPr>
      </w:pPr>
      <w:r>
        <w:rPr>
          <w:color w:val="000000"/>
        </w:rPr>
        <w:t>Direcţia relaţii beneficiari programe</w:t>
      </w:r>
    </w:p>
    <w:p w14:paraId="0000002A" w14:textId="77777777" w:rsidR="00893AE2" w:rsidRDefault="00DE43FD" w:rsidP="00AC46FB">
      <w:pPr>
        <w:rPr>
          <w:color w:val="000000"/>
        </w:rPr>
      </w:pPr>
      <w:r>
        <w:rPr>
          <w:color w:val="000000"/>
        </w:rPr>
        <w:t>Unităţi de implementare a programelor (aprobate prin ordin al directorului)</w:t>
      </w:r>
    </w:p>
    <w:p w14:paraId="0000002B" w14:textId="77777777" w:rsidR="00893AE2" w:rsidRDefault="00DE43FD" w:rsidP="00AC46FB">
      <w:pPr>
        <w:rPr>
          <w:color w:val="000000"/>
        </w:rPr>
      </w:pPr>
      <w:r>
        <w:rPr>
          <w:color w:val="000000"/>
        </w:rPr>
        <w:t>Direcţia evaluare conformitate şi riscuri prefinanţare</w:t>
      </w:r>
    </w:p>
    <w:p w14:paraId="0000002C" w14:textId="77777777" w:rsidR="00893AE2" w:rsidRDefault="00DE43FD" w:rsidP="00AC46FB">
      <w:pPr>
        <w:rPr>
          <w:color w:val="000000"/>
        </w:rPr>
      </w:pPr>
      <w:r>
        <w:rPr>
          <w:color w:val="000000"/>
        </w:rPr>
        <w:t>Direcţia monitorizare conformitate şi riscuri postfinanţare</w:t>
      </w:r>
    </w:p>
    <w:p w14:paraId="0000002D" w14:textId="360203E5" w:rsidR="00893AE2" w:rsidRDefault="002E486F" w:rsidP="00AC46FB">
      <w:pPr>
        <w:rPr>
          <w:color w:val="000000"/>
        </w:rPr>
      </w:pPr>
      <w:r>
        <w:t>Direcția dezvoltare strategică și integrare europeană</w:t>
      </w:r>
    </w:p>
    <w:p w14:paraId="0000002E" w14:textId="77777777" w:rsidR="00893AE2" w:rsidRDefault="00DE43FD" w:rsidP="00AC46FB">
      <w:pPr>
        <w:rPr>
          <w:color w:val="000000"/>
        </w:rPr>
      </w:pPr>
      <w:r>
        <w:rPr>
          <w:color w:val="000000"/>
        </w:rPr>
        <w:t>Fondul de garantare a creditelor (cu statut de direcţie)</w:t>
      </w:r>
    </w:p>
    <w:p w14:paraId="0000002F" w14:textId="77777777" w:rsidR="00893AE2" w:rsidRDefault="00DE43FD" w:rsidP="00AC46FB">
      <w:pPr>
        <w:rPr>
          <w:color w:val="000000"/>
        </w:rPr>
      </w:pPr>
      <w:r>
        <w:rPr>
          <w:color w:val="000000"/>
        </w:rPr>
        <w:t>Secţia evaluarea conformităţii garanţiilor individuale</w:t>
      </w:r>
    </w:p>
    <w:p w14:paraId="00000030" w14:textId="77777777" w:rsidR="00893AE2" w:rsidRDefault="00DE43FD" w:rsidP="00AC46FB">
      <w:pPr>
        <w:rPr>
          <w:color w:val="000000"/>
        </w:rPr>
      </w:pPr>
      <w:r>
        <w:rPr>
          <w:color w:val="000000"/>
        </w:rPr>
        <w:t>Secţia evaluarea conformităţii garanţiilor de portofoliu</w:t>
      </w:r>
    </w:p>
    <w:p w14:paraId="00000031" w14:textId="77777777" w:rsidR="00893AE2" w:rsidRDefault="00DE43FD" w:rsidP="00AC46FB">
      <w:pPr>
        <w:rPr>
          <w:color w:val="000000"/>
        </w:rPr>
      </w:pPr>
      <w:r>
        <w:rPr>
          <w:color w:val="000000"/>
        </w:rPr>
        <w:t>Secţia evaluarea conformităţii garanţiilor Prima Casă</w:t>
      </w:r>
    </w:p>
    <w:p w14:paraId="00000032" w14:textId="77777777" w:rsidR="00893AE2" w:rsidRDefault="00DE43FD" w:rsidP="00AC46FB">
      <w:pPr>
        <w:rPr>
          <w:color w:val="000000"/>
        </w:rPr>
      </w:pPr>
      <w:r>
        <w:rPr>
          <w:color w:val="000000"/>
        </w:rPr>
        <w:t>Fondul pentru antreprenoriat şi creştere economică a Moldovei (cu statut de direcţie)</w:t>
      </w:r>
    </w:p>
    <w:p w14:paraId="00000033" w14:textId="77777777" w:rsidR="00893AE2" w:rsidRDefault="00DE43FD" w:rsidP="00AC46FB">
      <w:pPr>
        <w:rPr>
          <w:color w:val="000000"/>
        </w:rPr>
      </w:pPr>
      <w:r>
        <w:rPr>
          <w:color w:val="000000"/>
        </w:rPr>
        <w:t>Secţia evaluare conformitate</w:t>
      </w:r>
    </w:p>
    <w:p w14:paraId="00000034" w14:textId="33468A5B" w:rsidR="00893AE2" w:rsidRDefault="00DE43FD" w:rsidP="00AC46FB">
      <w:pPr>
        <w:rPr>
          <w:color w:val="000000"/>
        </w:rPr>
      </w:pPr>
      <w:r>
        <w:rPr>
          <w:color w:val="000000"/>
        </w:rPr>
        <w:t>Fond</w:t>
      </w:r>
      <w:r w:rsidR="008D6DC9">
        <w:rPr>
          <w:color w:val="000000"/>
        </w:rPr>
        <w:t>ul</w:t>
      </w:r>
      <w:r>
        <w:rPr>
          <w:color w:val="000000"/>
        </w:rPr>
        <w:t xml:space="preserve"> de Fonduri (cu statut de secție)</w:t>
      </w:r>
    </w:p>
    <w:p w14:paraId="00000035" w14:textId="43DFFE33" w:rsidR="00893AE2" w:rsidRDefault="002E486F" w:rsidP="00AC46FB">
      <w:pPr>
        <w:rPr>
          <w:color w:val="000000"/>
        </w:rPr>
      </w:pPr>
      <w:r>
        <w:t>Direcția buget și finanțe (compusă din Secția bugetare și previziune și Secția finanțare și contabilitate)</w:t>
      </w:r>
    </w:p>
    <w:p w14:paraId="00000036" w14:textId="6394A9D1" w:rsidR="00893AE2" w:rsidRDefault="005446B8" w:rsidP="00AC46FB">
      <w:pPr>
        <w:rPr>
          <w:color w:val="000000"/>
        </w:rPr>
      </w:pPr>
      <w:r>
        <w:t>Direcția</w:t>
      </w:r>
      <w:r w:rsidR="00DE43FD">
        <w:t xml:space="preserve"> </w:t>
      </w:r>
      <w:r w:rsidR="00DE43FD">
        <w:rPr>
          <w:color w:val="000000"/>
        </w:rPr>
        <w:t>juridică şi achiziţii</w:t>
      </w:r>
    </w:p>
    <w:p w14:paraId="00000037" w14:textId="77777777" w:rsidR="00893AE2" w:rsidRDefault="00DE43FD" w:rsidP="00AC46FB">
      <w:pPr>
        <w:rPr>
          <w:color w:val="000000"/>
        </w:rPr>
      </w:pPr>
      <w:r>
        <w:rPr>
          <w:color w:val="000000"/>
        </w:rPr>
        <w:t>Serviciul audit intern</w:t>
      </w:r>
    </w:p>
    <w:p w14:paraId="00000038" w14:textId="77777777" w:rsidR="00893AE2" w:rsidRDefault="00DE43FD" w:rsidP="00AC46FB">
      <w:pPr>
        <w:rPr>
          <w:color w:val="000000"/>
        </w:rPr>
      </w:pPr>
      <w:r>
        <w:rPr>
          <w:color w:val="000000"/>
        </w:rPr>
        <w:t>Serviciul suport şi securitate IT</w:t>
      </w:r>
    </w:p>
    <w:p w14:paraId="00000039" w14:textId="77777777" w:rsidR="00893AE2" w:rsidRDefault="00DE43FD" w:rsidP="00AC46FB">
      <w:pPr>
        <w:rPr>
          <w:color w:val="000000"/>
        </w:rPr>
      </w:pPr>
      <w:r>
        <w:rPr>
          <w:color w:val="000000"/>
        </w:rPr>
        <w:t>Secţia marketing şi comunicare</w:t>
      </w:r>
    </w:p>
    <w:p w14:paraId="0000003A" w14:textId="77777777" w:rsidR="00893AE2" w:rsidRDefault="00DE43FD" w:rsidP="00AC46FB">
      <w:pPr>
        <w:rPr>
          <w:color w:val="000000"/>
        </w:rPr>
      </w:pPr>
      <w:r>
        <w:rPr>
          <w:color w:val="000000"/>
        </w:rPr>
        <w:t>Secţia managementul resurselor umane</w:t>
      </w:r>
    </w:p>
    <w:p w14:paraId="0000003B" w14:textId="72DDE9BB" w:rsidR="00893AE2" w:rsidRDefault="00DE43FD" w:rsidP="00AC46FB">
      <w:pPr>
        <w:rPr>
          <w:color w:val="000000"/>
        </w:rPr>
      </w:pPr>
      <w:r>
        <w:rPr>
          <w:color w:val="000000"/>
        </w:rPr>
        <w:t>Secția evaluare conformitate și riscuri F</w:t>
      </w:r>
      <w:r w:rsidR="008D6DC9">
        <w:rPr>
          <w:color w:val="000000"/>
        </w:rPr>
        <w:t xml:space="preserve">ondul de </w:t>
      </w:r>
      <w:r>
        <w:rPr>
          <w:color w:val="000000"/>
        </w:rPr>
        <w:t>G</w:t>
      </w:r>
      <w:r w:rsidR="008D6DC9">
        <w:rPr>
          <w:color w:val="000000"/>
        </w:rPr>
        <w:t xml:space="preserve">arantare a </w:t>
      </w:r>
      <w:r>
        <w:rPr>
          <w:color w:val="000000"/>
        </w:rPr>
        <w:t>C</w:t>
      </w:r>
      <w:r w:rsidR="008D6DC9">
        <w:rPr>
          <w:color w:val="000000"/>
        </w:rPr>
        <w:t xml:space="preserve">reditelor </w:t>
      </w:r>
      <w:r>
        <w:rPr>
          <w:color w:val="000000"/>
        </w:rPr>
        <w:t xml:space="preserve"> și </w:t>
      </w:r>
      <w:r w:rsidR="008D6DC9">
        <w:rPr>
          <w:color w:val="000000"/>
        </w:rPr>
        <w:t xml:space="preserve">Fondul </w:t>
      </w:r>
      <w:r w:rsidR="008D6DC9" w:rsidRPr="008D6DC9">
        <w:rPr>
          <w:color w:val="000000"/>
        </w:rPr>
        <w:t>pentru antreprenoriat și creștere economică a Moldovei</w:t>
      </w:r>
    </w:p>
    <w:p w14:paraId="0000003C" w14:textId="13D6975A" w:rsidR="00893AE2" w:rsidRDefault="00DE43FD" w:rsidP="00AC46FB">
      <w:pPr>
        <w:spacing w:after="360"/>
        <w:rPr>
          <w:color w:val="000000"/>
        </w:rPr>
      </w:pPr>
      <w:r>
        <w:rPr>
          <w:color w:val="000000"/>
        </w:rPr>
        <w:t>Serviciul evaluare conformitate și riscuri instituționale”</w:t>
      </w:r>
    </w:p>
    <w:p w14:paraId="0000003D" w14:textId="77777777" w:rsidR="00893AE2" w:rsidRDefault="00DE43FD">
      <w:pPr>
        <w:spacing w:after="120"/>
        <w:jc w:val="both"/>
      </w:pPr>
      <w:r>
        <w:rPr>
          <w:b/>
        </w:rPr>
        <w:t>2.</w:t>
      </w:r>
      <w:r>
        <w:t xml:space="preserve"> Regulamentul cu privire la activitatea Fondului pentru antreprenoriat și creștere economică a Moldovei, aprobat prin Hotărârea Guvernului nr. 94/2023 (Monitorul Oficial al Republicii Moldova, 2023, nr.85-86, art.168), se modifică după cum urmează:</w:t>
      </w:r>
    </w:p>
    <w:p w14:paraId="0000003E" w14:textId="77777777" w:rsidR="00893AE2" w:rsidRDefault="00DE43FD">
      <w:pPr>
        <w:spacing w:after="120"/>
        <w:jc w:val="both"/>
      </w:pPr>
      <w:r>
        <w:t>2.1. la punctul 3:</w:t>
      </w:r>
    </w:p>
    <w:p w14:paraId="0000003F" w14:textId="59F13DD2" w:rsidR="00893AE2" w:rsidRDefault="00DE43FD">
      <w:pPr>
        <w:spacing w:after="120"/>
        <w:jc w:val="both"/>
      </w:pPr>
      <w:r>
        <w:t xml:space="preserve">2.1.1. subpunctul 1) se completează cu </w:t>
      </w:r>
      <w:r w:rsidR="006023EA">
        <w:t xml:space="preserve">textul </w:t>
      </w:r>
      <w:r>
        <w:t>„</w:t>
      </w:r>
      <w:r w:rsidR="001619F4">
        <w:t xml:space="preserve"> </w:t>
      </w:r>
      <w:r>
        <w:t>sau, după caz, autoritatea de reglementare și supraveghere a participanților la piața financiară nebancară</w:t>
      </w:r>
      <w:r w:rsidR="00E04CC4">
        <w:t>;</w:t>
      </w:r>
      <w:r>
        <w:t>”;</w:t>
      </w:r>
    </w:p>
    <w:p w14:paraId="00000040" w14:textId="56A8960D" w:rsidR="00893AE2" w:rsidRDefault="00DE43FD" w:rsidP="005A4152">
      <w:pPr>
        <w:jc w:val="both"/>
      </w:pPr>
      <w:r>
        <w:t xml:space="preserve">2.1.2. se completează cu </w:t>
      </w:r>
      <w:r w:rsidR="002F4475">
        <w:t>textul</w:t>
      </w:r>
      <w:r>
        <w:t>:</w:t>
      </w:r>
    </w:p>
    <w:p w14:paraId="55190D23" w14:textId="77777777" w:rsidR="0074415F" w:rsidRDefault="0074415F" w:rsidP="005A4152">
      <w:pPr>
        <w:jc w:val="both"/>
      </w:pPr>
      <w:r w:rsidRPr="00F51675">
        <w:rPr>
          <w:iCs/>
        </w:rPr>
        <w:lastRenderedPageBreak/>
        <w:t>„</w:t>
      </w:r>
      <w:r w:rsidR="00DA7FD9" w:rsidRPr="00F51675">
        <w:rPr>
          <w:iCs/>
        </w:rPr>
        <w:t>7</w:t>
      </w:r>
      <w:r w:rsidR="00DA7FD9" w:rsidRPr="00F51675">
        <w:rPr>
          <w:iCs/>
          <w:vertAlign w:val="superscript"/>
        </w:rPr>
        <w:t>1</w:t>
      </w:r>
      <w:r w:rsidR="00DA7FD9" w:rsidRPr="00F51675">
        <w:rPr>
          <w:iCs/>
        </w:rPr>
        <w:t>)</w:t>
      </w:r>
      <w:r w:rsidR="00DA7FD9">
        <w:rPr>
          <w:i/>
        </w:rPr>
        <w:t xml:space="preserve"> finanțare de portofoliu de credite</w:t>
      </w:r>
      <w:r w:rsidR="00DA7FD9">
        <w:t xml:space="preserve"> – finanțare acordată de către ODA către entitățile financiare partenere, pentru acordarea de credite individuale beneficiarilor, care generează cumulativ un portofoliu de credite, fără aprobarea prealabilă de către ODA;</w:t>
      </w:r>
    </w:p>
    <w:p w14:paraId="00000042" w14:textId="548C1D23" w:rsidR="00893AE2" w:rsidRDefault="00DA7FD9" w:rsidP="00DB5306">
      <w:pPr>
        <w:spacing w:after="120"/>
        <w:jc w:val="both"/>
      </w:pPr>
      <w:r>
        <w:t>7</w:t>
      </w:r>
      <w:r>
        <w:rPr>
          <w:vertAlign w:val="superscript"/>
        </w:rPr>
        <w:t>2</w:t>
      </w:r>
      <w:r w:rsidR="00DE43FD">
        <w:t xml:space="preserve">) </w:t>
      </w:r>
      <w:r w:rsidR="00DE43FD">
        <w:rPr>
          <w:i/>
        </w:rPr>
        <w:t>portofoliu de credite</w:t>
      </w:r>
      <w:r w:rsidR="00DE43FD">
        <w:t xml:space="preserve"> – totalitatea de credite oferite de către entitatea financiară parteneră către beneficiari în conformitate cu criteriile și condițiile stabilite în produsul de finanțare și contractul de colaborare;</w:t>
      </w:r>
      <w:r w:rsidR="0074415F">
        <w:t>”;</w:t>
      </w:r>
    </w:p>
    <w:p w14:paraId="00000043" w14:textId="79F528F6" w:rsidR="00893AE2" w:rsidRDefault="00DE43FD">
      <w:pPr>
        <w:spacing w:after="120"/>
        <w:jc w:val="both"/>
      </w:pPr>
      <w:r>
        <w:t xml:space="preserve">2.1.3. la subpunctul 8), după </w:t>
      </w:r>
      <w:r w:rsidR="00DA7FD9">
        <w:t xml:space="preserve">textul </w:t>
      </w:r>
      <w:r>
        <w:t xml:space="preserve">„credit,” se </w:t>
      </w:r>
      <w:r w:rsidR="00DA7FD9">
        <w:t xml:space="preserve">completează cu </w:t>
      </w:r>
      <w:r>
        <w:t>textul „finanțare de portofoliu de credite</w:t>
      </w:r>
      <w:r w:rsidR="00312F32">
        <w:t xml:space="preserve">, fond de fonduri, </w:t>
      </w:r>
      <w:r>
        <w:t>”;</w:t>
      </w:r>
    </w:p>
    <w:p w14:paraId="00000044" w14:textId="5D109D67" w:rsidR="00893AE2" w:rsidRDefault="00DE43FD">
      <w:pPr>
        <w:spacing w:after="120"/>
        <w:jc w:val="both"/>
      </w:pPr>
      <w:r>
        <w:t>2.2. punctul 6</w:t>
      </w:r>
      <w:r w:rsidR="00DA7FD9">
        <w:t xml:space="preserve"> se completează cu</w:t>
      </w:r>
      <w:r>
        <w:t xml:space="preserve"> textul „și/sau a accesului</w:t>
      </w:r>
      <w:r w:rsidR="00AC57A7">
        <w:t xml:space="preserve"> atragerii</w:t>
      </w:r>
      <w:r w:rsidR="00DB5306">
        <w:t xml:space="preserve"> </w:t>
      </w:r>
      <w:r>
        <w:t>investiții</w:t>
      </w:r>
      <w:r w:rsidR="00AC57A7">
        <w:t>lor</w:t>
      </w:r>
      <w:r>
        <w:t xml:space="preserve"> </w:t>
      </w:r>
      <w:r w:rsidR="00AC57A7">
        <w:t xml:space="preserve">de </w:t>
      </w:r>
      <w:r>
        <w:t>capital”;</w:t>
      </w:r>
    </w:p>
    <w:p w14:paraId="00000045" w14:textId="336C61DE" w:rsidR="00893AE2" w:rsidRDefault="00DE43FD">
      <w:pPr>
        <w:spacing w:after="200"/>
        <w:jc w:val="both"/>
      </w:pPr>
      <w:r>
        <w:t>2.3. la punctul 7 subpunctul 3), după cuvântul „financiar”, se introduce textul „</w:t>
      </w:r>
      <w:r w:rsidR="001619F4">
        <w:t xml:space="preserve"> </w:t>
      </w:r>
      <w:r w:rsidR="00DA7FD9">
        <w:t xml:space="preserve">, </w:t>
      </w:r>
      <w:r>
        <w:t>rambursabil și nerambursabil</w:t>
      </w:r>
      <w:r w:rsidR="00DA7FD9">
        <w:t>,</w:t>
      </w:r>
      <w:r w:rsidR="0074415F">
        <w:t xml:space="preserve"> </w:t>
      </w:r>
      <w:r>
        <w:t>”;</w:t>
      </w:r>
    </w:p>
    <w:p w14:paraId="00000046" w14:textId="65A06F58" w:rsidR="00893AE2" w:rsidRDefault="00DE43FD">
      <w:pPr>
        <w:spacing w:after="120"/>
        <w:jc w:val="both"/>
      </w:pPr>
      <w:r>
        <w:t xml:space="preserve">2.4. </w:t>
      </w:r>
      <w:r w:rsidR="00DA7FD9">
        <w:t xml:space="preserve">Denumirea </w:t>
      </w:r>
      <w:r>
        <w:t>Capitolul</w:t>
      </w:r>
      <w:r w:rsidR="00DA7FD9">
        <w:t>ui</w:t>
      </w:r>
      <w:r>
        <w:t xml:space="preserve"> III va avea </w:t>
      </w:r>
      <w:r w:rsidR="00DA7FD9">
        <w:t>următorul cuprins</w:t>
      </w:r>
      <w:r>
        <w:t>:</w:t>
      </w:r>
    </w:p>
    <w:p w14:paraId="00000048" w14:textId="58E34F10" w:rsidR="00893AE2" w:rsidRPr="002E1559" w:rsidRDefault="00DE43FD">
      <w:pPr>
        <w:spacing w:after="120"/>
        <w:jc w:val="both"/>
        <w:rPr>
          <w:b/>
        </w:rPr>
      </w:pPr>
      <w:r>
        <w:t>„</w:t>
      </w:r>
      <w:r>
        <w:rPr>
          <w:b/>
        </w:rPr>
        <w:t xml:space="preserve">III. </w:t>
      </w:r>
      <w:r w:rsidR="00051E8D" w:rsidRPr="00DB5306">
        <w:rPr>
          <w:b/>
          <w:caps/>
        </w:rPr>
        <w:t>Organizarea activității FACEM și mecanismul de finanțare prin entități financiare partenere</w:t>
      </w:r>
      <w:r w:rsidR="0074415F" w:rsidRPr="0074415F">
        <w:rPr>
          <w:bCs/>
          <w:caps/>
        </w:rPr>
        <w:t>”;</w:t>
      </w:r>
    </w:p>
    <w:p w14:paraId="00000049" w14:textId="38695B91" w:rsidR="00893AE2" w:rsidRDefault="00DE43FD">
      <w:pPr>
        <w:jc w:val="both"/>
      </w:pPr>
      <w:r>
        <w:t>2.</w:t>
      </w:r>
      <w:r w:rsidR="002E1559">
        <w:t>5</w:t>
      </w:r>
      <w:r>
        <w:t>. după punctul 26 se completează cu textul:</w:t>
      </w:r>
    </w:p>
    <w:p w14:paraId="0000004A" w14:textId="234FEA1B" w:rsidR="00893AE2" w:rsidRDefault="00DE43FD">
      <w:pPr>
        <w:spacing w:after="120"/>
        <w:jc w:val="both"/>
      </w:pPr>
      <w:r>
        <w:t>„</w:t>
      </w:r>
      <w:r w:rsidRPr="00A42661">
        <w:rPr>
          <w:b/>
          <w:bCs/>
        </w:rPr>
        <w:t>Secțiunea 4</w:t>
      </w:r>
      <w:r w:rsidR="00051E8D" w:rsidRPr="00DB5306">
        <w:rPr>
          <w:b/>
          <w:bCs/>
          <w:vertAlign w:val="superscript"/>
        </w:rPr>
        <w:t>1</w:t>
      </w:r>
      <w:r w:rsidR="003C2DAA">
        <w:rPr>
          <w:b/>
          <w:bCs/>
        </w:rPr>
        <w:t xml:space="preserve">. </w:t>
      </w:r>
      <w:r w:rsidRPr="00A42661">
        <w:rPr>
          <w:b/>
          <w:bCs/>
        </w:rPr>
        <w:t>Contractul de finanțare cu solicitantul/beneficiarul în cazul acordării finanțării prin instrumentul de credit</w:t>
      </w:r>
      <w:r>
        <w:t xml:space="preserve">”; </w:t>
      </w:r>
    </w:p>
    <w:p w14:paraId="0000004B" w14:textId="2925048D" w:rsidR="00893AE2" w:rsidRDefault="00DE43FD">
      <w:pPr>
        <w:jc w:val="both"/>
      </w:pPr>
      <w:r>
        <w:t>2.</w:t>
      </w:r>
      <w:r w:rsidR="00371517">
        <w:t>6</w:t>
      </w:r>
      <w:r>
        <w:t xml:space="preserve">. după punctul 30 se completează cu </w:t>
      </w:r>
      <w:r w:rsidR="00051E8D">
        <w:t>Secțiunile 4</w:t>
      </w:r>
      <w:r w:rsidR="00141F36">
        <w:rPr>
          <w:vertAlign w:val="superscript"/>
        </w:rPr>
        <w:t>2</w:t>
      </w:r>
      <w:r w:rsidR="00051E8D">
        <w:t xml:space="preserve"> și 4</w:t>
      </w:r>
      <w:r w:rsidR="007F263E">
        <w:rPr>
          <w:vertAlign w:val="superscript"/>
        </w:rPr>
        <w:t>3</w:t>
      </w:r>
      <w:r w:rsidR="00051E8D">
        <w:t xml:space="preserve"> cu următorul cuprins</w:t>
      </w:r>
      <w:r>
        <w:t>:</w:t>
      </w:r>
    </w:p>
    <w:p w14:paraId="0000004C" w14:textId="474D6E42" w:rsidR="00893AE2" w:rsidRPr="00A42661" w:rsidRDefault="00DE43FD" w:rsidP="00356CC8">
      <w:pPr>
        <w:spacing w:after="120"/>
        <w:jc w:val="both"/>
        <w:rPr>
          <w:b/>
          <w:bCs/>
        </w:rPr>
      </w:pPr>
      <w:r>
        <w:t>„</w:t>
      </w:r>
      <w:r w:rsidRPr="00A42661">
        <w:rPr>
          <w:b/>
          <w:bCs/>
        </w:rPr>
        <w:t>Secțiunea 4</w:t>
      </w:r>
      <w:r w:rsidRPr="00DB5306">
        <w:rPr>
          <w:b/>
          <w:bCs/>
          <w:vertAlign w:val="superscript"/>
        </w:rPr>
        <w:t>2</w:t>
      </w:r>
      <w:r w:rsidR="003C2DAA">
        <w:rPr>
          <w:b/>
          <w:bCs/>
        </w:rPr>
        <w:t xml:space="preserve">. </w:t>
      </w:r>
      <w:r w:rsidRPr="00A42661">
        <w:rPr>
          <w:b/>
          <w:bCs/>
        </w:rPr>
        <w:t xml:space="preserve">Contractul de finanțare cu solicitantul/beneficiarul în cazul </w:t>
      </w:r>
      <w:r w:rsidR="00C21CA8">
        <w:rPr>
          <w:b/>
          <w:bCs/>
        </w:rPr>
        <w:t>produsului</w:t>
      </w:r>
      <w:r w:rsidRPr="00A42661">
        <w:rPr>
          <w:b/>
          <w:bCs/>
        </w:rPr>
        <w:t xml:space="preserve"> de finanțare de portofoliu</w:t>
      </w:r>
    </w:p>
    <w:p w14:paraId="0000004D" w14:textId="77777777" w:rsidR="00893AE2" w:rsidRDefault="00DE43FD">
      <w:pPr>
        <w:spacing w:after="120"/>
        <w:jc w:val="both"/>
      </w:pPr>
      <w:r>
        <w:t>30</w:t>
      </w:r>
      <w:r>
        <w:rPr>
          <w:vertAlign w:val="superscript"/>
        </w:rPr>
        <w:t>1</w:t>
      </w:r>
      <w:r>
        <w:t>. După aprobarea cererii de finanțare și emiterea deciziei de creditare, entitatea financiară parteneră acordă creditul beneficiarului în conformitate cu procedurile și reglementările interne ale acesteia, ținând cont de cerințele prevăzute de produsul de finanțare corespunzător.</w:t>
      </w:r>
    </w:p>
    <w:p w14:paraId="0000004E" w14:textId="7040ABF8" w:rsidR="00893AE2" w:rsidRDefault="00DE43FD">
      <w:pPr>
        <w:spacing w:after="120"/>
        <w:jc w:val="both"/>
      </w:pPr>
      <w:r>
        <w:t>30</w:t>
      </w:r>
      <w:r>
        <w:rPr>
          <w:vertAlign w:val="superscript"/>
        </w:rPr>
        <w:t>2</w:t>
      </w:r>
      <w:r>
        <w:t xml:space="preserve">. Entitatea financiară parteneră transmite cel puțin trimestrial către ODA informația cu privire la creditele acordate în cadrul </w:t>
      </w:r>
      <w:r w:rsidR="00C21CA8">
        <w:t>produsului</w:t>
      </w:r>
      <w:r>
        <w:t xml:space="preserve"> de finanțare de portofoliu, conform modelului aprobat de ODA, utilizând mijloacele de comunicare agreate prin contractul de colaborare. </w:t>
      </w:r>
    </w:p>
    <w:p w14:paraId="0000004F" w14:textId="52EF7E75" w:rsidR="00893AE2" w:rsidRDefault="00DE43FD">
      <w:pPr>
        <w:spacing w:after="120"/>
        <w:jc w:val="both"/>
      </w:pPr>
      <w:r>
        <w:t>30</w:t>
      </w:r>
      <w:r>
        <w:rPr>
          <w:vertAlign w:val="superscript"/>
        </w:rPr>
        <w:t>3</w:t>
      </w:r>
      <w:r>
        <w:t xml:space="preserve">. Pe întreaga perioadă a contractului de finanțare încheiat cu beneficiarului în cadrul </w:t>
      </w:r>
      <w:r w:rsidR="00C21CA8">
        <w:t>produsului</w:t>
      </w:r>
      <w:r>
        <w:t xml:space="preserve"> de finanțare de portofoliu, entitatea financiară parteneră monitorizează utilizarea conform destinației a mijloacelor financiare acordate, precum și respectarea de către beneficiar a criteriilor de eligibilitate specificate în produsul de finanțare. Monitorizarea se efectuează de către entitatea financiară parteneră în conformitate cu procedurile și reglementările sale interne și raportează către ODA cel puțin anual în condițiile stabilite prin contractul de colaborare.</w:t>
      </w:r>
    </w:p>
    <w:p w14:paraId="00000050" w14:textId="77777777" w:rsidR="00893AE2" w:rsidRDefault="00DE43FD">
      <w:pPr>
        <w:spacing w:after="120"/>
        <w:jc w:val="both"/>
      </w:pPr>
      <w:r>
        <w:t>30</w:t>
      </w:r>
      <w:r>
        <w:rPr>
          <w:vertAlign w:val="superscript"/>
        </w:rPr>
        <w:t>4</w:t>
      </w:r>
      <w:r>
        <w:t>. ODA monitorizează respectarea prevederilor produsului de finanțare de portofoliu de către entitatea financiară parteneră și beneficiari, prin solicitarea de rapoarte și/sau documente de la entitatea financiară parteneră, având dreptul de a efectua vizite de documentare la sediul acestora. În caz de constatare a neconformităților, ODA informează entitatea financiară parteneră și îi acordă un termen pentru înlăturarea acestora în conformitate cu prevederile contractului de colaborare.</w:t>
      </w:r>
    </w:p>
    <w:p w14:paraId="00000051" w14:textId="33564E3B" w:rsidR="00893AE2" w:rsidRPr="00A42661" w:rsidRDefault="00DE43FD">
      <w:pPr>
        <w:spacing w:after="120"/>
        <w:jc w:val="both"/>
        <w:rPr>
          <w:b/>
          <w:bCs/>
        </w:rPr>
      </w:pPr>
      <w:r w:rsidRPr="00A42661">
        <w:rPr>
          <w:b/>
          <w:bCs/>
        </w:rPr>
        <w:t>Secțiunea 4</w:t>
      </w:r>
      <w:r w:rsidRPr="00DB5306">
        <w:rPr>
          <w:b/>
          <w:bCs/>
          <w:vertAlign w:val="superscript"/>
        </w:rPr>
        <w:t>3</w:t>
      </w:r>
      <w:r w:rsidR="003C2DAA">
        <w:rPr>
          <w:b/>
          <w:bCs/>
        </w:rPr>
        <w:t xml:space="preserve">. </w:t>
      </w:r>
      <w:r w:rsidRPr="00A42661">
        <w:rPr>
          <w:b/>
          <w:bCs/>
        </w:rPr>
        <w:t>Costurile pentru utilizarea mijloacelor financiare FACEM</w:t>
      </w:r>
    </w:p>
    <w:p w14:paraId="00000052" w14:textId="77777777" w:rsidR="00893AE2" w:rsidRDefault="00DE43FD">
      <w:pPr>
        <w:spacing w:after="120"/>
        <w:jc w:val="both"/>
      </w:pPr>
      <w:r>
        <w:t>30</w:t>
      </w:r>
      <w:r>
        <w:rPr>
          <w:vertAlign w:val="superscript"/>
        </w:rPr>
        <w:t>5</w:t>
      </w:r>
      <w:r>
        <w:t>. Costul pentru utilizarea mijloacelor financiare FACEM se calculează din data înregistrării acestora în contul entității financiare partenere.”;</w:t>
      </w:r>
    </w:p>
    <w:p w14:paraId="00000053" w14:textId="5DCEB12F" w:rsidR="00893AE2" w:rsidRDefault="00DE43FD">
      <w:pPr>
        <w:spacing w:after="120"/>
        <w:jc w:val="both"/>
      </w:pPr>
      <w:r>
        <w:t>2.</w:t>
      </w:r>
      <w:r w:rsidR="00371517">
        <w:t>7</w:t>
      </w:r>
      <w:r>
        <w:t>. la punctul 33, cuvântul „lunar” se substituie cu cuvintele „cel puțin trimestrial”;</w:t>
      </w:r>
    </w:p>
    <w:p w14:paraId="00000054" w14:textId="34FF76BB" w:rsidR="00893AE2" w:rsidRDefault="00DE43FD">
      <w:pPr>
        <w:spacing w:after="120"/>
        <w:jc w:val="both"/>
      </w:pPr>
      <w:r>
        <w:t>2.</w:t>
      </w:r>
      <w:r w:rsidR="00371517">
        <w:t>8</w:t>
      </w:r>
      <w:r>
        <w:t xml:space="preserve">. se completează </w:t>
      </w:r>
      <w:r w:rsidR="00051E8D">
        <w:t>Capitolul III</w:t>
      </w:r>
      <w:r w:rsidR="00051E8D" w:rsidRPr="00DB5306">
        <w:rPr>
          <w:vertAlign w:val="superscript"/>
        </w:rPr>
        <w:t>1</w:t>
      </w:r>
      <w:r w:rsidR="00051E8D">
        <w:t xml:space="preserve"> </w:t>
      </w:r>
      <w:r>
        <w:t>cu următorul cuprins:</w:t>
      </w:r>
    </w:p>
    <w:p w14:paraId="00000055" w14:textId="77777777" w:rsidR="00893AE2" w:rsidRDefault="00DE43FD">
      <w:pPr>
        <w:spacing w:after="200"/>
        <w:jc w:val="both"/>
      </w:pPr>
      <w:r>
        <w:t>„</w:t>
      </w:r>
      <w:r>
        <w:rPr>
          <w:b/>
        </w:rPr>
        <w:t>III</w:t>
      </w:r>
      <w:r>
        <w:rPr>
          <w:b/>
          <w:vertAlign w:val="superscript"/>
        </w:rPr>
        <w:t>1</w:t>
      </w:r>
      <w:r>
        <w:rPr>
          <w:b/>
        </w:rPr>
        <w:t>. FINANȚAREA PRIN FONDUL DE FONDURI</w:t>
      </w:r>
    </w:p>
    <w:p w14:paraId="00000056" w14:textId="585E831D" w:rsidR="00893AE2" w:rsidRDefault="00DE43FD">
      <w:pPr>
        <w:spacing w:after="120"/>
        <w:jc w:val="both"/>
      </w:pPr>
      <w:r>
        <w:lastRenderedPageBreak/>
        <w:t>40</w:t>
      </w:r>
      <w:r>
        <w:rPr>
          <w:vertAlign w:val="superscript"/>
        </w:rPr>
        <w:t>1</w:t>
      </w:r>
      <w:r>
        <w:t>.</w:t>
      </w:r>
      <w:r>
        <w:rPr>
          <w:vertAlign w:val="superscript"/>
        </w:rPr>
        <w:t xml:space="preserve"> </w:t>
      </w:r>
      <w:r>
        <w:t xml:space="preserve">ODA alocă resurse publice, </w:t>
      </w:r>
      <w:r w:rsidR="00E13EA6">
        <w:t xml:space="preserve">inclusiv </w:t>
      </w:r>
      <w:r>
        <w:t>sub forma de tranșă de primă pierdere, cătr</w:t>
      </w:r>
      <w:r w:rsidR="00E13EA6">
        <w:t xml:space="preserve">e </w:t>
      </w:r>
      <w:r>
        <w:t>parteneri investiționali</w:t>
      </w:r>
      <w:r w:rsidR="002F766D">
        <w:t>, care</w:t>
      </w:r>
      <w:r w:rsidR="00141F36">
        <w:t xml:space="preserve"> </w:t>
      </w:r>
      <w:r>
        <w:t xml:space="preserve">mobilizează resurse financiare private și instituționale, respectând un multiplicator financiar minim, și le direcționează sub formă de investiții de capital către întreprinderile beneficiare. </w:t>
      </w:r>
      <w:r w:rsidR="002F766D">
        <w:t>M</w:t>
      </w:r>
      <w:r>
        <w:t>ultiplicatorul financiar reprezintă raportul dintre valoarea totală a resurselor mobilizate de partenerul investițional și suma alocată din resurse publice de către ODA, fiind utilizat ca indicator al eficienței în atragerea finanțărilor complementare.</w:t>
      </w:r>
    </w:p>
    <w:p w14:paraId="00000058" w14:textId="42FD9F52" w:rsidR="00893AE2" w:rsidRPr="002C5F7F" w:rsidRDefault="00DE43FD" w:rsidP="002C5F7F">
      <w:pPr>
        <w:spacing w:after="120"/>
        <w:jc w:val="both"/>
        <w:rPr>
          <w:vertAlign w:val="superscript"/>
        </w:rPr>
      </w:pPr>
      <w:r>
        <w:t>40</w:t>
      </w:r>
      <w:r>
        <w:rPr>
          <w:vertAlign w:val="superscript"/>
        </w:rPr>
        <w:t>2</w:t>
      </w:r>
      <w:r>
        <w:t xml:space="preserve">. Partenerul investițional pentru finanțare din fondul de fonduri este selectat prin concurs public organizat de ODA conform </w:t>
      </w:r>
      <w:r w:rsidR="00E13EA6">
        <w:t>produsului</w:t>
      </w:r>
      <w:r>
        <w:t xml:space="preserve"> </w:t>
      </w:r>
      <w:r w:rsidR="007861BE">
        <w:t xml:space="preserve">de finanțare </w:t>
      </w:r>
      <w:r>
        <w:t xml:space="preserve">aprobat de Consiliul ODA. </w:t>
      </w:r>
      <w:r w:rsidR="007F263E">
        <w:t>P</w:t>
      </w:r>
      <w:r>
        <w:t>artenerul investițional organizează selectarea întreprinderilor beneficiare ai finanțării conform propriilor proceduri, fără implicarea ODA în procesele de selecție, evaluare sau guvernanță a beneficiarilor.</w:t>
      </w:r>
    </w:p>
    <w:p w14:paraId="00000059" w14:textId="77777777" w:rsidR="00893AE2" w:rsidRDefault="00DE43FD">
      <w:pPr>
        <w:jc w:val="both"/>
      </w:pPr>
      <w:r>
        <w:t>40</w:t>
      </w:r>
      <w:r>
        <w:rPr>
          <w:vertAlign w:val="superscript"/>
        </w:rPr>
        <w:t>3</w:t>
      </w:r>
      <w:r>
        <w:t>. Pentru a fi admis la concurs partenerul investițional trebuie să corespundă următoarelor criterii de eligibilitate:</w:t>
      </w:r>
    </w:p>
    <w:p w14:paraId="0000005A" w14:textId="77777777" w:rsidR="00893AE2" w:rsidRDefault="00DE43FD">
      <w:pPr>
        <w:jc w:val="both"/>
      </w:pPr>
      <w:r>
        <w:t>1) să fie înregistrat legal în Republica Moldova sau într-un stat membru al Uniunii Europene, ori într-o jurisdicție recunoscută ca echivalentă privind transparența și reglementarea piețelor financiare și autorizat/avizat de către autoritatea de supraveghere din țara de origine;</w:t>
      </w:r>
    </w:p>
    <w:p w14:paraId="0000005B" w14:textId="11D6D92A" w:rsidR="00893AE2" w:rsidRDefault="00DE43FD">
      <w:pPr>
        <w:jc w:val="both"/>
      </w:pPr>
      <w:r>
        <w:t>2) în cazul fondului de investiții regional sau internațional, să fie administrat de o societate de administrare a investițiilor</w:t>
      </w:r>
      <w:r w:rsidR="00E13EA6">
        <w:t xml:space="preserve"> sau de o companie investițională pe acțiuni</w:t>
      </w:r>
      <w:r>
        <w:t xml:space="preserve"> înregistrată și reglementată într-o jurisdicție cu standarde echivalente celor aplicate în Uniunea Europeană și conform legislației aplicabile din Republica Moldova;</w:t>
      </w:r>
    </w:p>
    <w:p w14:paraId="0000005D" w14:textId="4E80ACDA" w:rsidR="00893AE2" w:rsidRDefault="00E13EA6" w:rsidP="00DB5306">
      <w:pPr>
        <w:spacing w:after="120"/>
        <w:jc w:val="both"/>
      </w:pPr>
      <w:r>
        <w:t>3</w:t>
      </w:r>
      <w:r w:rsidR="00DE43FD">
        <w:t>) să nu se afle în proces de insolvabilitate, lichidare sau reorganizare și nu este sub incidența unor sancțiuni internaționale</w:t>
      </w:r>
      <w:r w:rsidR="00A03D8B">
        <w:t>.</w:t>
      </w:r>
    </w:p>
    <w:p w14:paraId="0000005E" w14:textId="36DF4B8C" w:rsidR="00893AE2" w:rsidRDefault="00054EC9">
      <w:pPr>
        <w:jc w:val="both"/>
      </w:pPr>
      <w:r>
        <w:t>40</w:t>
      </w:r>
      <w:r w:rsidRPr="00DB5306">
        <w:rPr>
          <w:vertAlign w:val="superscript"/>
        </w:rPr>
        <w:t>4</w:t>
      </w:r>
      <w:r w:rsidR="00A03D8B">
        <w:t>.</w:t>
      </w:r>
      <w:r w:rsidR="00DE43FD">
        <w:t xml:space="preserve"> </w:t>
      </w:r>
      <w:r w:rsidR="00E13EA6">
        <w:t>Partenerul investițional</w:t>
      </w:r>
      <w:r w:rsidR="00DE43FD">
        <w:t xml:space="preserve"> trebuie să demonstreze:</w:t>
      </w:r>
    </w:p>
    <w:p w14:paraId="0000005F" w14:textId="7EDD0030" w:rsidR="00893AE2" w:rsidRDefault="00054EC9">
      <w:pPr>
        <w:jc w:val="both"/>
      </w:pPr>
      <w:r>
        <w:t>1</w:t>
      </w:r>
      <w:r w:rsidR="00DE43FD">
        <w:t>) în cazul partenerului investițional regional sau internațional, experiență în gestionarea fondurilor de investiți</w:t>
      </w:r>
      <w:r w:rsidR="00E13EA6">
        <w:t>i de minim 5 ani</w:t>
      </w:r>
      <w:r w:rsidR="00DE43FD">
        <w:t>;</w:t>
      </w:r>
    </w:p>
    <w:p w14:paraId="00000060" w14:textId="0B6E3948" w:rsidR="00893AE2" w:rsidRDefault="00054EC9">
      <w:pPr>
        <w:jc w:val="both"/>
      </w:pPr>
      <w:r>
        <w:t>2</w:t>
      </w:r>
      <w:r w:rsidR="00DE43FD">
        <w:t>) în cazul partenerului local orientat spre investiții de capital în întreprinderi cu potențial de creștere, se acceptă experiența de intermediere financiară</w:t>
      </w:r>
      <w:r w:rsidR="00E13EA6">
        <w:t xml:space="preserve">, </w:t>
      </w:r>
      <w:r w:rsidR="00DE43FD" w:rsidRPr="00227645">
        <w:rPr>
          <w:color w:val="000000" w:themeColor="text1"/>
        </w:rPr>
        <w:t>consultanță în tranzacții (vânzări de acțiuni</w:t>
      </w:r>
      <w:r w:rsidR="00A47AA4" w:rsidRPr="00227645">
        <w:rPr>
          <w:color w:val="000000" w:themeColor="text1"/>
        </w:rPr>
        <w:t>/ părți sociale</w:t>
      </w:r>
      <w:r w:rsidR="00DE43FD" w:rsidRPr="00227645">
        <w:rPr>
          <w:color w:val="000000" w:themeColor="text1"/>
        </w:rPr>
        <w:t>, atragere de investitori etc.), cu condiția demonstrării participării la cel puțin două tranzacții pe teritoriul Republicii Moldova în ultimii trei ani</w:t>
      </w:r>
      <w:r w:rsidR="00227645" w:rsidRPr="00227645">
        <w:rPr>
          <w:color w:val="000000" w:themeColor="text1"/>
        </w:rPr>
        <w:t>,</w:t>
      </w:r>
      <w:r w:rsidR="007B2DA6" w:rsidRPr="00227645">
        <w:rPr>
          <w:color w:val="000000" w:themeColor="text1"/>
        </w:rPr>
        <w:t xml:space="preserve"> sau să dețină acțiuni/ părți sociale în mărime de cel puțin 30% din capitalul social prevăzut în art</w:t>
      </w:r>
      <w:r w:rsidR="001C5871">
        <w:rPr>
          <w:color w:val="000000" w:themeColor="text1"/>
        </w:rPr>
        <w:t>.</w:t>
      </w:r>
      <w:r w:rsidR="007B2DA6" w:rsidRPr="00227645">
        <w:rPr>
          <w:color w:val="000000" w:themeColor="text1"/>
        </w:rPr>
        <w:t xml:space="preserve"> 38 alin. (2) din Legea 1134/1197</w:t>
      </w:r>
      <w:r w:rsidR="00227645" w:rsidRPr="00227645">
        <w:rPr>
          <w:color w:val="000000" w:themeColor="text1"/>
        </w:rPr>
        <w:t xml:space="preserve"> privind societăţile pe acţiuni</w:t>
      </w:r>
      <w:r w:rsidR="00DE43FD" w:rsidRPr="00227645">
        <w:rPr>
          <w:color w:val="000000" w:themeColor="text1"/>
        </w:rPr>
        <w:t>;</w:t>
      </w:r>
    </w:p>
    <w:p w14:paraId="00000061" w14:textId="5BA2AA08" w:rsidR="00893AE2" w:rsidRDefault="00054EC9">
      <w:pPr>
        <w:spacing w:after="200"/>
        <w:jc w:val="both"/>
      </w:pPr>
      <w:r>
        <w:t>3</w:t>
      </w:r>
      <w:r w:rsidR="00DE43FD">
        <w:t>) în cazul partenerului local orientat spre investiții în start-upuri</w:t>
      </w:r>
      <w:r w:rsidR="00F562ED">
        <w:t xml:space="preserve"> </w:t>
      </w:r>
      <w:r w:rsidR="00F562ED" w:rsidRPr="00F562ED">
        <w:t>tehnologice aflate în faze incipiente de dezvoltare</w:t>
      </w:r>
      <w:r w:rsidR="00B605E1">
        <w:t xml:space="preserve"> (până la doi ani de la înființare)</w:t>
      </w:r>
      <w:r w:rsidR="00DE43FD">
        <w:t>, se acceptă experiența în activități de accelerare, incubare, mentorat</w:t>
      </w:r>
      <w:r w:rsidR="00B605E1">
        <w:t>, specificate în produsul de finanțare,</w:t>
      </w:r>
      <w:r w:rsidR="00DE43FD">
        <w:t xml:space="preserve"> sau intermediere de investiții în cel puțin cinci start-upuri </w:t>
      </w:r>
      <w:r w:rsidR="00F562ED">
        <w:t xml:space="preserve">tehnologice aflate </w:t>
      </w:r>
      <w:r w:rsidR="00F562ED" w:rsidRPr="00DB5306">
        <w:t xml:space="preserve">în faze incipiente de dezvoltare </w:t>
      </w:r>
      <w:r w:rsidR="00DE43FD" w:rsidRPr="00DB5306">
        <w:t xml:space="preserve">în ultimii </w:t>
      </w:r>
      <w:r w:rsidR="00B605E1">
        <w:t>trei</w:t>
      </w:r>
      <w:r w:rsidR="00DE43FD" w:rsidRPr="00DB5306">
        <w:t xml:space="preserve"> ani, inclusiv prin utilizarea instrumentelor specifice ecosistemului </w:t>
      </w:r>
      <w:r w:rsidR="009C092C" w:rsidRPr="00DB5306">
        <w:t>de inovare</w:t>
      </w:r>
      <w:r w:rsidR="00DE43FD" w:rsidRPr="00DB5306">
        <w:t>.</w:t>
      </w:r>
    </w:p>
    <w:p w14:paraId="00000062" w14:textId="550E4E7E" w:rsidR="00893AE2" w:rsidRDefault="00054EC9">
      <w:pPr>
        <w:tabs>
          <w:tab w:val="left" w:pos="1216"/>
        </w:tabs>
        <w:jc w:val="both"/>
      </w:pPr>
      <w:r>
        <w:t>40</w:t>
      </w:r>
      <w:r>
        <w:rPr>
          <w:vertAlign w:val="superscript"/>
        </w:rPr>
        <w:t>5</w:t>
      </w:r>
      <w:r w:rsidR="00DE43FD">
        <w:t>. Partenerul investițional selectat în baza concursului public organizat de ODA are obligația de a respecta următoarele condiții generale:</w:t>
      </w:r>
    </w:p>
    <w:p w14:paraId="00000063" w14:textId="20E6088C" w:rsidR="00893AE2" w:rsidRDefault="00F562ED">
      <w:pPr>
        <w:tabs>
          <w:tab w:val="left" w:pos="1216"/>
        </w:tabs>
        <w:jc w:val="both"/>
      </w:pPr>
      <w:r>
        <w:t>1</w:t>
      </w:r>
      <w:r w:rsidR="00DE43FD">
        <w:t>) termenul maxim pentru mobilizarea resurselor financiare este de 18 luni de la data semnării contractului de acordare a tranșei de primă pierdere cu ODA;</w:t>
      </w:r>
    </w:p>
    <w:p w14:paraId="00000064" w14:textId="44D2A28E" w:rsidR="00893AE2" w:rsidRDefault="00F562ED">
      <w:pPr>
        <w:tabs>
          <w:tab w:val="left" w:pos="1216"/>
        </w:tabs>
        <w:jc w:val="both"/>
      </w:pPr>
      <w:r>
        <w:t>2</w:t>
      </w:r>
      <w:r w:rsidR="00DE43FD">
        <w:t xml:space="preserve">) resursele financiare mobilizate conform pct. </w:t>
      </w:r>
      <w:r w:rsidR="00F76874">
        <w:t>40</w:t>
      </w:r>
      <w:r w:rsidR="00F76874">
        <w:rPr>
          <w:vertAlign w:val="superscript"/>
        </w:rPr>
        <w:t>6</w:t>
      </w:r>
      <w:r w:rsidR="00DE43FD">
        <w:t xml:space="preserve">. </w:t>
      </w:r>
      <w:r w:rsidR="00F76874">
        <w:t>alin</w:t>
      </w:r>
      <w:r w:rsidR="00DE43FD">
        <w:t xml:space="preserve">. </w:t>
      </w:r>
      <w:r w:rsidR="00F76874">
        <w:t>1</w:t>
      </w:r>
      <w:r w:rsidR="00DE43FD">
        <w:t xml:space="preserve">) sau pct. </w:t>
      </w:r>
      <w:r w:rsidR="00F76874">
        <w:t>40</w:t>
      </w:r>
      <w:r w:rsidR="00F76874">
        <w:rPr>
          <w:vertAlign w:val="superscript"/>
        </w:rPr>
        <w:t>7</w:t>
      </w:r>
      <w:r w:rsidR="00DE43FD">
        <w:t xml:space="preserve">. </w:t>
      </w:r>
      <w:r w:rsidR="00F76874">
        <w:t>alin</w:t>
      </w:r>
      <w:r w:rsidR="00DE43FD">
        <w:t xml:space="preserve">. </w:t>
      </w:r>
      <w:r w:rsidR="00F76874">
        <w:t>1</w:t>
      </w:r>
      <w:r w:rsidR="00DE43FD">
        <w:t xml:space="preserve">) se investesc exclusiv în întreprinderi </w:t>
      </w:r>
      <w:r w:rsidR="00692016">
        <w:t xml:space="preserve">mici și mijlocii </w:t>
      </w:r>
      <w:r w:rsidR="00DE43FD">
        <w:t>înregistrate în Republica Moldova;</w:t>
      </w:r>
    </w:p>
    <w:p w14:paraId="00000065" w14:textId="396CFB9E" w:rsidR="00893AE2" w:rsidRDefault="00F562ED">
      <w:pPr>
        <w:tabs>
          <w:tab w:val="left" w:pos="1216"/>
        </w:tabs>
        <w:jc w:val="both"/>
      </w:pPr>
      <w:r>
        <w:t>3</w:t>
      </w:r>
      <w:r w:rsidR="00DE43FD">
        <w:t xml:space="preserve">) cel puțin 50% din volumul </w:t>
      </w:r>
      <w:r w:rsidR="00474DCF">
        <w:t>investiției</w:t>
      </w:r>
      <w:r w:rsidR="00DE43FD">
        <w:t xml:space="preserve"> destinate întreprinder</w:t>
      </w:r>
      <w:r w:rsidR="00474DCF">
        <w:t xml:space="preserve">ii </w:t>
      </w:r>
      <w:r w:rsidR="00DE43FD">
        <w:t xml:space="preserve">beneficiare se efectuează sub formă de capital </w:t>
      </w:r>
      <w:r w:rsidR="00474DCF">
        <w:t>social</w:t>
      </w:r>
      <w:r w:rsidR="00DE43FD">
        <w:t>, iar diferența pri</w:t>
      </w:r>
      <w:r w:rsidR="00474DCF">
        <w:t xml:space="preserve">n </w:t>
      </w:r>
      <w:r w:rsidR="00DE43FD">
        <w:t>alte instrumente echivalente;</w:t>
      </w:r>
    </w:p>
    <w:p w14:paraId="00000066" w14:textId="5B6086A7" w:rsidR="00893AE2" w:rsidRDefault="00F562ED">
      <w:pPr>
        <w:tabs>
          <w:tab w:val="left" w:pos="1216"/>
        </w:tabs>
        <w:jc w:val="both"/>
      </w:pPr>
      <w:r>
        <w:t>4</w:t>
      </w:r>
      <w:r w:rsidR="00DE43FD">
        <w:t>) nu va investi în întreprinderi în care persoanele cu funcții de răspundere din cadrul acestuia sau persoanele afiliate dețin participații;</w:t>
      </w:r>
    </w:p>
    <w:p w14:paraId="00000067" w14:textId="313EE7ED" w:rsidR="00893AE2" w:rsidRDefault="00F562ED">
      <w:pPr>
        <w:tabs>
          <w:tab w:val="left" w:pos="1216"/>
        </w:tabs>
        <w:jc w:val="both"/>
      </w:pPr>
      <w:r>
        <w:t>5</w:t>
      </w:r>
      <w:r w:rsidR="00DE43FD">
        <w:t>) plafonul maxim al comisionului de administrare</w:t>
      </w:r>
      <w:r w:rsidR="007C4902">
        <w:t xml:space="preserve"> </w:t>
      </w:r>
      <w:r w:rsidR="00DE43FD">
        <w:t xml:space="preserve">este de </w:t>
      </w:r>
      <w:r w:rsidR="00474DCF">
        <w:t xml:space="preserve">până la </w:t>
      </w:r>
      <w:r w:rsidR="00DE43FD">
        <w:t>2,5% anual;</w:t>
      </w:r>
    </w:p>
    <w:p w14:paraId="00000068" w14:textId="1F0FDF58" w:rsidR="00893AE2" w:rsidRDefault="00F562ED">
      <w:pPr>
        <w:tabs>
          <w:tab w:val="left" w:pos="1216"/>
        </w:tabs>
        <w:jc w:val="both"/>
      </w:pPr>
      <w:r>
        <w:t>6</w:t>
      </w:r>
      <w:r w:rsidR="00DE43FD">
        <w:t>)</w:t>
      </w:r>
      <w:r w:rsidR="00216016">
        <w:t xml:space="preserve"> </w:t>
      </w:r>
      <w:r w:rsidR="00DE43FD">
        <w:t xml:space="preserve">perioada maximă </w:t>
      </w:r>
      <w:r w:rsidR="00474DCF">
        <w:t>în care urmează să fie efectuate investițiile</w:t>
      </w:r>
      <w:r w:rsidR="00DE43FD">
        <w:t xml:space="preserve"> este de până la 5 ani</w:t>
      </w:r>
      <w:r w:rsidR="007C4902">
        <w:t xml:space="preserve"> după confirmarea mobilizării resurselor conform subpct. 1)</w:t>
      </w:r>
      <w:r w:rsidR="00DE43FD">
        <w:t>;</w:t>
      </w:r>
    </w:p>
    <w:p w14:paraId="00000069" w14:textId="5F82E51E" w:rsidR="00893AE2" w:rsidRDefault="00F562ED">
      <w:pPr>
        <w:tabs>
          <w:tab w:val="left" w:pos="1216"/>
        </w:tabs>
        <w:spacing w:after="120"/>
        <w:jc w:val="both"/>
      </w:pPr>
      <w:r>
        <w:t>7</w:t>
      </w:r>
      <w:r w:rsidR="00DE43FD">
        <w:t>) perioada de dezinvestire este de până la 5 ani, cu posibilitatea prelungirii prin două perioade consecutive a câte un an fiecare.</w:t>
      </w:r>
    </w:p>
    <w:p w14:paraId="0000006A" w14:textId="7F9666BE" w:rsidR="00893AE2" w:rsidRDefault="00054EC9">
      <w:pPr>
        <w:jc w:val="both"/>
      </w:pPr>
      <w:r>
        <w:lastRenderedPageBreak/>
        <w:t>40</w:t>
      </w:r>
      <w:r>
        <w:rPr>
          <w:vertAlign w:val="superscript"/>
        </w:rPr>
        <w:t>6</w:t>
      </w:r>
      <w:r w:rsidR="00DE43FD">
        <w:t>. În cazul partenerului investițional selectat pentru a investi în întreprinderi cu potențial de creștere, acesta are obligația să asigure următoarele condiții specifice:</w:t>
      </w:r>
    </w:p>
    <w:p w14:paraId="0000006B" w14:textId="47F08115" w:rsidR="00893AE2" w:rsidRDefault="00F562ED">
      <w:pPr>
        <w:jc w:val="both"/>
      </w:pPr>
      <w:r>
        <w:t>1</w:t>
      </w:r>
      <w:r w:rsidR="00DE43FD">
        <w:t>) pe lângă tranșa de primă pierdere alocată de ODA, care nu va depăși 60 milioane lei moldovenești pentru fiecare partener investițional, să mobilizeze resurse financiare suplimentare, respectând un multiplicator financiar minim de 1:3, astfel încât pentru fiecare leu moldovenesc alocat de ODA să fie atrași suplimentar cel puțin 3 lei moldovenești;</w:t>
      </w:r>
    </w:p>
    <w:p w14:paraId="0000006C" w14:textId="7094D86B" w:rsidR="00893AE2" w:rsidRDefault="00F562ED">
      <w:pPr>
        <w:jc w:val="both"/>
      </w:pPr>
      <w:r>
        <w:t>2</w:t>
      </w:r>
      <w:r w:rsidR="00DE43FD">
        <w:t>) investițiile să fie orientate către întreprinderile cu potențial de creștere din sectoare economice prioritare, inclusiv: industria agroalimentară, industria farmaceutică, energia și tranziției verzi, industria textilă, industria materialelor de construcție și industria electronică</w:t>
      </w:r>
      <w:r w:rsidR="00A47AA4">
        <w:t xml:space="preserve">, </w:t>
      </w:r>
      <w:r w:rsidR="00A47AA4" w:rsidRPr="00A47AA4">
        <w:t>precum și alte sectoare incluse în Strategia națională de dezvoltare economică 2030 aprobată prin Hotărârea de Guvern nr. 393/2024, în Programul național pentru gestionarea deșeurilor pe anii 2023-2027 aprobat prin Hotărârea Guvernului nr. 972/2023 și în Programul național de dezvoltare industrială pe anii 2024-2028 aprobat prin Hotărârea Guvernului nr. 280/2024</w:t>
      </w:r>
      <w:r w:rsidR="00DE43FD">
        <w:t>;</w:t>
      </w:r>
    </w:p>
    <w:p w14:paraId="0000006D" w14:textId="193F8040" w:rsidR="00893AE2" w:rsidRDefault="00D636C6">
      <w:pPr>
        <w:jc w:val="both"/>
      </w:pPr>
      <w:r>
        <w:t>3</w:t>
      </w:r>
      <w:r w:rsidR="00DE43FD">
        <w:t>) suma minimă a investiției constituie 10 milioane lei moldovenești, iar suma maximă – 80 milioane lei moldovenești per întreprindere;</w:t>
      </w:r>
    </w:p>
    <w:p w14:paraId="0000006E" w14:textId="69E30247" w:rsidR="00893AE2" w:rsidRDefault="00D636C6">
      <w:pPr>
        <w:spacing w:after="200"/>
        <w:jc w:val="both"/>
      </w:pPr>
      <w:r>
        <w:t>4</w:t>
      </w:r>
      <w:r w:rsidR="00DE43FD">
        <w:t xml:space="preserve">) </w:t>
      </w:r>
      <w:r w:rsidR="00692016">
        <w:t>alte condiții, după caz</w:t>
      </w:r>
      <w:r w:rsidR="00DE43FD">
        <w:t>.</w:t>
      </w:r>
    </w:p>
    <w:p w14:paraId="0000006F" w14:textId="13A326BE" w:rsidR="00893AE2" w:rsidRDefault="00054EC9">
      <w:pPr>
        <w:jc w:val="both"/>
      </w:pPr>
      <w:r>
        <w:t>40</w:t>
      </w:r>
      <w:r>
        <w:rPr>
          <w:vertAlign w:val="superscript"/>
        </w:rPr>
        <w:t>7</w:t>
      </w:r>
      <w:r w:rsidR="00DE43FD">
        <w:t>. În cazul partenerului investițional selectat pentru a investi în start-upuri</w:t>
      </w:r>
      <w:r w:rsidR="00F562ED">
        <w:t xml:space="preserve"> </w:t>
      </w:r>
      <w:r w:rsidR="00F562ED" w:rsidRPr="00F562ED">
        <w:t>tehnologice aflate în faze incipiente de dezvoltare</w:t>
      </w:r>
      <w:r w:rsidR="00DE43FD">
        <w:t>, acesta are obligația să asigure următoarele condiții:</w:t>
      </w:r>
    </w:p>
    <w:p w14:paraId="00000070" w14:textId="75121339" w:rsidR="00893AE2" w:rsidRDefault="00F562ED">
      <w:pPr>
        <w:jc w:val="both"/>
      </w:pPr>
      <w:r>
        <w:t>1</w:t>
      </w:r>
      <w:r w:rsidR="00DE43FD">
        <w:t>) pe lângă tranșa de primă pierdere alocată de ODA, care nu va depăși 20 milioane lei moldovenești per fiecare partener investițional, să mobilizeze resurse financiare suplimentare, respectând un multiplicator financiar minim de 1:1, astfel încât pentru fiecare leu moldovenesc alocat de ODA să fie atras suplimentar cel puțin un leu moldovenesc;</w:t>
      </w:r>
    </w:p>
    <w:p w14:paraId="00000071" w14:textId="5178677E" w:rsidR="00893AE2" w:rsidRDefault="00F562ED">
      <w:pPr>
        <w:jc w:val="both"/>
      </w:pPr>
      <w:r>
        <w:t>2</w:t>
      </w:r>
      <w:r w:rsidR="00DE43FD">
        <w:t>) investițiile să fie orientate către întreprinderile din industria tehnologiilor informaționale, inovațiilor digitale și avansate (deeptech), precum și din industriile cu potențial de scalare internațională;</w:t>
      </w:r>
    </w:p>
    <w:p w14:paraId="00000072" w14:textId="13273B4C" w:rsidR="00893AE2" w:rsidRDefault="00F562ED">
      <w:pPr>
        <w:jc w:val="both"/>
      </w:pPr>
      <w:r>
        <w:t>3</w:t>
      </w:r>
      <w:r w:rsidR="00DE43FD">
        <w:t>) suma minimă a unei investiții este de 1 milion lei moldovenești per întreprindere;</w:t>
      </w:r>
    </w:p>
    <w:p w14:paraId="00000073" w14:textId="0FE28A18" w:rsidR="00893AE2" w:rsidRDefault="00F562ED">
      <w:pPr>
        <w:spacing w:after="120"/>
        <w:jc w:val="both"/>
      </w:pPr>
      <w:r>
        <w:t>4</w:t>
      </w:r>
      <w:r w:rsidR="00DE43FD">
        <w:t xml:space="preserve">) </w:t>
      </w:r>
      <w:r w:rsidR="00692016">
        <w:t>alte condiții, după caz</w:t>
      </w:r>
      <w:r w:rsidR="00DE43FD">
        <w:t>.</w:t>
      </w:r>
    </w:p>
    <w:p w14:paraId="00000074" w14:textId="6CF5A110" w:rsidR="00893AE2" w:rsidRDefault="00054EC9">
      <w:pPr>
        <w:jc w:val="both"/>
      </w:pPr>
      <w:r>
        <w:t>40</w:t>
      </w:r>
      <w:r>
        <w:rPr>
          <w:vertAlign w:val="superscript"/>
        </w:rPr>
        <w:t>8</w:t>
      </w:r>
      <w:r w:rsidR="00DE43FD">
        <w:t xml:space="preserve">. ODA elaborează </w:t>
      </w:r>
      <w:r w:rsidR="000C39B3">
        <w:t>produsul de finanțare</w:t>
      </w:r>
      <w:r w:rsidR="00712F61">
        <w:t xml:space="preserve"> </w:t>
      </w:r>
      <w:r w:rsidR="00DE43FD">
        <w:t>fond de fonduri, aprobat de Consiliul ODA, care prevede în mod expres:</w:t>
      </w:r>
    </w:p>
    <w:p w14:paraId="00000075" w14:textId="61773A10" w:rsidR="00893AE2" w:rsidRDefault="00F562ED">
      <w:pPr>
        <w:jc w:val="both"/>
      </w:pPr>
      <w:r>
        <w:t>1</w:t>
      </w:r>
      <w:r w:rsidR="00DE43FD">
        <w:t>) procesul de organizare a concursurilor publice pentru selectarea partenerilor investiționali;</w:t>
      </w:r>
    </w:p>
    <w:p w14:paraId="00000076" w14:textId="4744F59A" w:rsidR="00893AE2" w:rsidRDefault="00F562ED">
      <w:pPr>
        <w:jc w:val="both"/>
      </w:pPr>
      <w:r>
        <w:t>2</w:t>
      </w:r>
      <w:r w:rsidR="00DE43FD">
        <w:t>) indicatorii minimi de impact la lichidarea fondului (locuri de muncă create, creștere cifră de afaceri, exporturi</w:t>
      </w:r>
      <w:r w:rsidR="000C39B3">
        <w:t>, rat</w:t>
      </w:r>
      <w:r w:rsidR="00216016">
        <w:t>ă</w:t>
      </w:r>
      <w:r w:rsidR="000C39B3">
        <w:t xml:space="preserve"> internă de rentabilitate (IRR) anuală minimă </w:t>
      </w:r>
      <w:r w:rsidR="00DE43FD">
        <w:t>ș.a.);</w:t>
      </w:r>
    </w:p>
    <w:p w14:paraId="01C7C6A2" w14:textId="071352DA" w:rsidR="00F562ED" w:rsidRDefault="00F562ED" w:rsidP="00F562ED">
      <w:pPr>
        <w:jc w:val="both"/>
      </w:pPr>
      <w:r>
        <w:t>3</w:t>
      </w:r>
      <w:r w:rsidR="00DE43FD">
        <w:t>) modelul contractului de alocare a resurselor din partea ODA, care va include, în mod obligatoriu, următoarele clauze:</w:t>
      </w:r>
    </w:p>
    <w:p w14:paraId="6BCC2A68" w14:textId="74EEDDA3" w:rsidR="00F562ED" w:rsidRDefault="00DE43FD" w:rsidP="00DB5306">
      <w:pPr>
        <w:pStyle w:val="ListParagraph"/>
        <w:numPr>
          <w:ilvl w:val="0"/>
          <w:numId w:val="3"/>
        </w:numPr>
        <w:jc w:val="both"/>
      </w:pPr>
      <w:r>
        <w:t>alocarea</w:t>
      </w:r>
      <w:r w:rsidR="00936E07">
        <w:t xml:space="preserve"> e</w:t>
      </w:r>
      <w:r w:rsidR="008D425A">
        <w:t>șalonat</w:t>
      </w:r>
      <w:r w:rsidR="00936E07">
        <w:t>ă a</w:t>
      </w:r>
      <w:r>
        <w:t xml:space="preserve"> tranșei de primă pierdere</w:t>
      </w:r>
      <w:r w:rsidR="008D425A">
        <w:t>,</w:t>
      </w:r>
      <w:r>
        <w:t xml:space="preserve"> </w:t>
      </w:r>
      <w:r w:rsidR="008D425A">
        <w:t xml:space="preserve">în </w:t>
      </w:r>
      <w:r w:rsidR="00A03D8B">
        <w:t>conform</w:t>
      </w:r>
      <w:r w:rsidR="008D425A">
        <w:t>itate cu</w:t>
      </w:r>
      <w:r w:rsidR="00A03D8B">
        <w:t xml:space="preserve"> planul </w:t>
      </w:r>
      <w:r w:rsidR="008D425A">
        <w:t>convenit</w:t>
      </w:r>
      <w:r w:rsidR="00A03D8B">
        <w:t xml:space="preserve"> între părți, </w:t>
      </w:r>
      <w:r w:rsidR="008D425A" w:rsidRPr="008D425A">
        <w:t>ulterior confirmării mobilizării resurselor financiare suplimentare</w:t>
      </w:r>
      <w:r w:rsidR="008D425A">
        <w:t xml:space="preserve"> –</w:t>
      </w:r>
      <w:r w:rsidR="008D425A" w:rsidRPr="008D425A">
        <w:t xml:space="preserve"> prin contracte semnate cu investitori privați și instituționali </w:t>
      </w:r>
      <w:r w:rsidR="008D425A">
        <w:t>–</w:t>
      </w:r>
      <w:r w:rsidR="008D425A" w:rsidRPr="008D425A">
        <w:t xml:space="preserve"> care respectă multiplicatorul prevăzut la pct. 40</w:t>
      </w:r>
      <w:r w:rsidR="008D425A" w:rsidRPr="00DB5306">
        <w:rPr>
          <w:vertAlign w:val="superscript"/>
        </w:rPr>
        <w:t>6</w:t>
      </w:r>
      <w:r w:rsidR="008D425A" w:rsidRPr="008D425A">
        <w:t xml:space="preserve"> </w:t>
      </w:r>
      <w:r w:rsidR="003F1F48">
        <w:t xml:space="preserve">subpct. </w:t>
      </w:r>
      <w:r w:rsidR="008D425A" w:rsidRPr="008D425A">
        <w:t>1)</w:t>
      </w:r>
      <w:r w:rsidR="000C39B3">
        <w:t xml:space="preserve"> sau pct. 40</w:t>
      </w:r>
      <w:r w:rsidR="000C39B3" w:rsidRPr="000C39B3">
        <w:rPr>
          <w:vertAlign w:val="superscript"/>
        </w:rPr>
        <w:t>7</w:t>
      </w:r>
      <w:r w:rsidR="000C39B3">
        <w:t xml:space="preserve"> </w:t>
      </w:r>
      <w:r w:rsidR="003F1F48">
        <w:t>subpct</w:t>
      </w:r>
      <w:r w:rsidR="000C39B3">
        <w:t>.</w:t>
      </w:r>
      <w:r w:rsidR="003F1F48">
        <w:t xml:space="preserve"> </w:t>
      </w:r>
      <w:r w:rsidR="000C39B3">
        <w:t>1);</w:t>
      </w:r>
    </w:p>
    <w:p w14:paraId="47ABF97B" w14:textId="6EA4C1DB" w:rsidR="00F562ED" w:rsidRDefault="00DE43FD" w:rsidP="00DB5306">
      <w:pPr>
        <w:pStyle w:val="ListParagraph"/>
        <w:numPr>
          <w:ilvl w:val="0"/>
          <w:numId w:val="3"/>
        </w:numPr>
        <w:jc w:val="both"/>
      </w:pPr>
      <w:r>
        <w:t xml:space="preserve">termenele și condițiile conform pct. </w:t>
      </w:r>
      <w:r w:rsidR="00242492">
        <w:t>40</w:t>
      </w:r>
      <w:r w:rsidR="00242492">
        <w:rPr>
          <w:vertAlign w:val="superscript"/>
        </w:rPr>
        <w:t>5</w:t>
      </w:r>
      <w:r w:rsidR="00242492">
        <w:t xml:space="preserve"> </w:t>
      </w:r>
      <w:r>
        <w:t xml:space="preserve">și </w:t>
      </w:r>
      <w:r w:rsidR="00242492">
        <w:t>40</w:t>
      </w:r>
      <w:r w:rsidR="00242492">
        <w:rPr>
          <w:vertAlign w:val="superscript"/>
        </w:rPr>
        <w:t>6</w:t>
      </w:r>
      <w:r w:rsidR="00242492">
        <w:t xml:space="preserve"> </w:t>
      </w:r>
      <w:r>
        <w:t xml:space="preserve">sau </w:t>
      </w:r>
      <w:r w:rsidR="00242492">
        <w:t>40</w:t>
      </w:r>
      <w:r w:rsidR="00242492">
        <w:rPr>
          <w:vertAlign w:val="superscript"/>
        </w:rPr>
        <w:t>7</w:t>
      </w:r>
      <w:r>
        <w:t>, după caz;</w:t>
      </w:r>
    </w:p>
    <w:p w14:paraId="6F8F0EDE" w14:textId="4FA784DA" w:rsidR="00F562ED" w:rsidRDefault="00DE43FD" w:rsidP="00DB5306">
      <w:pPr>
        <w:pStyle w:val="ListParagraph"/>
        <w:numPr>
          <w:ilvl w:val="0"/>
          <w:numId w:val="3"/>
        </w:numPr>
        <w:jc w:val="both"/>
      </w:pPr>
      <w:r>
        <w:t xml:space="preserve">destinația tranșei de primă pierdere – tranșa are rol de mobilizare a resurselor financiare suplimentare și instrument de partajare a riscului, fiind destinată absorbției pierderilor aferente investițiilor realizate de fond în întreprinderile beneficiare, cu ponderea acesteia în totalul resurselor financiare mobilizate. Utilizarea tranșei pentru acoperirea cheltuielilor operaționale sau administrative ale </w:t>
      </w:r>
      <w:r w:rsidR="00E57C97">
        <w:t>partenerului investițional</w:t>
      </w:r>
      <w:r>
        <w:t xml:space="preserve"> este permisă în limita plafonului maxim al comisionului de administrare;</w:t>
      </w:r>
    </w:p>
    <w:p w14:paraId="1EB78BA4" w14:textId="44D94CC3" w:rsidR="00F562ED" w:rsidRDefault="00DE43FD" w:rsidP="00DB5306">
      <w:pPr>
        <w:pStyle w:val="ListParagraph"/>
        <w:numPr>
          <w:ilvl w:val="0"/>
          <w:numId w:val="3"/>
        </w:numPr>
        <w:jc w:val="both"/>
      </w:pPr>
      <w:r>
        <w:t xml:space="preserve">condițiile de utilizare – tranșa poate fi utilizată doar în caz de pierdere efectivă și documentată a unei investiții, constatată prin </w:t>
      </w:r>
      <w:r w:rsidR="0032291F">
        <w:t xml:space="preserve">insolvabilitatea </w:t>
      </w:r>
      <w:r>
        <w:t>sau lichidarea întreprinderii, vânzarea participației la o valoare inferioară costului de achiziție ori prin alte situații similare. Orice utilizare a tranșei este condiționată de prezentarea unui raport justificativ și confirmată de auditorul partenerului investițional;</w:t>
      </w:r>
    </w:p>
    <w:p w14:paraId="294A39F0" w14:textId="77777777" w:rsidR="00F562ED" w:rsidRDefault="00DE43FD" w:rsidP="00DB5306">
      <w:pPr>
        <w:pStyle w:val="ListParagraph"/>
        <w:numPr>
          <w:ilvl w:val="0"/>
          <w:numId w:val="3"/>
        </w:numPr>
        <w:jc w:val="both"/>
      </w:pPr>
      <w:r>
        <w:lastRenderedPageBreak/>
        <w:t>mecanismul de absorbție a pierderilor – ODA suportă primul nivel de pierderi în limita cotei tranșei de primă pierdere raportată la totalul resurselor financiare mobilizate per fiecare întreprindere beneficiară;</w:t>
      </w:r>
    </w:p>
    <w:p w14:paraId="3061710F" w14:textId="77777777" w:rsidR="00F562ED" w:rsidRDefault="00DE43FD" w:rsidP="00DB5306">
      <w:pPr>
        <w:pStyle w:val="ListParagraph"/>
        <w:numPr>
          <w:ilvl w:val="0"/>
          <w:numId w:val="3"/>
        </w:numPr>
        <w:jc w:val="both"/>
      </w:pPr>
      <w:r>
        <w:t>mecanisme de recuperare – în cazul recuperării ulterioare a unor sume ca urmare a lichidării de active, recuperării creanțelor, partea corespunzătoare din tranșa de primă pierdere utilizată se restituie către ODA. De asemenea, ODA este îndreptățită să solicite recuperarea parțială sau totală a tranșei utilizate în caz de fraudă, neglijență gravă ori administrare defectuoasă a investițiilor;</w:t>
      </w:r>
    </w:p>
    <w:p w14:paraId="69E1003D" w14:textId="4BE5C98D" w:rsidR="00F562ED" w:rsidRDefault="00DE43FD" w:rsidP="00DB5306">
      <w:pPr>
        <w:pStyle w:val="ListParagraph"/>
        <w:numPr>
          <w:ilvl w:val="0"/>
          <w:numId w:val="3"/>
        </w:numPr>
        <w:jc w:val="both"/>
      </w:pPr>
      <w:r>
        <w:t xml:space="preserve">raportare și audit – partenerul investițional are obligația de a prezenta rapoarte </w:t>
      </w:r>
      <w:r w:rsidR="001C5871">
        <w:t xml:space="preserve">semestriale </w:t>
      </w:r>
      <w:r>
        <w:t>privind situația investițiilor și pierderil</w:t>
      </w:r>
      <w:r w:rsidR="001C5871">
        <w:t>or</w:t>
      </w:r>
      <w:r>
        <w:t xml:space="preserve"> înregistrate, un raport anual privind utilizarea tranșei de primă pierdere, randamentul investițiilor, indicatorii de impact și rezultatele investițiilor, supus auditului extern, precum și un raport final de evaluare post-investițională (la 2 ani de la dezinvestire);</w:t>
      </w:r>
    </w:p>
    <w:p w14:paraId="0000007F" w14:textId="6492AC18" w:rsidR="00893AE2" w:rsidRDefault="00DE43FD" w:rsidP="00DB5306">
      <w:pPr>
        <w:pStyle w:val="ListParagraph"/>
        <w:numPr>
          <w:ilvl w:val="0"/>
          <w:numId w:val="3"/>
        </w:numPr>
        <w:jc w:val="both"/>
      </w:pPr>
      <w:r>
        <w:t>clauze de protecție – tranșa de primă pierdere nu poate depăși plafonul maxim stabilit prin contract și este disponibilă doar pe durata de viață a fondului. Tranșa se aplică exclusiv investițiilor efectuate în perioada de investire;</w:t>
      </w:r>
    </w:p>
    <w:p w14:paraId="00000080" w14:textId="5F62AE01" w:rsidR="00893AE2" w:rsidRDefault="00F562ED">
      <w:pPr>
        <w:spacing w:after="120"/>
        <w:jc w:val="both"/>
      </w:pPr>
      <w:r>
        <w:t>4</w:t>
      </w:r>
      <w:r w:rsidR="00DE43FD">
        <w:t>) alte aspecte, după caz.</w:t>
      </w:r>
      <w:r w:rsidR="002C5F7F">
        <w:t>”;</w:t>
      </w:r>
    </w:p>
    <w:p w14:paraId="00000083" w14:textId="0A3D31C8" w:rsidR="00893AE2" w:rsidRDefault="00DE43FD">
      <w:pPr>
        <w:jc w:val="both"/>
      </w:pPr>
      <w:r>
        <w:t>2.</w:t>
      </w:r>
      <w:r w:rsidR="00C37384">
        <w:t>9</w:t>
      </w:r>
      <w:r>
        <w:t>. punctul 42 va avea următorul cuprins:</w:t>
      </w:r>
    </w:p>
    <w:p w14:paraId="00000084" w14:textId="63610E0A" w:rsidR="00893AE2" w:rsidRDefault="00DE43FD">
      <w:pPr>
        <w:jc w:val="both"/>
      </w:pPr>
      <w:r>
        <w:t xml:space="preserve">„42. Comisionul pentru acoperirea cheltuielilor administrative privind organizarea și funcționarea FACEM și a riscurilor suportate de către ODA, specifice </w:t>
      </w:r>
      <w:r w:rsidR="00C21CA8">
        <w:t>produselor</w:t>
      </w:r>
      <w:r>
        <w:t xml:space="preserve"> de finanțare, constituie:</w:t>
      </w:r>
    </w:p>
    <w:p w14:paraId="00000085" w14:textId="4B25D807" w:rsidR="00893AE2" w:rsidRDefault="00F562ED">
      <w:pPr>
        <w:jc w:val="both"/>
      </w:pPr>
      <w:r>
        <w:t xml:space="preserve">1) </w:t>
      </w:r>
      <w:r w:rsidR="00DE43FD">
        <w:t xml:space="preserve">cel mult 1% anual din valoarea finanțării acordate entității financiare partenere din mijloacele FACEM, fiind încasat de la beneficiar și achitat către ODA în conformitate cu condițiile prevăzute în contractul de colaborare; </w:t>
      </w:r>
    </w:p>
    <w:p w14:paraId="00000087" w14:textId="605CC79E" w:rsidR="00893AE2" w:rsidRDefault="00F562ED" w:rsidP="006F7E94">
      <w:pPr>
        <w:spacing w:after="120"/>
        <w:jc w:val="both"/>
      </w:pPr>
      <w:r>
        <w:t xml:space="preserve">2) </w:t>
      </w:r>
      <w:r w:rsidR="00DE43FD">
        <w:t>1</w:t>
      </w:r>
      <w:r w:rsidR="006F7E94">
        <w:t>0</w:t>
      </w:r>
      <w:r w:rsidR="00DE43FD">
        <w:t xml:space="preserve">% din valoarea finanțării acordate partenerului investițional din </w:t>
      </w:r>
      <w:r w:rsidR="001C5871">
        <w:t xml:space="preserve">fondul </w:t>
      </w:r>
      <w:r w:rsidR="00DE43FD">
        <w:t>de fonduri, fiind reținut de ODA la momentul eliberării mijloacelor financiare.”</w:t>
      </w:r>
      <w:r w:rsidR="002C5F7F">
        <w:t>;</w:t>
      </w:r>
    </w:p>
    <w:p w14:paraId="00000088" w14:textId="1732F605" w:rsidR="00893AE2" w:rsidRDefault="00DE43FD">
      <w:pPr>
        <w:spacing w:after="120"/>
        <w:jc w:val="both"/>
      </w:pPr>
      <w:r>
        <w:rPr>
          <w:b/>
        </w:rPr>
        <w:t>3.</w:t>
      </w:r>
      <w:r>
        <w:t xml:space="preserve"> Instituția Publică Organizația pentru Dezvoltarea Antreprenoriatului, în termen de 60 de zile de la data intrării în vigoare a prezentei hotărâri, </w:t>
      </w:r>
      <w:r w:rsidR="00F562ED" w:rsidRPr="00F562ED">
        <w:t>își va aduce reglementările interne în concordanță cu aceasta</w:t>
      </w:r>
      <w:r>
        <w:t>.</w:t>
      </w:r>
    </w:p>
    <w:p w14:paraId="00000089" w14:textId="77777777" w:rsidR="00893AE2" w:rsidRDefault="00DE43FD">
      <w:pPr>
        <w:spacing w:after="120"/>
        <w:jc w:val="both"/>
      </w:pPr>
      <w:r>
        <w:rPr>
          <w:b/>
        </w:rPr>
        <w:t>4.</w:t>
      </w:r>
      <w:r>
        <w:t xml:space="preserve"> Controlul asupra executării prezentei hotărâri se pune în sarcina Ministerului Dezvoltării Economice și Digitalizării.</w:t>
      </w:r>
    </w:p>
    <w:p w14:paraId="0000008A" w14:textId="77777777" w:rsidR="00893AE2" w:rsidRDefault="00DE43FD" w:rsidP="006B41BF">
      <w:pPr>
        <w:spacing w:after="200"/>
        <w:jc w:val="both"/>
      </w:pPr>
      <w:r>
        <w:rPr>
          <w:b/>
        </w:rPr>
        <w:t>5</w:t>
      </w:r>
      <w:r>
        <w:t>. Prezenta hotărâre intră în vigoare la data publicării în Monitorul Oficial al Republicii Moldova.</w:t>
      </w:r>
    </w:p>
    <w:p w14:paraId="0000008B" w14:textId="7AA6637A" w:rsidR="00893AE2" w:rsidRDefault="00893AE2"/>
    <w:p w14:paraId="5C433B66" w14:textId="77777777" w:rsidR="00DE43FD" w:rsidRDefault="00DE43FD"/>
    <w:p w14:paraId="0000008C" w14:textId="77777777" w:rsidR="00893AE2" w:rsidRDefault="00DE43FD">
      <w:pPr>
        <w:spacing w:line="276" w:lineRule="auto"/>
        <w:jc w:val="both"/>
        <w:rPr>
          <w:b/>
        </w:rPr>
      </w:pPr>
      <w:r>
        <w:rPr>
          <w:b/>
        </w:rPr>
        <w:t xml:space="preserve">PRIM-MINISTRU                                                                                    Dorin RECEAN </w:t>
      </w:r>
    </w:p>
    <w:p w14:paraId="0000008D" w14:textId="1A4AB078" w:rsidR="00893AE2" w:rsidRDefault="00893AE2">
      <w:pPr>
        <w:spacing w:line="276" w:lineRule="auto"/>
        <w:jc w:val="both"/>
        <w:rPr>
          <w:b/>
        </w:rPr>
      </w:pPr>
    </w:p>
    <w:p w14:paraId="3E609B19" w14:textId="77777777" w:rsidR="00DE43FD" w:rsidRDefault="00DE43FD">
      <w:pPr>
        <w:spacing w:line="276" w:lineRule="auto"/>
        <w:jc w:val="both"/>
        <w:rPr>
          <w:b/>
        </w:rPr>
      </w:pPr>
    </w:p>
    <w:p w14:paraId="0000008E" w14:textId="77777777" w:rsidR="00893AE2" w:rsidRDefault="00DE43FD">
      <w:pPr>
        <w:spacing w:line="276" w:lineRule="auto"/>
        <w:jc w:val="both"/>
        <w:rPr>
          <w:b/>
        </w:rPr>
      </w:pPr>
      <w:r>
        <w:rPr>
          <w:b/>
        </w:rPr>
        <w:t xml:space="preserve">Contrasemnează: </w:t>
      </w:r>
    </w:p>
    <w:p w14:paraId="0000008F" w14:textId="77777777" w:rsidR="00893AE2" w:rsidRDefault="00DE43FD">
      <w:pPr>
        <w:spacing w:line="276" w:lineRule="auto"/>
        <w:jc w:val="both"/>
        <w:rPr>
          <w:b/>
        </w:rPr>
      </w:pPr>
      <w:r>
        <w:rPr>
          <w:b/>
        </w:rPr>
        <w:t>Viceprim-ministru,                                                                                    Doina NISTOR</w:t>
      </w:r>
    </w:p>
    <w:p w14:paraId="00000090" w14:textId="77777777" w:rsidR="00893AE2" w:rsidRDefault="00DE43FD">
      <w:pPr>
        <w:spacing w:line="276" w:lineRule="auto"/>
        <w:jc w:val="both"/>
        <w:rPr>
          <w:b/>
        </w:rPr>
      </w:pPr>
      <w:r>
        <w:rPr>
          <w:b/>
        </w:rPr>
        <w:t xml:space="preserve">ministrul dezvoltării economice și digitalizării </w:t>
      </w:r>
    </w:p>
    <w:p w14:paraId="00000091" w14:textId="77777777" w:rsidR="00893AE2" w:rsidRDefault="00893AE2">
      <w:pPr>
        <w:spacing w:line="276" w:lineRule="auto"/>
        <w:jc w:val="both"/>
        <w:rPr>
          <w:b/>
        </w:rPr>
      </w:pPr>
    </w:p>
    <w:p w14:paraId="00000092" w14:textId="77777777" w:rsidR="00893AE2" w:rsidRDefault="00DE43FD">
      <w:pPr>
        <w:spacing w:line="276" w:lineRule="auto"/>
        <w:jc w:val="both"/>
      </w:pPr>
      <w:r>
        <w:rPr>
          <w:b/>
        </w:rPr>
        <w:t xml:space="preserve">Ministrul finanțelor                                                                                   Victoria </w:t>
      </w:r>
      <w:r>
        <w:rPr>
          <w:b/>
          <w:smallCaps/>
        </w:rPr>
        <w:t>BELOUSOV</w:t>
      </w:r>
    </w:p>
    <w:sectPr w:rsidR="00893AE2">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33C8"/>
    <w:multiLevelType w:val="hybridMultilevel"/>
    <w:tmpl w:val="AA0E6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F5EBB"/>
    <w:multiLevelType w:val="multilevel"/>
    <w:tmpl w:val="EA0ED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4E6253"/>
    <w:multiLevelType w:val="hybridMultilevel"/>
    <w:tmpl w:val="A5DEC7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4C6CA9"/>
    <w:multiLevelType w:val="multilevel"/>
    <w:tmpl w:val="9A6A666A"/>
    <w:lvl w:ilvl="0">
      <w:start w:val="1"/>
      <w:numFmt w:val="decimal"/>
      <w:lvlText w:val="%1."/>
      <w:lvlJc w:val="left"/>
      <w:pPr>
        <w:ind w:left="360" w:hanging="36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E2"/>
    <w:rsid w:val="00051E8D"/>
    <w:rsid w:val="00054EC9"/>
    <w:rsid w:val="00087C85"/>
    <w:rsid w:val="000911CE"/>
    <w:rsid w:val="000C39B3"/>
    <w:rsid w:val="000C5C15"/>
    <w:rsid w:val="00141F36"/>
    <w:rsid w:val="001619F4"/>
    <w:rsid w:val="001B35A5"/>
    <w:rsid w:val="001C5871"/>
    <w:rsid w:val="00216016"/>
    <w:rsid w:val="00227645"/>
    <w:rsid w:val="00242492"/>
    <w:rsid w:val="0027105C"/>
    <w:rsid w:val="002921A9"/>
    <w:rsid w:val="002C5F7F"/>
    <w:rsid w:val="002E1559"/>
    <w:rsid w:val="002E486F"/>
    <w:rsid w:val="002F4475"/>
    <w:rsid w:val="002F766D"/>
    <w:rsid w:val="00312F32"/>
    <w:rsid w:val="00316975"/>
    <w:rsid w:val="0032291F"/>
    <w:rsid w:val="00356CC8"/>
    <w:rsid w:val="003650CD"/>
    <w:rsid w:val="00371517"/>
    <w:rsid w:val="00372E34"/>
    <w:rsid w:val="003C2DAA"/>
    <w:rsid w:val="003F1F48"/>
    <w:rsid w:val="00450BC6"/>
    <w:rsid w:val="004646D8"/>
    <w:rsid w:val="00474DCF"/>
    <w:rsid w:val="00495260"/>
    <w:rsid w:val="004D4060"/>
    <w:rsid w:val="00512652"/>
    <w:rsid w:val="0054325F"/>
    <w:rsid w:val="005446B8"/>
    <w:rsid w:val="005661E8"/>
    <w:rsid w:val="005A4152"/>
    <w:rsid w:val="005B4C6E"/>
    <w:rsid w:val="006023EA"/>
    <w:rsid w:val="00631BA0"/>
    <w:rsid w:val="0064634C"/>
    <w:rsid w:val="00674441"/>
    <w:rsid w:val="00692016"/>
    <w:rsid w:val="006B41BF"/>
    <w:rsid w:val="006F7E94"/>
    <w:rsid w:val="00712F61"/>
    <w:rsid w:val="00733D22"/>
    <w:rsid w:val="00736AA9"/>
    <w:rsid w:val="0074415F"/>
    <w:rsid w:val="007861BE"/>
    <w:rsid w:val="007B2DA6"/>
    <w:rsid w:val="007C4902"/>
    <w:rsid w:val="007F263E"/>
    <w:rsid w:val="00813CE1"/>
    <w:rsid w:val="00893AE2"/>
    <w:rsid w:val="008D425A"/>
    <w:rsid w:val="008D6DC9"/>
    <w:rsid w:val="00936E07"/>
    <w:rsid w:val="0097563F"/>
    <w:rsid w:val="009C092C"/>
    <w:rsid w:val="00A03D8B"/>
    <w:rsid w:val="00A11392"/>
    <w:rsid w:val="00A42661"/>
    <w:rsid w:val="00A47AA4"/>
    <w:rsid w:val="00A74CA1"/>
    <w:rsid w:val="00AC46FB"/>
    <w:rsid w:val="00AC57A7"/>
    <w:rsid w:val="00AD5269"/>
    <w:rsid w:val="00B356BA"/>
    <w:rsid w:val="00B605E1"/>
    <w:rsid w:val="00BA3C3C"/>
    <w:rsid w:val="00BB075E"/>
    <w:rsid w:val="00BC338F"/>
    <w:rsid w:val="00C21CA8"/>
    <w:rsid w:val="00C24CA8"/>
    <w:rsid w:val="00C37384"/>
    <w:rsid w:val="00C5477C"/>
    <w:rsid w:val="00C80808"/>
    <w:rsid w:val="00CC1B3D"/>
    <w:rsid w:val="00D2687B"/>
    <w:rsid w:val="00D636C6"/>
    <w:rsid w:val="00DA7FD9"/>
    <w:rsid w:val="00DB262D"/>
    <w:rsid w:val="00DB5306"/>
    <w:rsid w:val="00DC793D"/>
    <w:rsid w:val="00DE43FD"/>
    <w:rsid w:val="00E04CC4"/>
    <w:rsid w:val="00E13EA6"/>
    <w:rsid w:val="00E57C97"/>
    <w:rsid w:val="00EB52D7"/>
    <w:rsid w:val="00EC1056"/>
    <w:rsid w:val="00F51675"/>
    <w:rsid w:val="00F562ED"/>
    <w:rsid w:val="00F738F0"/>
    <w:rsid w:val="00F76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C3CF"/>
  <w15:docId w15:val="{30AAFF4F-67FC-4294-8EF9-815BC2A6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M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outlineLvl w:val="5"/>
    </w:pPr>
    <w:rPr>
      <w:rFonts w:ascii="Aptos" w:eastAsia="Aptos" w:hAnsi="Aptos" w:cs="Aptos"/>
      <w:i/>
      <w:color w:val="595959"/>
    </w:rPr>
  </w:style>
  <w:style w:type="paragraph" w:styleId="Heading7">
    <w:name w:val="heading 7"/>
    <w:basedOn w:val="Normal"/>
    <w:next w:val="Normal"/>
    <w:link w:val="Heading7Char"/>
    <w:uiPriority w:val="9"/>
    <w:semiHidden/>
    <w:unhideWhenUsed/>
    <w:qFormat/>
    <w:rsid w:val="00B74A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4A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4A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B74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A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A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4A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4A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4A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4A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4A06"/>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B74A0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74A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4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4A06"/>
    <w:rPr>
      <w:i/>
      <w:iCs/>
      <w:color w:val="404040" w:themeColor="text1" w:themeTint="BF"/>
    </w:rPr>
  </w:style>
  <w:style w:type="paragraph" w:styleId="ListParagraph">
    <w:name w:val="List Paragraph"/>
    <w:basedOn w:val="Normal"/>
    <w:uiPriority w:val="34"/>
    <w:qFormat/>
    <w:rsid w:val="00B74A06"/>
    <w:pPr>
      <w:ind w:left="720"/>
      <w:contextualSpacing/>
    </w:pPr>
  </w:style>
  <w:style w:type="character" w:styleId="IntenseEmphasis">
    <w:name w:val="Intense Emphasis"/>
    <w:basedOn w:val="DefaultParagraphFont"/>
    <w:uiPriority w:val="21"/>
    <w:qFormat/>
    <w:rsid w:val="00B74A06"/>
    <w:rPr>
      <w:i/>
      <w:iCs/>
      <w:color w:val="0F4761" w:themeColor="accent1" w:themeShade="BF"/>
    </w:rPr>
  </w:style>
  <w:style w:type="paragraph" w:styleId="IntenseQuote">
    <w:name w:val="Intense Quote"/>
    <w:basedOn w:val="Normal"/>
    <w:next w:val="Normal"/>
    <w:link w:val="IntenseQuoteChar"/>
    <w:uiPriority w:val="30"/>
    <w:qFormat/>
    <w:rsid w:val="00B74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A06"/>
    <w:rPr>
      <w:i/>
      <w:iCs/>
      <w:color w:val="0F4761" w:themeColor="accent1" w:themeShade="BF"/>
    </w:rPr>
  </w:style>
  <w:style w:type="character" w:styleId="IntenseReference">
    <w:name w:val="Intense Reference"/>
    <w:basedOn w:val="DefaultParagraphFont"/>
    <w:uiPriority w:val="32"/>
    <w:qFormat/>
    <w:rsid w:val="00B74A06"/>
    <w:rPr>
      <w:b/>
      <w:bCs/>
      <w:smallCaps/>
      <w:color w:val="0F4761" w:themeColor="accent1" w:themeShade="BF"/>
      <w:spacing w:val="5"/>
    </w:rPr>
  </w:style>
  <w:style w:type="table" w:styleId="TableGrid">
    <w:name w:val="Table Grid"/>
    <w:basedOn w:val="TableNormal"/>
    <w:uiPriority w:val="39"/>
    <w:rsid w:val="00785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18C6"/>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Ba3Du/CmpFmoFyCsYUSe6Eb5Q==">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2884</Words>
  <Characters>16444</Characters>
  <Application>Microsoft Office Word</Application>
  <DocSecurity>0</DocSecurity>
  <Lines>137</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Sveatoslav Cazac</dc:creator>
  <cp:lastModifiedBy>Alina-Elena Vrabie</cp:lastModifiedBy>
  <cp:revision>234</cp:revision>
  <cp:lastPrinted>2025-09-18T12:46:00Z</cp:lastPrinted>
  <dcterms:created xsi:type="dcterms:W3CDTF">2025-09-03T08:59:00Z</dcterms:created>
  <dcterms:modified xsi:type="dcterms:W3CDTF">2025-09-19T11:14:00Z</dcterms:modified>
</cp:coreProperties>
</file>