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E3060" w14:textId="77777777" w:rsidR="00730FEE" w:rsidRPr="001A4B48" w:rsidRDefault="00730FEE" w:rsidP="00E25218">
      <w:pPr>
        <w:rPr>
          <w:rStyle w:val="Emphasis"/>
          <w:lang w:val="ro-RO"/>
        </w:rPr>
      </w:pPr>
      <w:bookmarkStart w:id="0" w:name="_GoBack"/>
      <w:bookmarkEnd w:id="0"/>
    </w:p>
    <w:p w14:paraId="604BEAEC" w14:textId="4F17E29C" w:rsidR="00404EEC" w:rsidRPr="00C37C89" w:rsidRDefault="005A30B1" w:rsidP="00B81837">
      <w:pPr>
        <w:pStyle w:val="Heading4"/>
        <w:shd w:val="clear" w:color="auto" w:fill="FFFFFF"/>
        <w:spacing w:before="165" w:after="165"/>
        <w:rPr>
          <w:rFonts w:ascii="Times New Roman" w:hAnsi="Times New Roman"/>
          <w:b w:val="0"/>
          <w:color w:val="0D0D0D" w:themeColor="text1" w:themeTint="F2"/>
          <w:sz w:val="28"/>
          <w:szCs w:val="28"/>
          <w:lang w:val="en-US"/>
        </w:rPr>
      </w:pPr>
      <w:r>
        <w:rPr>
          <w:rStyle w:val="Strong"/>
          <w:rFonts w:ascii="Times New Roman" w:hAnsi="Times New Roman"/>
          <w:b/>
          <w:bCs w:val="0"/>
          <w:color w:val="0D0D0D" w:themeColor="text1" w:themeTint="F2"/>
          <w:sz w:val="28"/>
          <w:szCs w:val="28"/>
          <w:lang w:val="ro-MD"/>
        </w:rPr>
        <w:t>p</w:t>
      </w:r>
      <w:r w:rsidR="008B7FB3" w:rsidRPr="00C37C89">
        <w:rPr>
          <w:rStyle w:val="Strong"/>
          <w:rFonts w:ascii="Times New Roman" w:hAnsi="Times New Roman"/>
          <w:b/>
          <w:bCs w:val="0"/>
          <w:color w:val="0D0D0D" w:themeColor="text1" w:themeTint="F2"/>
          <w:sz w:val="28"/>
          <w:szCs w:val="28"/>
          <w:lang w:val="ro-MD"/>
        </w:rPr>
        <w:t>rivind</w:t>
      </w:r>
      <w:r w:rsidR="008B7FB3" w:rsidRPr="00C37C89">
        <w:rPr>
          <w:rStyle w:val="Strong"/>
          <w:rFonts w:ascii="Times New Roman" w:hAnsi="Times New Roman"/>
          <w:b/>
          <w:bCs w:val="0"/>
          <w:color w:val="0D0D0D" w:themeColor="text1" w:themeTint="F2"/>
          <w:sz w:val="28"/>
          <w:szCs w:val="28"/>
        </w:rPr>
        <w:t xml:space="preserve"> </w:t>
      </w:r>
      <w:proofErr w:type="spellStart"/>
      <w:r w:rsidR="00B81837" w:rsidRPr="00C37C89">
        <w:rPr>
          <w:rStyle w:val="Strong"/>
          <w:rFonts w:ascii="Times New Roman" w:hAnsi="Times New Roman"/>
          <w:b/>
          <w:bCs w:val="0"/>
          <w:color w:val="0D0D0D" w:themeColor="text1" w:themeTint="F2"/>
          <w:sz w:val="28"/>
          <w:szCs w:val="28"/>
        </w:rPr>
        <w:t>modificarea</w:t>
      </w:r>
      <w:proofErr w:type="spellEnd"/>
      <w:r w:rsidR="00B81837" w:rsidRPr="00C37C89">
        <w:rPr>
          <w:rStyle w:val="Strong"/>
          <w:rFonts w:ascii="Times New Roman" w:hAnsi="Times New Roman"/>
          <w:b/>
          <w:bCs w:val="0"/>
          <w:color w:val="0D0D0D" w:themeColor="text1" w:themeTint="F2"/>
          <w:sz w:val="28"/>
          <w:szCs w:val="28"/>
        </w:rPr>
        <w:t xml:space="preserve"> </w:t>
      </w:r>
      <w:r w:rsidR="00736029" w:rsidRPr="0070753F">
        <w:rPr>
          <w:rFonts w:ascii="Times New Roman" w:hAnsi="Times New Roman"/>
          <w:sz w:val="28"/>
          <w:szCs w:val="28"/>
          <w:lang w:val="ro-MD"/>
        </w:rPr>
        <w:t>Documentul</w:t>
      </w:r>
      <w:r w:rsidR="00F818E5">
        <w:rPr>
          <w:rFonts w:ascii="Times New Roman" w:hAnsi="Times New Roman"/>
          <w:sz w:val="28"/>
          <w:szCs w:val="28"/>
          <w:lang w:val="ro-MD"/>
        </w:rPr>
        <w:t>ui</w:t>
      </w:r>
      <w:r w:rsidR="00736029" w:rsidRPr="0070753F">
        <w:rPr>
          <w:rFonts w:ascii="Times New Roman" w:hAnsi="Times New Roman"/>
          <w:sz w:val="28"/>
          <w:szCs w:val="28"/>
          <w:lang w:val="ro-MD"/>
        </w:rPr>
        <w:t xml:space="preserve"> unic de program pentru anii</w:t>
      </w:r>
      <w:r w:rsidR="00736029">
        <w:rPr>
          <w:rFonts w:ascii="Times New Roman" w:hAnsi="Times New Roman"/>
          <w:sz w:val="28"/>
          <w:szCs w:val="28"/>
        </w:rPr>
        <w:t xml:space="preserve"> 2025-2027</w:t>
      </w:r>
      <w:r>
        <w:rPr>
          <w:rFonts w:ascii="Times New Roman" w:hAnsi="Times New Roman"/>
          <w:sz w:val="28"/>
          <w:szCs w:val="28"/>
          <w:lang w:val="ro-MD"/>
        </w:rPr>
        <w:t>, aprobat prin Hotărârea Guvernului nr. 160/2025</w:t>
      </w:r>
      <w:r w:rsidR="00736029" w:rsidRPr="0070753F">
        <w:rPr>
          <w:rFonts w:ascii="Times New Roman" w:hAnsi="Times New Roman"/>
          <w:sz w:val="28"/>
          <w:szCs w:val="28"/>
        </w:rPr>
        <w:t xml:space="preserve"> </w:t>
      </w:r>
    </w:p>
    <w:p w14:paraId="0F141443" w14:textId="7C5B940E" w:rsidR="001A4B48" w:rsidRPr="001A4B48" w:rsidRDefault="001A4B48" w:rsidP="009C35A6">
      <w:pPr>
        <w:ind w:firstLine="0"/>
        <w:contextualSpacing/>
        <w:jc w:val="center"/>
        <w:rPr>
          <w:b/>
          <w:bCs/>
          <w:iCs/>
          <w:sz w:val="28"/>
          <w:szCs w:val="28"/>
          <w:lang w:val="ro-RO"/>
        </w:rPr>
      </w:pPr>
      <w:r w:rsidRPr="001A4B48">
        <w:rPr>
          <w:b/>
          <w:bCs/>
          <w:iCs/>
          <w:sz w:val="28"/>
          <w:szCs w:val="28"/>
          <w:lang w:val="ro-RO"/>
        </w:rPr>
        <w:t xml:space="preserve"> </w:t>
      </w:r>
    </w:p>
    <w:p w14:paraId="7D46FA4B" w14:textId="77777777" w:rsidR="00730FEE" w:rsidRPr="001A4B48" w:rsidRDefault="00730FEE" w:rsidP="00E25218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1A4B48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1A4B48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6D32EAD" w14:textId="78EB7B2D" w:rsidR="00730FEE" w:rsidRPr="00F818E5" w:rsidRDefault="001A4B48" w:rsidP="001A4B48">
      <w:pPr>
        <w:ind w:firstLine="907"/>
        <w:rPr>
          <w:sz w:val="28"/>
          <w:szCs w:val="28"/>
          <w:lang w:val="ro-RO"/>
        </w:rPr>
      </w:pPr>
      <w:r w:rsidRPr="00F818E5">
        <w:rPr>
          <w:sz w:val="28"/>
          <w:szCs w:val="28"/>
          <w:lang w:val="ro-RO"/>
        </w:rPr>
        <w:t>În temeiul art. 10 alin. (2) din Legea nr. 438/2006 privind dezvoltarea regională în Republica Moldova (Monitorul Oficial al Republicii Moldova, 2007, nr. 21-24, art. 68), cu modificările ulterioare,</w:t>
      </w:r>
      <w:r w:rsidR="00E81828" w:rsidRPr="00F818E5">
        <w:rPr>
          <w:sz w:val="28"/>
          <w:szCs w:val="28"/>
          <w:lang w:val="ro-RO"/>
        </w:rPr>
        <w:t xml:space="preserve"> </w:t>
      </w:r>
      <w:r w:rsidRPr="00F818E5">
        <w:rPr>
          <w:sz w:val="28"/>
          <w:szCs w:val="28"/>
          <w:lang w:val="ro-RO"/>
        </w:rPr>
        <w:t xml:space="preserve">al art. </w:t>
      </w:r>
      <w:r w:rsidR="008B7FB3" w:rsidRPr="00F818E5">
        <w:rPr>
          <w:sz w:val="28"/>
          <w:szCs w:val="28"/>
          <w:lang w:val="ro-RO"/>
        </w:rPr>
        <w:t xml:space="preserve">6 </w:t>
      </w:r>
      <w:r w:rsidRPr="00F818E5">
        <w:rPr>
          <w:sz w:val="28"/>
          <w:szCs w:val="28"/>
          <w:lang w:val="ro-RO"/>
        </w:rPr>
        <w:t>alin. (</w:t>
      </w:r>
      <w:r w:rsidR="008B7FB3" w:rsidRPr="00F818E5">
        <w:rPr>
          <w:sz w:val="28"/>
          <w:szCs w:val="28"/>
          <w:lang w:val="ro-RO"/>
        </w:rPr>
        <w:t>3</w:t>
      </w:r>
      <w:r w:rsidRPr="00F818E5">
        <w:rPr>
          <w:sz w:val="28"/>
          <w:szCs w:val="28"/>
          <w:lang w:val="ro-RO"/>
        </w:rPr>
        <w:t>)</w:t>
      </w:r>
      <w:r w:rsidR="00E81828" w:rsidRPr="00F818E5">
        <w:rPr>
          <w:sz w:val="28"/>
          <w:szCs w:val="28"/>
          <w:lang w:val="ro-RO"/>
        </w:rPr>
        <w:t xml:space="preserve"> </w:t>
      </w:r>
      <w:r w:rsidRPr="00F818E5">
        <w:rPr>
          <w:sz w:val="28"/>
          <w:szCs w:val="28"/>
          <w:lang w:val="ro-RO"/>
        </w:rPr>
        <w:t xml:space="preserve">din Legea nr. 27/2022 privind Fondul național pentru dezvoltare regională </w:t>
      </w:r>
      <w:r w:rsidR="00DD49BF" w:rsidRPr="00F818E5">
        <w:rPr>
          <w:sz w:val="28"/>
          <w:szCs w:val="28"/>
          <w:lang w:val="ro-RO"/>
        </w:rPr>
        <w:t>ș</w:t>
      </w:r>
      <w:r w:rsidRPr="00F818E5">
        <w:rPr>
          <w:sz w:val="28"/>
          <w:szCs w:val="28"/>
          <w:lang w:val="ro-RO"/>
        </w:rPr>
        <w:t xml:space="preserve">i locală (Monitorul Oficial al Republicii </w:t>
      </w:r>
      <w:r w:rsidR="00493750" w:rsidRPr="00F818E5">
        <w:rPr>
          <w:sz w:val="28"/>
          <w:szCs w:val="28"/>
          <w:lang w:val="ro-RO"/>
        </w:rPr>
        <w:t>Moldova, 2022, nr. 60, art. 76) și al art. 2, lit. f) din Legea bugetului de stat pentru anul 2025 nr. 310/2024 (Monitorul Oficial al Republicii Moldova, 2024, nr. 556-559, art. 768),</w:t>
      </w:r>
      <w:r w:rsidRPr="00F818E5">
        <w:rPr>
          <w:sz w:val="28"/>
          <w:szCs w:val="28"/>
          <w:lang w:val="ro-RO"/>
        </w:rPr>
        <w:t xml:space="preserve"> </w:t>
      </w:r>
      <w:r w:rsidR="00730FEE" w:rsidRPr="00F818E5">
        <w:rPr>
          <w:sz w:val="28"/>
          <w:szCs w:val="28"/>
          <w:lang w:val="ro-RO"/>
        </w:rPr>
        <w:t>Guvernul HOTĂRĂ</w:t>
      </w:r>
      <w:r w:rsidR="00DD49BF" w:rsidRPr="00F818E5">
        <w:rPr>
          <w:sz w:val="28"/>
          <w:szCs w:val="28"/>
          <w:lang w:val="ro-RO"/>
        </w:rPr>
        <w:t>Ș</w:t>
      </w:r>
      <w:r w:rsidR="00730FEE" w:rsidRPr="00F818E5">
        <w:rPr>
          <w:sz w:val="28"/>
          <w:szCs w:val="28"/>
          <w:lang w:val="ro-RO"/>
        </w:rPr>
        <w:t>TE:</w:t>
      </w:r>
    </w:p>
    <w:p w14:paraId="7EB289F2" w14:textId="77777777" w:rsidR="00730FEE" w:rsidRPr="00F818E5" w:rsidRDefault="00730FEE" w:rsidP="00E25218">
      <w:pPr>
        <w:rPr>
          <w:sz w:val="28"/>
          <w:szCs w:val="28"/>
          <w:lang w:val="ro-RO"/>
        </w:rPr>
      </w:pPr>
    </w:p>
    <w:p w14:paraId="71EB1189" w14:textId="434ADFA5" w:rsidR="00E94776" w:rsidRPr="00F818E5" w:rsidRDefault="00493750" w:rsidP="00E94776">
      <w:pPr>
        <w:pStyle w:val="ListParagraph"/>
        <w:numPr>
          <w:ilvl w:val="0"/>
          <w:numId w:val="1"/>
        </w:numPr>
        <w:tabs>
          <w:tab w:val="left" w:pos="720"/>
          <w:tab w:val="left" w:pos="851"/>
          <w:tab w:val="left" w:pos="993"/>
          <w:tab w:val="left" w:pos="1260"/>
        </w:tabs>
        <w:ind w:left="0" w:firstLine="907"/>
        <w:rPr>
          <w:sz w:val="28"/>
          <w:szCs w:val="28"/>
          <w:shd w:val="clear" w:color="auto" w:fill="FFFFFF"/>
          <w:lang w:val="ro-RO"/>
        </w:rPr>
      </w:pPr>
      <w:r w:rsidRPr="00F818E5">
        <w:rPr>
          <w:rFonts w:ascii="PT Serif" w:hAnsi="PT Serif"/>
          <w:shd w:val="clear" w:color="auto" w:fill="FFFFFF"/>
        </w:rPr>
        <w:t> </w:t>
      </w:r>
      <w:r w:rsidRPr="00F818E5">
        <w:rPr>
          <w:sz w:val="28"/>
          <w:szCs w:val="28"/>
          <w:shd w:val="clear" w:color="auto" w:fill="FFFFFF"/>
          <w:lang w:val="ro-RO"/>
        </w:rPr>
        <w:t>Documentul unic de program pentru anii 2025-2027, aprobat prin Hotărârea Guvernului nr. 160/2025 (Monitorul Oficial al Republicii Moldova, 2025, nr.164-166, art.178), cu modificările ulterioare, se modifică după cum urmează:</w:t>
      </w:r>
    </w:p>
    <w:p w14:paraId="2A7298E1" w14:textId="089D396D" w:rsidR="00493750" w:rsidRPr="00F818E5" w:rsidRDefault="00493750" w:rsidP="00493750">
      <w:pPr>
        <w:pStyle w:val="cb"/>
        <w:numPr>
          <w:ilvl w:val="1"/>
          <w:numId w:val="4"/>
        </w:numPr>
        <w:tabs>
          <w:tab w:val="left" w:pos="993"/>
        </w:tabs>
        <w:ind w:left="0" w:firstLine="900"/>
        <w:jc w:val="both"/>
        <w:rPr>
          <w:b w:val="0"/>
          <w:bCs w:val="0"/>
          <w:sz w:val="28"/>
          <w:szCs w:val="28"/>
          <w:shd w:val="clear" w:color="auto" w:fill="FFFFFF"/>
          <w:lang w:val="ro-RO"/>
        </w:rPr>
      </w:pPr>
      <w:r w:rsidRPr="00F818E5">
        <w:rPr>
          <w:b w:val="0"/>
          <w:bCs w:val="0"/>
          <w:sz w:val="28"/>
          <w:szCs w:val="28"/>
          <w:shd w:val="clear" w:color="auto" w:fill="FFFFFF"/>
          <w:lang w:val="ro-RO"/>
        </w:rPr>
        <w:t>în anexa nr. 1:</w:t>
      </w:r>
    </w:p>
    <w:p w14:paraId="50B34C2A" w14:textId="46F5BDC1" w:rsidR="00E94776" w:rsidRPr="00F818E5" w:rsidRDefault="008B7FB3" w:rsidP="00493750">
      <w:pPr>
        <w:pStyle w:val="cb"/>
        <w:numPr>
          <w:ilvl w:val="2"/>
          <w:numId w:val="4"/>
        </w:numPr>
        <w:ind w:left="0" w:firstLine="851"/>
        <w:jc w:val="both"/>
        <w:rPr>
          <w:b w:val="0"/>
          <w:bCs w:val="0"/>
          <w:sz w:val="28"/>
          <w:szCs w:val="28"/>
          <w:shd w:val="clear" w:color="auto" w:fill="FFFFFF"/>
          <w:lang w:val="ro-RO"/>
        </w:rPr>
      </w:pPr>
      <w:r w:rsidRPr="00F818E5">
        <w:rPr>
          <w:b w:val="0"/>
          <w:bCs w:val="0"/>
          <w:sz w:val="28"/>
          <w:szCs w:val="28"/>
          <w:shd w:val="clear" w:color="auto" w:fill="FFFFFF"/>
          <w:lang w:val="ro-RO"/>
        </w:rPr>
        <w:t xml:space="preserve">la </w:t>
      </w:r>
      <w:r w:rsidR="00E94776" w:rsidRPr="00F818E5">
        <w:rPr>
          <w:b w:val="0"/>
          <w:bCs w:val="0"/>
          <w:sz w:val="28"/>
          <w:szCs w:val="28"/>
          <w:lang w:val="ro-RO"/>
        </w:rPr>
        <w:t>domeniu</w:t>
      </w:r>
      <w:r w:rsidR="009C35A6" w:rsidRPr="00F818E5">
        <w:rPr>
          <w:b w:val="0"/>
          <w:bCs w:val="0"/>
          <w:sz w:val="28"/>
          <w:szCs w:val="28"/>
          <w:lang w:val="ro-RO"/>
        </w:rPr>
        <w:t>l</w:t>
      </w:r>
      <w:r w:rsidR="005A30B1" w:rsidRPr="00F818E5">
        <w:rPr>
          <w:b w:val="0"/>
          <w:bCs w:val="0"/>
          <w:sz w:val="28"/>
          <w:szCs w:val="28"/>
          <w:lang w:val="ro-RO"/>
        </w:rPr>
        <w:t xml:space="preserve"> de intervenție</w:t>
      </w:r>
      <w:r w:rsidR="00577CF5" w:rsidRPr="00F818E5">
        <w:rPr>
          <w:b w:val="0"/>
          <w:bCs w:val="0"/>
          <w:sz w:val="28"/>
          <w:szCs w:val="28"/>
          <w:lang w:val="ro-RO"/>
        </w:rPr>
        <w:t xml:space="preserve"> </w:t>
      </w:r>
      <w:r w:rsidR="00273C8F" w:rsidRPr="00F818E5">
        <w:rPr>
          <w:b w:val="0"/>
          <w:bCs w:val="0"/>
          <w:sz w:val="28"/>
          <w:szCs w:val="28"/>
          <w:lang w:val="ro-RO"/>
        </w:rPr>
        <w:t>1</w:t>
      </w:r>
      <w:r w:rsidR="005F3781" w:rsidRPr="00F818E5">
        <w:rPr>
          <w:b w:val="0"/>
          <w:bCs w:val="0"/>
          <w:sz w:val="28"/>
          <w:szCs w:val="28"/>
          <w:lang w:val="ro-RO"/>
        </w:rPr>
        <w:t>,</w:t>
      </w:r>
      <w:r w:rsidR="00E94776" w:rsidRPr="00F818E5">
        <w:rPr>
          <w:b w:val="0"/>
          <w:bCs w:val="0"/>
          <w:sz w:val="28"/>
          <w:szCs w:val="28"/>
          <w:shd w:val="clear" w:color="auto" w:fill="FFFFFF"/>
          <w:lang w:val="ro-RO"/>
        </w:rPr>
        <w:t xml:space="preserve"> măsura </w:t>
      </w:r>
      <w:r w:rsidR="00273C8F" w:rsidRPr="00F818E5">
        <w:rPr>
          <w:b w:val="0"/>
          <w:bCs w:val="0"/>
          <w:sz w:val="28"/>
          <w:szCs w:val="28"/>
          <w:shd w:val="clear" w:color="auto" w:fill="FFFFFF"/>
          <w:lang w:val="ro-RO"/>
        </w:rPr>
        <w:t>1.1</w:t>
      </w:r>
      <w:r w:rsidR="00E94776" w:rsidRPr="00F818E5">
        <w:rPr>
          <w:b w:val="0"/>
          <w:bCs w:val="0"/>
          <w:sz w:val="28"/>
          <w:szCs w:val="28"/>
          <w:shd w:val="clear" w:color="auto" w:fill="FFFFFF"/>
          <w:lang w:val="ro-RO"/>
        </w:rPr>
        <w:t xml:space="preserve"> se completează cu poziți</w:t>
      </w:r>
      <w:r w:rsidR="005A30B1" w:rsidRPr="00F818E5">
        <w:rPr>
          <w:b w:val="0"/>
          <w:bCs w:val="0"/>
          <w:sz w:val="28"/>
          <w:szCs w:val="28"/>
          <w:shd w:val="clear" w:color="auto" w:fill="FFFFFF"/>
          <w:lang w:val="ro-RO"/>
        </w:rPr>
        <w:t>a</w:t>
      </w:r>
      <w:r w:rsidR="00C37C89" w:rsidRPr="00F818E5">
        <w:rPr>
          <w:b w:val="0"/>
          <w:bCs w:val="0"/>
          <w:sz w:val="28"/>
          <w:szCs w:val="28"/>
          <w:shd w:val="clear" w:color="auto" w:fill="FFFFFF"/>
          <w:lang w:val="ro-RO"/>
        </w:rPr>
        <w:t xml:space="preserve"> 2</w:t>
      </w:r>
      <w:r w:rsidR="00C37C89" w:rsidRPr="00F818E5">
        <w:rPr>
          <w:b w:val="0"/>
          <w:bCs w:val="0"/>
          <w:sz w:val="28"/>
          <w:szCs w:val="28"/>
          <w:shd w:val="clear" w:color="auto" w:fill="FFFFFF"/>
          <w:vertAlign w:val="superscript"/>
          <w:lang w:val="ro-RO"/>
        </w:rPr>
        <w:t>1</w:t>
      </w:r>
      <w:r w:rsidR="00EA4BED" w:rsidRPr="00F818E5">
        <w:rPr>
          <w:b w:val="0"/>
          <w:bCs w:val="0"/>
          <w:sz w:val="28"/>
          <w:szCs w:val="28"/>
          <w:shd w:val="clear" w:color="auto" w:fill="FFFFFF"/>
          <w:vertAlign w:val="superscript"/>
          <w:lang w:val="ro-RO"/>
        </w:rPr>
        <w:t>0</w:t>
      </w:r>
      <w:r w:rsidR="00C37C89" w:rsidRPr="00F818E5">
        <w:rPr>
          <w:b w:val="0"/>
          <w:bCs w:val="0"/>
          <w:sz w:val="28"/>
          <w:szCs w:val="28"/>
          <w:shd w:val="clear" w:color="auto" w:fill="FFFFFF"/>
          <w:lang w:val="ro-RO"/>
        </w:rPr>
        <w:t>, cu următorul cuprins</w:t>
      </w:r>
      <w:r w:rsidR="00E94776" w:rsidRPr="00F818E5">
        <w:rPr>
          <w:b w:val="0"/>
          <w:bCs w:val="0"/>
          <w:sz w:val="28"/>
          <w:szCs w:val="28"/>
          <w:shd w:val="clear" w:color="auto" w:fill="FFFFFF"/>
          <w:lang w:val="ro-RO"/>
        </w:rPr>
        <w:t xml:space="preserve">: </w:t>
      </w:r>
    </w:p>
    <w:p w14:paraId="50BC9187" w14:textId="77777777" w:rsidR="008B7FB3" w:rsidRPr="00F818E5" w:rsidRDefault="008B7FB3" w:rsidP="00C37C89">
      <w:pPr>
        <w:pStyle w:val="cb"/>
        <w:ind w:left="1350"/>
        <w:jc w:val="both"/>
        <w:rPr>
          <w:b w:val="0"/>
          <w:bCs w:val="0"/>
          <w:sz w:val="28"/>
          <w:szCs w:val="28"/>
          <w:shd w:val="clear" w:color="auto" w:fill="FFFFFF"/>
          <w:lang w:val="ro-RO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835"/>
        <w:gridCol w:w="851"/>
        <w:gridCol w:w="850"/>
        <w:gridCol w:w="780"/>
        <w:gridCol w:w="780"/>
        <w:gridCol w:w="708"/>
      </w:tblGrid>
      <w:tr w:rsidR="00273C8F" w:rsidRPr="00C628F2" w14:paraId="0FA0CB33" w14:textId="77777777" w:rsidTr="00845692">
        <w:tc>
          <w:tcPr>
            <w:tcW w:w="562" w:type="dxa"/>
          </w:tcPr>
          <w:p w14:paraId="710025A4" w14:textId="5ABF7EA3" w:rsidR="00273C8F" w:rsidRPr="00EA4BED" w:rsidRDefault="00EA4BED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EA4BED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lang w:val="ro-RO"/>
              </w:rPr>
              <w:t>2</w:t>
            </w:r>
            <w:r w:rsidRPr="00EA4BED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  <w:shd w:val="clear" w:color="auto" w:fill="FFFFFF"/>
                <w:vertAlign w:val="superscript"/>
                <w:lang w:val="ro-RO"/>
              </w:rPr>
              <w:t>10</w:t>
            </w:r>
          </w:p>
        </w:tc>
        <w:tc>
          <w:tcPr>
            <w:tcW w:w="1701" w:type="dxa"/>
          </w:tcPr>
          <w:p w14:paraId="2DB10588" w14:textId="5DD7D838" w:rsidR="00273C8F" w:rsidRPr="00C628F2" w:rsidRDefault="0008690F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GE11010DR</w:t>
            </w:r>
            <w:r w:rsidR="005A30B1"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1</w:t>
            </w:r>
          </w:p>
        </w:tc>
        <w:tc>
          <w:tcPr>
            <w:tcW w:w="2835" w:type="dxa"/>
          </w:tcPr>
          <w:p w14:paraId="7B2DFD1B" w14:textId="1DD4D40E" w:rsidR="00273C8F" w:rsidRPr="00C628F2" w:rsidRDefault="005A30B1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Construcția și dezvoltarea pieței regionale</w:t>
            </w:r>
          </w:p>
        </w:tc>
        <w:tc>
          <w:tcPr>
            <w:tcW w:w="851" w:type="dxa"/>
          </w:tcPr>
          <w:p w14:paraId="2E53F8AF" w14:textId="56B94A70" w:rsidR="00273C8F" w:rsidRPr="00C628F2" w:rsidRDefault="005A30B1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UTAG</w:t>
            </w:r>
          </w:p>
        </w:tc>
        <w:tc>
          <w:tcPr>
            <w:tcW w:w="850" w:type="dxa"/>
          </w:tcPr>
          <w:p w14:paraId="66781F6C" w14:textId="75EB0DD7" w:rsidR="00273C8F" w:rsidRPr="00C628F2" w:rsidRDefault="00985591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Mun. Comrat</w:t>
            </w:r>
          </w:p>
        </w:tc>
        <w:tc>
          <w:tcPr>
            <w:tcW w:w="780" w:type="dxa"/>
          </w:tcPr>
          <w:p w14:paraId="295A67E0" w14:textId="766F2F1C" w:rsidR="00273C8F" w:rsidRPr="00C628F2" w:rsidRDefault="00C85183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ADR UTAG</w:t>
            </w:r>
          </w:p>
        </w:tc>
        <w:tc>
          <w:tcPr>
            <w:tcW w:w="780" w:type="dxa"/>
          </w:tcPr>
          <w:p w14:paraId="0C4FB699" w14:textId="704A70B5" w:rsidR="00273C8F" w:rsidRPr="00C628F2" w:rsidRDefault="00985591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-</w:t>
            </w:r>
          </w:p>
        </w:tc>
        <w:tc>
          <w:tcPr>
            <w:tcW w:w="708" w:type="dxa"/>
          </w:tcPr>
          <w:p w14:paraId="691CC43A" w14:textId="10768E11" w:rsidR="00273C8F" w:rsidRPr="00C628F2" w:rsidRDefault="00985591" w:rsidP="00493750">
            <w:pPr>
              <w:pStyle w:val="cb"/>
              <w:numPr>
                <w:ilvl w:val="0"/>
                <w:numId w:val="12"/>
              </w:numP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luni</w:t>
            </w:r>
          </w:p>
        </w:tc>
      </w:tr>
    </w:tbl>
    <w:p w14:paraId="688213F2" w14:textId="77777777" w:rsidR="00DC6E8C" w:rsidRDefault="00DC6E8C" w:rsidP="005E323B">
      <w:pPr>
        <w:pStyle w:val="cb"/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</w:pPr>
    </w:p>
    <w:p w14:paraId="5C53E78E" w14:textId="4A49A45D" w:rsidR="005A30B1" w:rsidRPr="005A30B1" w:rsidRDefault="00493750" w:rsidP="00493750">
      <w:pPr>
        <w:pStyle w:val="cb"/>
        <w:tabs>
          <w:tab w:val="left" w:pos="1418"/>
        </w:tabs>
        <w:ind w:left="900"/>
        <w:jc w:val="both"/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</w:pPr>
      <w:r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1.1.2 </w:t>
      </w:r>
      <w:r w:rsidR="00DC6E8C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la </w:t>
      </w:r>
      <w:r w:rsidR="00DC6E8C" w:rsidRPr="00E255ED">
        <w:rPr>
          <w:b w:val="0"/>
          <w:bCs w:val="0"/>
          <w:sz w:val="28"/>
          <w:szCs w:val="28"/>
          <w:lang w:val="ro-RO"/>
        </w:rPr>
        <w:t>domeniu</w:t>
      </w:r>
      <w:r w:rsidR="00DC6E8C">
        <w:rPr>
          <w:b w:val="0"/>
          <w:bCs w:val="0"/>
          <w:sz w:val="28"/>
          <w:szCs w:val="28"/>
          <w:lang w:val="ro-RO"/>
        </w:rPr>
        <w:t xml:space="preserve">l </w:t>
      </w:r>
      <w:r w:rsidR="005A30B1">
        <w:rPr>
          <w:b w:val="0"/>
          <w:bCs w:val="0"/>
          <w:sz w:val="28"/>
          <w:szCs w:val="28"/>
          <w:lang w:val="ro-RO"/>
        </w:rPr>
        <w:t xml:space="preserve">de intervenție </w:t>
      </w:r>
      <w:r w:rsidR="00DC6E8C">
        <w:rPr>
          <w:b w:val="0"/>
          <w:bCs w:val="0"/>
          <w:sz w:val="28"/>
          <w:szCs w:val="28"/>
          <w:lang w:val="ro-RO"/>
        </w:rPr>
        <w:t>2</w:t>
      </w:r>
      <w:r w:rsidR="005A30B1">
        <w:rPr>
          <w:b w:val="0"/>
          <w:bCs w:val="0"/>
          <w:sz w:val="28"/>
          <w:szCs w:val="28"/>
          <w:lang w:val="ro-RO"/>
        </w:rPr>
        <w:t>:</w:t>
      </w:r>
    </w:p>
    <w:p w14:paraId="604C41B8" w14:textId="7A59A347" w:rsidR="00DC6E8C" w:rsidRDefault="005A30B1" w:rsidP="00C628F2">
      <w:pPr>
        <w:pStyle w:val="cb"/>
        <w:tabs>
          <w:tab w:val="left" w:pos="1418"/>
        </w:tabs>
        <w:ind w:left="900"/>
        <w:jc w:val="both"/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</w:pPr>
      <w:r>
        <w:rPr>
          <w:b w:val="0"/>
          <w:bCs w:val="0"/>
          <w:sz w:val="28"/>
          <w:szCs w:val="28"/>
          <w:lang w:val="ro-RO"/>
        </w:rPr>
        <w:t>1.</w:t>
      </w:r>
      <w:r w:rsidR="00493750">
        <w:rPr>
          <w:b w:val="0"/>
          <w:bCs w:val="0"/>
          <w:sz w:val="28"/>
          <w:szCs w:val="28"/>
          <w:lang w:val="ro-RO"/>
        </w:rPr>
        <w:t>1.</w:t>
      </w:r>
      <w:r>
        <w:rPr>
          <w:b w:val="0"/>
          <w:bCs w:val="0"/>
          <w:sz w:val="28"/>
          <w:szCs w:val="28"/>
          <w:lang w:val="ro-RO"/>
        </w:rPr>
        <w:t>2.1</w:t>
      </w:r>
      <w:r w:rsidR="00DC6E8C" w:rsidRPr="00E255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măsura </w:t>
      </w:r>
      <w:r w:rsidR="00DC6E8C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2.</w:t>
      </w:r>
      <w:r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1</w:t>
      </w:r>
      <w:r w:rsidR="00DC6E8C" w:rsidRPr="00E255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se completează cu poziți</w:t>
      </w:r>
      <w:r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a</w:t>
      </w:r>
      <w:r w:rsidR="00C37C89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="00EA4BED" w:rsidRPr="00EA4B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6</w:t>
      </w:r>
      <w:r w:rsidR="00381802" w:rsidRPr="00EA4BED">
        <w:rPr>
          <w:b w:val="0"/>
          <w:bCs w:val="0"/>
          <w:color w:val="000000" w:themeColor="text1"/>
          <w:sz w:val="28"/>
          <w:szCs w:val="28"/>
          <w:shd w:val="clear" w:color="auto" w:fill="FFFFFF"/>
          <w:vertAlign w:val="superscript"/>
          <w:lang w:val="ro-RO"/>
        </w:rPr>
        <w:t>1</w:t>
      </w:r>
      <w:r w:rsidR="00C37C89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, cu următorul cuprins</w:t>
      </w:r>
      <w:r w:rsidR="00DC6E8C" w:rsidRPr="00E255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: </w:t>
      </w:r>
    </w:p>
    <w:p w14:paraId="2342FE79" w14:textId="77777777" w:rsidR="00DC6E8C" w:rsidRDefault="00DC6E8C" w:rsidP="00C37C89">
      <w:pPr>
        <w:pStyle w:val="cb"/>
        <w:ind w:left="1350"/>
        <w:jc w:val="both"/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835"/>
        <w:gridCol w:w="851"/>
        <w:gridCol w:w="850"/>
        <w:gridCol w:w="851"/>
        <w:gridCol w:w="709"/>
        <w:gridCol w:w="708"/>
      </w:tblGrid>
      <w:tr w:rsidR="00A75BC5" w:rsidRPr="00C628F2" w14:paraId="4ADD34E4" w14:textId="77777777" w:rsidTr="00845692">
        <w:tc>
          <w:tcPr>
            <w:tcW w:w="562" w:type="dxa"/>
          </w:tcPr>
          <w:p w14:paraId="3BD0DC0D" w14:textId="3106BF43" w:rsidR="00DC6E8C" w:rsidRPr="00C628F2" w:rsidRDefault="00EA4BED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6</w:t>
            </w:r>
            <w:r w:rsidRPr="00EA4BED">
              <w:rPr>
                <w:rFonts w:ascii="Times New Roman" w:hAnsi="Times New Roman"/>
                <w:b w:val="0"/>
                <w:sz w:val="20"/>
                <w:szCs w:val="20"/>
                <w:vertAlign w:val="superscript"/>
                <w:lang w:val="ro-RO"/>
              </w:rPr>
              <w:t>1</w:t>
            </w:r>
          </w:p>
        </w:tc>
        <w:tc>
          <w:tcPr>
            <w:tcW w:w="1701" w:type="dxa"/>
          </w:tcPr>
          <w:p w14:paraId="5696B26B" w14:textId="37EB0044" w:rsidR="00DC6E8C" w:rsidRPr="00C628F2" w:rsidRDefault="0008690F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BL21001DR</w:t>
            </w:r>
            <w:r w:rsidR="005A30B1"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1</w:t>
            </w:r>
          </w:p>
        </w:tc>
        <w:tc>
          <w:tcPr>
            <w:tcW w:w="2835" w:type="dxa"/>
          </w:tcPr>
          <w:p w14:paraId="6E478896" w14:textId="016E77EA" w:rsidR="00DC6E8C" w:rsidRPr="00C628F2" w:rsidRDefault="005A30B1" w:rsidP="005E323B">
            <w:pPr>
              <w:pStyle w:val="TableParagraph"/>
              <w:spacing w:before="35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C628F2">
              <w:rPr>
                <w:rFonts w:ascii="Times New Roman" w:hAnsi="Times New Roman"/>
                <w:sz w:val="20"/>
                <w:szCs w:val="20"/>
              </w:rPr>
              <w:t>Asigurarea mobilității urbane pe strada Kiev din municipiul Bălți</w:t>
            </w:r>
          </w:p>
        </w:tc>
        <w:tc>
          <w:tcPr>
            <w:tcW w:w="851" w:type="dxa"/>
          </w:tcPr>
          <w:p w14:paraId="494FDAE7" w14:textId="3EE52D78" w:rsidR="00DC6E8C" w:rsidRPr="00C628F2" w:rsidRDefault="005A30B1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850" w:type="dxa"/>
          </w:tcPr>
          <w:p w14:paraId="178DA5DD" w14:textId="447338AA" w:rsidR="00DC6E8C" w:rsidRPr="00C628F2" w:rsidRDefault="005E323B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Mun. Bălți</w:t>
            </w:r>
          </w:p>
        </w:tc>
        <w:tc>
          <w:tcPr>
            <w:tcW w:w="851" w:type="dxa"/>
          </w:tcPr>
          <w:p w14:paraId="3020CFE0" w14:textId="034A47C6" w:rsidR="00DC6E8C" w:rsidRPr="00C628F2" w:rsidRDefault="00DC6E8C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 xml:space="preserve">ADR </w:t>
            </w:r>
            <w:r w:rsidR="005A30B1"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709" w:type="dxa"/>
          </w:tcPr>
          <w:p w14:paraId="75D38DE0" w14:textId="15903C10" w:rsidR="00DC6E8C" w:rsidRPr="00C628F2" w:rsidRDefault="005E323B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Primăria mun. Bălți</w:t>
            </w:r>
          </w:p>
        </w:tc>
        <w:tc>
          <w:tcPr>
            <w:tcW w:w="708" w:type="dxa"/>
          </w:tcPr>
          <w:p w14:paraId="4FF6D1D8" w14:textId="377A4673" w:rsidR="00DC6E8C" w:rsidRPr="00C628F2" w:rsidRDefault="005E323B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24 luni</w:t>
            </w:r>
          </w:p>
        </w:tc>
      </w:tr>
    </w:tbl>
    <w:p w14:paraId="294BFE77" w14:textId="28C8A085" w:rsidR="005A30B1" w:rsidRDefault="005A30B1" w:rsidP="005A30B1">
      <w:pPr>
        <w:pStyle w:val="cb"/>
        <w:jc w:val="both"/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</w:pPr>
    </w:p>
    <w:p w14:paraId="0966BC0F" w14:textId="4FCFF917" w:rsidR="005A30B1" w:rsidRDefault="005A30B1" w:rsidP="005A30B1">
      <w:pPr>
        <w:pStyle w:val="cb"/>
        <w:ind w:left="900"/>
        <w:jc w:val="both"/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</w:pPr>
      <w:r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1.</w:t>
      </w:r>
      <w:r w:rsidR="00493750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1.</w:t>
      </w:r>
      <w:r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2.2 măsura 2.2 se completează cu pozițiile </w:t>
      </w:r>
      <w:r w:rsidR="00EA4B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7</w:t>
      </w:r>
      <w:r w:rsidR="00EA4BED" w:rsidRPr="00EA4BED">
        <w:rPr>
          <w:b w:val="0"/>
          <w:bCs w:val="0"/>
          <w:color w:val="000000" w:themeColor="text1"/>
          <w:sz w:val="28"/>
          <w:szCs w:val="28"/>
          <w:shd w:val="clear" w:color="auto" w:fill="FFFFFF"/>
          <w:vertAlign w:val="superscript"/>
          <w:lang w:val="ro-RO"/>
        </w:rPr>
        <w:t>1</w:t>
      </w:r>
      <w:r w:rsidR="00EA4B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-7</w:t>
      </w:r>
      <w:r w:rsidR="00EA4BED" w:rsidRPr="00EA4BED">
        <w:rPr>
          <w:b w:val="0"/>
          <w:bCs w:val="0"/>
          <w:color w:val="000000" w:themeColor="text1"/>
          <w:sz w:val="28"/>
          <w:szCs w:val="28"/>
          <w:shd w:val="clear" w:color="auto" w:fill="FFFFFF"/>
          <w:vertAlign w:val="superscript"/>
          <w:lang w:val="ro-RO"/>
        </w:rPr>
        <w:t>2</w:t>
      </w:r>
      <w:r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, cu următorul cuprins:</w:t>
      </w:r>
    </w:p>
    <w:p w14:paraId="33C2E22A" w14:textId="77777777" w:rsidR="00C628F2" w:rsidRDefault="00C628F2" w:rsidP="005A30B1">
      <w:pPr>
        <w:pStyle w:val="cb"/>
        <w:ind w:left="900"/>
        <w:jc w:val="both"/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835"/>
        <w:gridCol w:w="851"/>
        <w:gridCol w:w="850"/>
        <w:gridCol w:w="709"/>
        <w:gridCol w:w="851"/>
        <w:gridCol w:w="708"/>
      </w:tblGrid>
      <w:tr w:rsidR="005A30B1" w:rsidRPr="00C628F2" w14:paraId="17430616" w14:textId="77777777" w:rsidTr="00845692">
        <w:tc>
          <w:tcPr>
            <w:tcW w:w="562" w:type="dxa"/>
          </w:tcPr>
          <w:p w14:paraId="22EBDBAE" w14:textId="6A480E4D" w:rsidR="005A30B1" w:rsidRPr="005E323B" w:rsidRDefault="00EA4BED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7</w:t>
            </w:r>
            <w:r w:rsidRPr="005E323B">
              <w:rPr>
                <w:rFonts w:ascii="Times New Roman" w:hAnsi="Times New Roman"/>
                <w:b w:val="0"/>
                <w:sz w:val="20"/>
                <w:szCs w:val="20"/>
                <w:vertAlign w:val="superscript"/>
                <w:lang w:val="ro-RO"/>
              </w:rPr>
              <w:t>1</w:t>
            </w:r>
          </w:p>
        </w:tc>
        <w:tc>
          <w:tcPr>
            <w:tcW w:w="1701" w:type="dxa"/>
          </w:tcPr>
          <w:p w14:paraId="4D576DD0" w14:textId="74A905F5" w:rsidR="005A30B1" w:rsidRPr="005E323B" w:rsidRDefault="0008690F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BL22002DR</w:t>
            </w:r>
            <w:r w:rsidR="00C628F2"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1</w:t>
            </w:r>
          </w:p>
        </w:tc>
        <w:tc>
          <w:tcPr>
            <w:tcW w:w="2835" w:type="dxa"/>
          </w:tcPr>
          <w:p w14:paraId="2E1CA8F8" w14:textId="050007BC" w:rsidR="005A30B1" w:rsidRPr="005E323B" w:rsidRDefault="005A30B1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Piață agricolă modernă în municipiul Edineț</w:t>
            </w:r>
          </w:p>
        </w:tc>
        <w:tc>
          <w:tcPr>
            <w:tcW w:w="851" w:type="dxa"/>
          </w:tcPr>
          <w:p w14:paraId="1C8AF4DB" w14:textId="04301A82" w:rsidR="005A30B1" w:rsidRPr="005E323B" w:rsidRDefault="005A30B1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850" w:type="dxa"/>
          </w:tcPr>
          <w:p w14:paraId="19E04955" w14:textId="10A4C7EB" w:rsidR="005A30B1" w:rsidRPr="005E323B" w:rsidRDefault="005E323B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Mun. Edineț</w:t>
            </w:r>
          </w:p>
        </w:tc>
        <w:tc>
          <w:tcPr>
            <w:tcW w:w="709" w:type="dxa"/>
          </w:tcPr>
          <w:p w14:paraId="4C69F834" w14:textId="49F0FD37" w:rsidR="005A30B1" w:rsidRPr="005E323B" w:rsidRDefault="005A30B1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ADR Nord</w:t>
            </w:r>
          </w:p>
        </w:tc>
        <w:tc>
          <w:tcPr>
            <w:tcW w:w="851" w:type="dxa"/>
          </w:tcPr>
          <w:p w14:paraId="1863B0D2" w14:textId="76009881" w:rsidR="005A30B1" w:rsidRPr="005E323B" w:rsidRDefault="005E323B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Primăria mun. Edineț</w:t>
            </w:r>
          </w:p>
        </w:tc>
        <w:tc>
          <w:tcPr>
            <w:tcW w:w="708" w:type="dxa"/>
          </w:tcPr>
          <w:p w14:paraId="4383182B" w14:textId="32435936" w:rsidR="005A30B1" w:rsidRPr="005E323B" w:rsidRDefault="005E323B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6 luni</w:t>
            </w:r>
          </w:p>
        </w:tc>
      </w:tr>
      <w:tr w:rsidR="0008690F" w:rsidRPr="00C628F2" w14:paraId="2C2593C2" w14:textId="77777777" w:rsidTr="00845692">
        <w:tc>
          <w:tcPr>
            <w:tcW w:w="562" w:type="dxa"/>
          </w:tcPr>
          <w:p w14:paraId="014D3304" w14:textId="2C26A9C2" w:rsidR="0008690F" w:rsidRPr="005E323B" w:rsidRDefault="0008690F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7</w:t>
            </w:r>
            <w:r w:rsidRPr="005E323B">
              <w:rPr>
                <w:rFonts w:ascii="Times New Roman" w:hAnsi="Times New Roman"/>
                <w:b w:val="0"/>
                <w:sz w:val="20"/>
                <w:szCs w:val="20"/>
                <w:vertAlign w:val="superscript"/>
                <w:lang w:val="ro-RO"/>
              </w:rPr>
              <w:t>2</w:t>
            </w:r>
          </w:p>
        </w:tc>
        <w:tc>
          <w:tcPr>
            <w:tcW w:w="1701" w:type="dxa"/>
          </w:tcPr>
          <w:p w14:paraId="09AADCB3" w14:textId="74A22FB0" w:rsidR="0008690F" w:rsidRPr="005E323B" w:rsidRDefault="0008690F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CM22006DR1</w:t>
            </w:r>
          </w:p>
        </w:tc>
        <w:tc>
          <w:tcPr>
            <w:tcW w:w="2835" w:type="dxa"/>
          </w:tcPr>
          <w:p w14:paraId="7AE17400" w14:textId="3FD1A031" w:rsidR="0008690F" w:rsidRPr="005E323B" w:rsidRDefault="0008690F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Construcția și amenajarea pieței agroalimentare regionale din municipiul Cahul. Etapa II</w:t>
            </w:r>
          </w:p>
        </w:tc>
        <w:tc>
          <w:tcPr>
            <w:tcW w:w="851" w:type="dxa"/>
          </w:tcPr>
          <w:p w14:paraId="362C1973" w14:textId="53792F80" w:rsidR="0008690F" w:rsidRPr="005E323B" w:rsidRDefault="0008690F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Sud</w:t>
            </w:r>
          </w:p>
        </w:tc>
        <w:tc>
          <w:tcPr>
            <w:tcW w:w="850" w:type="dxa"/>
          </w:tcPr>
          <w:p w14:paraId="54D93328" w14:textId="6B202E25" w:rsidR="0008690F" w:rsidRPr="005E323B" w:rsidRDefault="0008690F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Mun. Cahul</w:t>
            </w:r>
          </w:p>
        </w:tc>
        <w:tc>
          <w:tcPr>
            <w:tcW w:w="709" w:type="dxa"/>
          </w:tcPr>
          <w:p w14:paraId="2B8C7254" w14:textId="5E2C11D0" w:rsidR="0008690F" w:rsidRPr="005E323B" w:rsidRDefault="0008690F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ADR Sud</w:t>
            </w:r>
          </w:p>
        </w:tc>
        <w:tc>
          <w:tcPr>
            <w:tcW w:w="851" w:type="dxa"/>
          </w:tcPr>
          <w:p w14:paraId="460AD077" w14:textId="5BB43F10" w:rsidR="0008690F" w:rsidRPr="005E323B" w:rsidRDefault="0008690F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Primăria mun. Cahul</w:t>
            </w:r>
          </w:p>
        </w:tc>
        <w:tc>
          <w:tcPr>
            <w:tcW w:w="708" w:type="dxa"/>
          </w:tcPr>
          <w:p w14:paraId="27EC37CE" w14:textId="47813CCB" w:rsidR="0008690F" w:rsidRPr="005E323B" w:rsidRDefault="0008690F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12</w:t>
            </w:r>
            <w:r w:rsidR="00985591" w:rsidRPr="005E323B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 xml:space="preserve"> luni</w:t>
            </w:r>
          </w:p>
        </w:tc>
      </w:tr>
    </w:tbl>
    <w:p w14:paraId="0D97EA51" w14:textId="77777777" w:rsidR="005A30B1" w:rsidRDefault="005A30B1" w:rsidP="005A30B1">
      <w:pPr>
        <w:pStyle w:val="cb"/>
        <w:ind w:left="900"/>
        <w:jc w:val="both"/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</w:pPr>
    </w:p>
    <w:p w14:paraId="588B2E19" w14:textId="56327716" w:rsidR="00A65FE9" w:rsidRDefault="00493750" w:rsidP="00493750">
      <w:pPr>
        <w:pStyle w:val="cb"/>
        <w:numPr>
          <w:ilvl w:val="2"/>
          <w:numId w:val="13"/>
        </w:numPr>
        <w:ind w:left="0" w:firstLine="851"/>
        <w:jc w:val="both"/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</w:pPr>
      <w:r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="00A65FE9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la </w:t>
      </w:r>
      <w:r w:rsidR="00A65FE9" w:rsidRPr="00E255ED">
        <w:rPr>
          <w:b w:val="0"/>
          <w:bCs w:val="0"/>
          <w:sz w:val="28"/>
          <w:szCs w:val="28"/>
          <w:lang w:val="ro-RO"/>
        </w:rPr>
        <w:t>domeniu</w:t>
      </w:r>
      <w:r w:rsidR="00A65FE9">
        <w:rPr>
          <w:b w:val="0"/>
          <w:bCs w:val="0"/>
          <w:sz w:val="28"/>
          <w:szCs w:val="28"/>
          <w:lang w:val="ro-RO"/>
        </w:rPr>
        <w:t>l 3,</w:t>
      </w:r>
      <w:r w:rsidR="00A65FE9" w:rsidRPr="00E255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măsura </w:t>
      </w:r>
      <w:r w:rsidR="00A65FE9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3.1</w:t>
      </w:r>
      <w:r w:rsidR="00A65FE9" w:rsidRPr="00E255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se completează cu poziți</w:t>
      </w:r>
      <w:r w:rsidR="00C628F2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a</w:t>
      </w:r>
      <w:r w:rsidR="0029789A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 </w:t>
      </w:r>
      <w:r w:rsidR="00B20366" w:rsidRPr="00B20366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33</w:t>
      </w:r>
      <w:r w:rsidR="00B20366" w:rsidRPr="00B20366">
        <w:rPr>
          <w:b w:val="0"/>
          <w:bCs w:val="0"/>
          <w:color w:val="000000" w:themeColor="text1"/>
          <w:sz w:val="28"/>
          <w:szCs w:val="28"/>
          <w:shd w:val="clear" w:color="auto" w:fill="FFFFFF"/>
          <w:vertAlign w:val="superscript"/>
          <w:lang w:val="ro-RO"/>
        </w:rPr>
        <w:t>1</w:t>
      </w:r>
      <w:r w:rsidR="0029789A" w:rsidRPr="00B20366">
        <w:rPr>
          <w:b w:val="0"/>
          <w:bCs w:val="0"/>
          <w:color w:val="000000" w:themeColor="text1"/>
          <w:sz w:val="28"/>
          <w:szCs w:val="28"/>
          <w:shd w:val="clear" w:color="auto" w:fill="FFFFFF"/>
          <w:vertAlign w:val="superscript"/>
          <w:lang w:val="ro-RO"/>
        </w:rPr>
        <w:t>1</w:t>
      </w:r>
      <w:r w:rsidR="0029789A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>, cu următorul cuprins</w:t>
      </w:r>
      <w:r w:rsidR="00A65FE9" w:rsidRPr="00E255ED">
        <w:rPr>
          <w:b w:val="0"/>
          <w:bCs w:val="0"/>
          <w:color w:val="000000" w:themeColor="text1"/>
          <w:sz w:val="28"/>
          <w:szCs w:val="28"/>
          <w:shd w:val="clear" w:color="auto" w:fill="FFFFFF"/>
          <w:lang w:val="ro-RO"/>
        </w:rPr>
        <w:t xml:space="preserve">: </w:t>
      </w:r>
    </w:p>
    <w:p w14:paraId="3C490680" w14:textId="77777777" w:rsidR="00A65FE9" w:rsidRPr="00E255ED" w:rsidRDefault="00A65FE9" w:rsidP="00E94776">
      <w:pPr>
        <w:pStyle w:val="cb"/>
        <w:ind w:firstLine="900"/>
        <w:jc w:val="both"/>
        <w:rPr>
          <w:b w:val="0"/>
          <w:bCs w:val="0"/>
          <w:sz w:val="28"/>
          <w:szCs w:val="28"/>
          <w:lang w:val="ro-RO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835"/>
        <w:gridCol w:w="851"/>
        <w:gridCol w:w="850"/>
        <w:gridCol w:w="851"/>
        <w:gridCol w:w="709"/>
        <w:gridCol w:w="708"/>
      </w:tblGrid>
      <w:tr w:rsidR="003E72FE" w:rsidRPr="00C628F2" w14:paraId="512F89C2" w14:textId="77777777" w:rsidTr="00845692">
        <w:tc>
          <w:tcPr>
            <w:tcW w:w="562" w:type="dxa"/>
          </w:tcPr>
          <w:p w14:paraId="1E62E8F0" w14:textId="244849E9" w:rsidR="00B84C6A" w:rsidRPr="00C628F2" w:rsidRDefault="00B20366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33</w:t>
            </w:r>
            <w:r w:rsidRPr="00B20366">
              <w:rPr>
                <w:rFonts w:ascii="Times New Roman" w:hAnsi="Times New Roman"/>
                <w:b w:val="0"/>
                <w:sz w:val="20"/>
                <w:szCs w:val="20"/>
                <w:vertAlign w:val="superscript"/>
                <w:lang w:val="ro-RO"/>
              </w:rPr>
              <w:t>11</w:t>
            </w:r>
          </w:p>
        </w:tc>
        <w:tc>
          <w:tcPr>
            <w:tcW w:w="1701" w:type="dxa"/>
          </w:tcPr>
          <w:p w14:paraId="538F08C4" w14:textId="2A9CBC23" w:rsidR="00B84C6A" w:rsidRPr="00C628F2" w:rsidRDefault="0008690F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BL31000DR</w:t>
            </w:r>
            <w:r w:rsidR="00C628F2"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1</w:t>
            </w:r>
          </w:p>
        </w:tc>
        <w:tc>
          <w:tcPr>
            <w:tcW w:w="2835" w:type="dxa"/>
          </w:tcPr>
          <w:p w14:paraId="31502F48" w14:textId="56E685DF" w:rsidR="00B84C6A" w:rsidRPr="00C628F2" w:rsidRDefault="00C628F2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Modernizarea infrastructurii de alimentare cu apă și sanitație pe strada Kiev a municipiului Bălți</w:t>
            </w:r>
          </w:p>
        </w:tc>
        <w:tc>
          <w:tcPr>
            <w:tcW w:w="851" w:type="dxa"/>
          </w:tcPr>
          <w:p w14:paraId="6C329C18" w14:textId="02B9D1BB" w:rsidR="00B84C6A" w:rsidRPr="00C628F2" w:rsidRDefault="00C628F2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850" w:type="dxa"/>
          </w:tcPr>
          <w:p w14:paraId="6C9B34BC" w14:textId="580F0E07" w:rsidR="00B84C6A" w:rsidRPr="00C628F2" w:rsidRDefault="005E323B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Mun. Bălți</w:t>
            </w:r>
          </w:p>
        </w:tc>
        <w:tc>
          <w:tcPr>
            <w:tcW w:w="851" w:type="dxa"/>
          </w:tcPr>
          <w:p w14:paraId="1942FF6B" w14:textId="2782A62E" w:rsidR="00B84C6A" w:rsidRPr="00C628F2" w:rsidRDefault="00B84C6A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 xml:space="preserve">ADR </w:t>
            </w:r>
            <w:r w:rsidR="00C628F2" w:rsidRPr="00C628F2"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709" w:type="dxa"/>
          </w:tcPr>
          <w:p w14:paraId="3A4D6DBC" w14:textId="72E73BD3" w:rsidR="00B84C6A" w:rsidRPr="00C628F2" w:rsidRDefault="005E323B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Primăria mun. Bălți</w:t>
            </w:r>
          </w:p>
        </w:tc>
        <w:tc>
          <w:tcPr>
            <w:tcW w:w="708" w:type="dxa"/>
          </w:tcPr>
          <w:p w14:paraId="4777922C" w14:textId="1369A284" w:rsidR="00B84C6A" w:rsidRPr="00C628F2" w:rsidRDefault="005E323B" w:rsidP="005E323B">
            <w:pPr>
              <w:pStyle w:val="cb"/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ro-RO"/>
              </w:rPr>
              <w:t>24 luni</w:t>
            </w:r>
          </w:p>
        </w:tc>
      </w:tr>
    </w:tbl>
    <w:p w14:paraId="2CB6D04E" w14:textId="77777777" w:rsidR="00502C1A" w:rsidRPr="00C37C89" w:rsidRDefault="00502C1A" w:rsidP="00C37C89">
      <w:pPr>
        <w:tabs>
          <w:tab w:val="left" w:pos="720"/>
        </w:tabs>
        <w:ind w:firstLine="0"/>
        <w:rPr>
          <w:sz w:val="28"/>
          <w:szCs w:val="28"/>
          <w:lang w:val="ro-RO"/>
        </w:rPr>
      </w:pPr>
    </w:p>
    <w:p w14:paraId="7CE15785" w14:textId="7C728F09" w:rsidR="00493750" w:rsidRDefault="00493750" w:rsidP="00493750">
      <w:pPr>
        <w:pStyle w:val="ListParagraph"/>
        <w:numPr>
          <w:ilvl w:val="1"/>
          <w:numId w:val="13"/>
        </w:numPr>
        <w:tabs>
          <w:tab w:val="left" w:pos="1260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anexa nr. 3:</w:t>
      </w:r>
    </w:p>
    <w:p w14:paraId="51E65A1C" w14:textId="45CD14CD" w:rsidR="00493750" w:rsidRPr="00493750" w:rsidRDefault="00493750" w:rsidP="00493750">
      <w:pPr>
        <w:tabs>
          <w:tab w:val="left" w:pos="1260"/>
        </w:tabs>
        <w:ind w:left="900" w:firstLine="0"/>
        <w:rPr>
          <w:sz w:val="24"/>
          <w:szCs w:val="24"/>
          <w:shd w:val="clear" w:color="auto" w:fill="FFFFFF"/>
          <w:lang w:val="ro-RO"/>
        </w:rPr>
      </w:pPr>
      <w:r>
        <w:rPr>
          <w:sz w:val="28"/>
          <w:szCs w:val="28"/>
          <w:lang w:val="ro-RO"/>
        </w:rPr>
        <w:t xml:space="preserve">1.2.1 </w:t>
      </w:r>
      <w:r w:rsidRPr="00493750">
        <w:rPr>
          <w:sz w:val="24"/>
          <w:szCs w:val="24"/>
          <w:shd w:val="clear" w:color="auto" w:fill="FFFFFF"/>
          <w:lang w:val="ro-RO"/>
        </w:rPr>
        <w:t xml:space="preserve">se completează cu pozițiile </w:t>
      </w:r>
      <w:r w:rsidR="0031376B" w:rsidRPr="00677A1C">
        <w:rPr>
          <w:sz w:val="24"/>
          <w:szCs w:val="24"/>
          <w:shd w:val="clear" w:color="auto" w:fill="FFFFFF"/>
          <w:lang w:val="ro-RO"/>
        </w:rPr>
        <w:t>8</w:t>
      </w:r>
      <w:r w:rsidR="0031376B" w:rsidRPr="00677A1C">
        <w:rPr>
          <w:sz w:val="24"/>
          <w:szCs w:val="24"/>
          <w:shd w:val="clear" w:color="auto" w:fill="FFFFFF"/>
          <w:vertAlign w:val="superscript"/>
          <w:lang w:val="ro-RO"/>
        </w:rPr>
        <w:t>3</w:t>
      </w:r>
      <w:r w:rsidR="00677A1C" w:rsidRPr="00677A1C">
        <w:rPr>
          <w:sz w:val="24"/>
          <w:szCs w:val="24"/>
          <w:shd w:val="clear" w:color="auto" w:fill="FFFFFF"/>
          <w:lang w:val="ro-RO"/>
        </w:rPr>
        <w:t>-8</w:t>
      </w:r>
      <w:r w:rsidR="00677A1C" w:rsidRPr="00677A1C">
        <w:rPr>
          <w:sz w:val="24"/>
          <w:szCs w:val="24"/>
          <w:shd w:val="clear" w:color="auto" w:fill="FFFFFF"/>
          <w:vertAlign w:val="superscript"/>
          <w:lang w:val="ro-RO"/>
        </w:rPr>
        <w:t>4</w:t>
      </w:r>
      <w:r w:rsidR="0031376B" w:rsidRPr="00677A1C">
        <w:rPr>
          <w:sz w:val="24"/>
          <w:szCs w:val="24"/>
          <w:shd w:val="clear" w:color="auto" w:fill="FFFFFF"/>
          <w:lang w:val="ro-RO"/>
        </w:rPr>
        <w:t>, 13</w:t>
      </w:r>
      <w:r w:rsidR="0031376B" w:rsidRPr="00677A1C">
        <w:rPr>
          <w:sz w:val="24"/>
          <w:szCs w:val="24"/>
          <w:shd w:val="clear" w:color="auto" w:fill="FFFFFF"/>
          <w:vertAlign w:val="superscript"/>
          <w:lang w:val="ro-RO"/>
        </w:rPr>
        <w:t>4</w:t>
      </w:r>
      <w:r w:rsidR="00677A1C" w:rsidRPr="00677A1C">
        <w:rPr>
          <w:sz w:val="24"/>
          <w:szCs w:val="24"/>
          <w:shd w:val="clear" w:color="auto" w:fill="FFFFFF"/>
          <w:lang w:val="ro-RO"/>
        </w:rPr>
        <w:t>-13</w:t>
      </w:r>
      <w:r w:rsidR="00677A1C" w:rsidRPr="00677A1C">
        <w:rPr>
          <w:sz w:val="24"/>
          <w:szCs w:val="24"/>
          <w:shd w:val="clear" w:color="auto" w:fill="FFFFFF"/>
          <w:vertAlign w:val="superscript"/>
          <w:lang w:val="ro-RO"/>
        </w:rPr>
        <w:t>6</w:t>
      </w:r>
      <w:r w:rsidR="0031376B" w:rsidRPr="00677A1C">
        <w:rPr>
          <w:sz w:val="24"/>
          <w:szCs w:val="24"/>
          <w:shd w:val="clear" w:color="auto" w:fill="FFFFFF"/>
          <w:lang w:val="ro-RO"/>
        </w:rPr>
        <w:t>, 18,</w:t>
      </w:r>
      <w:r w:rsidR="0031376B">
        <w:rPr>
          <w:sz w:val="24"/>
          <w:szCs w:val="24"/>
          <w:shd w:val="clear" w:color="auto" w:fill="FFFFFF"/>
          <w:lang w:val="ro-RO"/>
        </w:rPr>
        <w:t xml:space="preserve"> </w:t>
      </w:r>
      <w:r w:rsidRPr="00493750">
        <w:rPr>
          <w:sz w:val="24"/>
          <w:szCs w:val="24"/>
          <w:shd w:val="clear" w:color="auto" w:fill="FFFFFF"/>
          <w:lang w:val="ro-RO"/>
        </w:rPr>
        <w:t>cu următorul cuprins:</w:t>
      </w:r>
    </w:p>
    <w:p w14:paraId="6631ADDE" w14:textId="77777777" w:rsidR="00493750" w:rsidRPr="00493750" w:rsidRDefault="00493750" w:rsidP="00493750">
      <w:pPr>
        <w:tabs>
          <w:tab w:val="left" w:pos="1260"/>
        </w:tabs>
        <w:ind w:left="900" w:firstLine="0"/>
        <w:rPr>
          <w:sz w:val="28"/>
          <w:szCs w:val="28"/>
          <w:lang w:val="ro-RO"/>
        </w:rPr>
      </w:pPr>
    </w:p>
    <w:tbl>
      <w:tblPr>
        <w:tblStyle w:val="Tabelgril1"/>
        <w:tblW w:w="5000" w:type="pct"/>
        <w:tblInd w:w="0" w:type="dxa"/>
        <w:shd w:val="clear" w:color="auto" w:fill="FFFFFF"/>
        <w:tblLook w:val="04A0" w:firstRow="1" w:lastRow="0" w:firstColumn="1" w:lastColumn="0" w:noHBand="0" w:noVBand="1"/>
      </w:tblPr>
      <w:tblGrid>
        <w:gridCol w:w="563"/>
        <w:gridCol w:w="3686"/>
        <w:gridCol w:w="1702"/>
        <w:gridCol w:w="1700"/>
        <w:gridCol w:w="1468"/>
      </w:tblGrid>
      <w:tr w:rsidR="00493750" w:rsidRPr="00D615E1" w14:paraId="345F9E7A" w14:textId="77777777" w:rsidTr="00D615E1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4BC57B" w14:textId="745769C6" w:rsidR="00493750" w:rsidRPr="00677A1C" w:rsidRDefault="00493750" w:rsidP="00493750">
            <w:pPr>
              <w:pStyle w:val="ListParagraph"/>
              <w:widowControl w:val="0"/>
              <w:autoSpaceDE w:val="0"/>
              <w:autoSpaceDN w:val="0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677A1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  <w:r w:rsidRPr="00677A1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val="ro-RO"/>
              </w:rPr>
              <w:t>3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3FF49" w14:textId="693901EC" w:rsidR="00493750" w:rsidRPr="00493750" w:rsidRDefault="00493750" w:rsidP="00493750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937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Reparația capitală a spațiului pentru clasa FabLab din cadrul Liceului Teoretic Lăpușna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57A40" w14:textId="4B0BA728" w:rsidR="00493750" w:rsidRPr="00493750" w:rsidRDefault="00493750" w:rsidP="00493750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937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Centru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8A5B2D" w14:textId="19189402" w:rsidR="00493750" w:rsidRPr="00493750" w:rsidRDefault="00493750" w:rsidP="00493750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937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Com. Lăpușna, r-nul Hîncești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88B29" w14:textId="5EF2C879" w:rsidR="00493750" w:rsidRPr="00493750" w:rsidRDefault="00493750" w:rsidP="00493750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937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Primăria com. Lăpușna, r-nul Hîncești</w:t>
            </w:r>
          </w:p>
        </w:tc>
      </w:tr>
      <w:tr w:rsidR="00D615E1" w:rsidRPr="00D615E1" w14:paraId="4105494B" w14:textId="77777777" w:rsidTr="00D615E1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C1BEC" w14:textId="2FE24550" w:rsidR="00D615E1" w:rsidRPr="00677A1C" w:rsidRDefault="00D615E1" w:rsidP="00D615E1">
            <w:pPr>
              <w:pStyle w:val="ListParagraph"/>
              <w:widowControl w:val="0"/>
              <w:autoSpaceDE w:val="0"/>
              <w:autoSpaceDN w:val="0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677A1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8</w:t>
            </w:r>
            <w:r w:rsidRPr="00677A1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val="ro-RO"/>
              </w:rPr>
              <w:t>4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7FDE1" w14:textId="57C77012" w:rsidR="00D615E1" w:rsidRPr="00493750" w:rsidRDefault="00D615E1" w:rsidP="00D615E1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Reabilitarea și extinderea funcționalității nivelului II la Centrul de Sănătate Roșcani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39615" w14:textId="192338A7" w:rsidR="00D615E1" w:rsidRPr="00493750" w:rsidRDefault="00D615E1" w:rsidP="00D615E1">
            <w:pPr>
              <w:widowControl w:val="0"/>
              <w:autoSpaceDE w:val="0"/>
              <w:autoSpaceDN w:val="0"/>
              <w:ind w:firstLine="34"/>
              <w:jc w:val="center"/>
              <w:rPr>
                <w:rFonts w:eastAsia="Calibri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Centru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4141F9" w14:textId="77412553" w:rsidR="00D615E1" w:rsidRPr="00493750" w:rsidRDefault="00D615E1" w:rsidP="00D615E1">
            <w:pPr>
              <w:widowControl w:val="0"/>
              <w:autoSpaceDE w:val="0"/>
              <w:autoSpaceDN w:val="0"/>
              <w:ind w:firstLine="34"/>
              <w:jc w:val="center"/>
              <w:rPr>
                <w:rFonts w:eastAsia="Calibri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s. Roșcani, r-nul Anenii Noi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CDCF4" w14:textId="1941C602" w:rsidR="00D615E1" w:rsidRPr="00493750" w:rsidRDefault="00D615E1" w:rsidP="00D615E1">
            <w:pPr>
              <w:widowControl w:val="0"/>
              <w:autoSpaceDE w:val="0"/>
              <w:autoSpaceDN w:val="0"/>
              <w:ind w:firstLine="34"/>
              <w:jc w:val="center"/>
              <w:rPr>
                <w:rFonts w:eastAsia="Calibri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Primăria s. Roșcani, r-nul Anenii Noi</w:t>
            </w:r>
          </w:p>
        </w:tc>
      </w:tr>
      <w:tr w:rsidR="00D615E1" w14:paraId="03315AEC" w14:textId="77777777" w:rsidTr="00D615E1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30FB2" w14:textId="347D1F44" w:rsidR="00D615E1" w:rsidRPr="00677A1C" w:rsidRDefault="00D615E1" w:rsidP="00D615E1">
            <w:pPr>
              <w:pStyle w:val="ListParagraph"/>
              <w:widowControl w:val="0"/>
              <w:autoSpaceDE w:val="0"/>
              <w:autoSpaceDN w:val="0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677A1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13</w:t>
            </w:r>
            <w:r w:rsidRPr="00677A1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val="ro-RO"/>
              </w:rPr>
              <w:t>4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E0F03" w14:textId="509C4721" w:rsidR="00D615E1" w:rsidRPr="00493750" w:rsidRDefault="00D615E1" w:rsidP="00D615E1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/>
                <w:lang w:val="ro-RO"/>
              </w:rPr>
            </w:pPr>
            <w:r w:rsidRPr="004937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Renovarea a trei săli prietenoase elevilor în cadrul Liceului Teoretic „Miron Costin”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2966B" w14:textId="16619927" w:rsidR="00D615E1" w:rsidRPr="00493750" w:rsidRDefault="00D615E1" w:rsidP="00D615E1">
            <w:pPr>
              <w:widowControl w:val="0"/>
              <w:autoSpaceDE w:val="0"/>
              <w:autoSpaceDN w:val="0"/>
              <w:ind w:firstLine="34"/>
              <w:jc w:val="center"/>
              <w:rPr>
                <w:rFonts w:eastAsia="Calibri"/>
                <w:color w:val="000000"/>
                <w:lang w:val="ro-RO"/>
              </w:rPr>
            </w:pPr>
            <w:r w:rsidRPr="004937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Nord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166C7" w14:textId="393D30AE" w:rsidR="00D615E1" w:rsidRPr="00493750" w:rsidRDefault="00D615E1" w:rsidP="00D615E1">
            <w:pPr>
              <w:widowControl w:val="0"/>
              <w:autoSpaceDE w:val="0"/>
              <w:autoSpaceDN w:val="0"/>
              <w:ind w:firstLine="34"/>
              <w:jc w:val="center"/>
              <w:rPr>
                <w:rFonts w:eastAsia="Calibri"/>
                <w:color w:val="000000"/>
                <w:lang w:val="ro-RO"/>
              </w:rPr>
            </w:pPr>
            <w:r w:rsidRPr="004937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Or. Florești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0CD51" w14:textId="7B814FEF" w:rsidR="00D615E1" w:rsidRPr="00493750" w:rsidRDefault="00D615E1" w:rsidP="00D615E1">
            <w:pPr>
              <w:widowControl w:val="0"/>
              <w:autoSpaceDE w:val="0"/>
              <w:autoSpaceDN w:val="0"/>
              <w:ind w:firstLine="34"/>
              <w:jc w:val="center"/>
              <w:rPr>
                <w:rFonts w:eastAsia="Calibri"/>
                <w:color w:val="000000"/>
                <w:lang w:val="ro-RO"/>
              </w:rPr>
            </w:pPr>
            <w:r w:rsidRPr="004937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Primăria or. Florești</w:t>
            </w:r>
          </w:p>
        </w:tc>
      </w:tr>
      <w:tr w:rsidR="00D615E1" w14:paraId="0B8D64CB" w14:textId="77777777" w:rsidTr="00D615E1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2D154" w14:textId="2E317619" w:rsidR="00D615E1" w:rsidRPr="00677A1C" w:rsidRDefault="00D615E1" w:rsidP="00D615E1">
            <w:pPr>
              <w:pStyle w:val="ListParagraph"/>
              <w:widowControl w:val="0"/>
              <w:autoSpaceDE w:val="0"/>
              <w:autoSpaceDN w:val="0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677A1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13</w:t>
            </w:r>
            <w:r w:rsidRPr="00677A1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val="ro-RO"/>
              </w:rPr>
              <w:t>5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56C57" w14:textId="3D05F8BF" w:rsidR="00D615E1" w:rsidRPr="00493750" w:rsidRDefault="00D615E1" w:rsidP="00D615E1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Reabilitarea acoperișului și termoizolarea fațadei Casei de Cultură din s. Colicăuți, raionul Briceni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A23DE" w14:textId="292482EB" w:rsidR="00D615E1" w:rsidRPr="00493750" w:rsidRDefault="00D615E1" w:rsidP="00D615E1">
            <w:pPr>
              <w:widowControl w:val="0"/>
              <w:autoSpaceDE w:val="0"/>
              <w:autoSpaceDN w:val="0"/>
              <w:ind w:firstLine="34"/>
              <w:jc w:val="center"/>
              <w:rPr>
                <w:rFonts w:eastAsia="Calibri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Nord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EC274" w14:textId="78BF2871" w:rsidR="00D615E1" w:rsidRPr="00493750" w:rsidRDefault="00D615E1" w:rsidP="00D615E1">
            <w:pPr>
              <w:widowControl w:val="0"/>
              <w:autoSpaceDE w:val="0"/>
              <w:autoSpaceDN w:val="0"/>
              <w:ind w:firstLine="34"/>
              <w:jc w:val="center"/>
              <w:rPr>
                <w:rFonts w:eastAsia="Calibri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s. Colicăuți, r-nul Briceni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6CEEE" w14:textId="587F644C" w:rsidR="00D615E1" w:rsidRPr="00493750" w:rsidRDefault="00D615E1" w:rsidP="00D615E1">
            <w:pPr>
              <w:widowControl w:val="0"/>
              <w:autoSpaceDE w:val="0"/>
              <w:autoSpaceDN w:val="0"/>
              <w:ind w:firstLine="34"/>
              <w:jc w:val="center"/>
              <w:rPr>
                <w:rFonts w:eastAsia="Calibri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Primăria s. Colicăuți, r-nul Briceni</w:t>
            </w:r>
          </w:p>
        </w:tc>
      </w:tr>
      <w:tr w:rsidR="00677A1C" w14:paraId="01F3B54B" w14:textId="77777777" w:rsidTr="00D615E1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597F64" w14:textId="67A3DF4D" w:rsidR="00677A1C" w:rsidRPr="00677A1C" w:rsidRDefault="00677A1C" w:rsidP="00677A1C">
            <w:pPr>
              <w:pStyle w:val="ListParagraph"/>
              <w:widowControl w:val="0"/>
              <w:autoSpaceDE w:val="0"/>
              <w:autoSpaceDN w:val="0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677A1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13</w:t>
            </w:r>
            <w:r w:rsidRPr="00677A1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val="ro-RO"/>
              </w:rPr>
              <w:t>6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8E9F4" w14:textId="7D7082FC" w:rsidR="00677A1C" w:rsidRPr="00493750" w:rsidRDefault="00677A1C" w:rsidP="00677A1C">
            <w:pPr>
              <w:widowControl w:val="0"/>
              <w:autoSpaceDE w:val="0"/>
              <w:autoSpaceDN w:val="0"/>
              <w:jc w:val="center"/>
              <w:rPr>
                <w:rFonts w:eastAsia="Calibri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Reparația sălii de sport a Instituției Publice Teoretice Pelinia, situate pe adresa s. Pelinia, str. M. Eminescu nr.13, r-nul Drochia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4328D" w14:textId="574601EF" w:rsidR="00677A1C" w:rsidRPr="00493750" w:rsidRDefault="00677A1C" w:rsidP="00677A1C">
            <w:pPr>
              <w:widowControl w:val="0"/>
              <w:autoSpaceDE w:val="0"/>
              <w:autoSpaceDN w:val="0"/>
              <w:ind w:firstLine="34"/>
              <w:jc w:val="center"/>
              <w:rPr>
                <w:rFonts w:eastAsia="Calibri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Nord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03F6E9" w14:textId="33C51DD8" w:rsidR="00677A1C" w:rsidRPr="00493750" w:rsidRDefault="00677A1C" w:rsidP="00677A1C">
            <w:pPr>
              <w:widowControl w:val="0"/>
              <w:autoSpaceDE w:val="0"/>
              <w:autoSpaceDN w:val="0"/>
              <w:ind w:firstLine="34"/>
              <w:jc w:val="center"/>
              <w:rPr>
                <w:rFonts w:eastAsia="Calibri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s. Pelinia, r-nul Drochia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3F826" w14:textId="2C16B027" w:rsidR="00677A1C" w:rsidRPr="00493750" w:rsidRDefault="00677A1C" w:rsidP="00677A1C">
            <w:pPr>
              <w:widowControl w:val="0"/>
              <w:autoSpaceDE w:val="0"/>
              <w:autoSpaceDN w:val="0"/>
              <w:ind w:firstLine="34"/>
              <w:jc w:val="center"/>
              <w:rPr>
                <w:rFonts w:eastAsia="Calibri"/>
                <w:color w:val="000000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o-MD"/>
              </w:rPr>
              <w:t>Primăria s. Pelinia, r-nul Drochia</w:t>
            </w:r>
          </w:p>
        </w:tc>
      </w:tr>
      <w:tr w:rsidR="00677A1C" w14:paraId="5CA71B80" w14:textId="77777777" w:rsidTr="00D615E1"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3B686" w14:textId="1544DD5C" w:rsidR="00677A1C" w:rsidRPr="00677A1C" w:rsidRDefault="00677A1C" w:rsidP="00677A1C">
            <w:pPr>
              <w:pStyle w:val="ListParagraph"/>
              <w:widowControl w:val="0"/>
              <w:autoSpaceDE w:val="0"/>
              <w:autoSpaceDN w:val="0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677A1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18</w:t>
            </w:r>
          </w:p>
        </w:tc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E17C3" w14:textId="7FC93FCC" w:rsidR="00677A1C" w:rsidRPr="00493750" w:rsidRDefault="00677A1C" w:rsidP="00677A1C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937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Realizarea proiectului „FabLab” în Liceul Teoretic „Ivan Vazov”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24896" w14:textId="692FE2F9" w:rsidR="00677A1C" w:rsidRPr="00493750" w:rsidRDefault="00677A1C" w:rsidP="00677A1C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937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Sud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79DE6" w14:textId="440FF5B4" w:rsidR="00677A1C" w:rsidRPr="00493750" w:rsidRDefault="00677A1C" w:rsidP="00677A1C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937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Or. Taraclia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160AF" w14:textId="2FACB704" w:rsidR="00677A1C" w:rsidRPr="00493750" w:rsidRDefault="00677A1C" w:rsidP="00677A1C">
            <w:pPr>
              <w:widowControl w:val="0"/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49375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o-RO"/>
              </w:rPr>
              <w:t>Primăria or. Taraclia</w:t>
            </w:r>
          </w:p>
        </w:tc>
      </w:tr>
    </w:tbl>
    <w:p w14:paraId="7D7EB431" w14:textId="77777777" w:rsidR="00D615E1" w:rsidRPr="00D615E1" w:rsidRDefault="00D615E1" w:rsidP="00D615E1">
      <w:pPr>
        <w:pStyle w:val="ListParagraph"/>
        <w:tabs>
          <w:tab w:val="left" w:pos="1260"/>
        </w:tabs>
        <w:ind w:left="907" w:firstLine="0"/>
        <w:rPr>
          <w:sz w:val="28"/>
          <w:szCs w:val="28"/>
          <w:lang w:val="ro-RO"/>
        </w:rPr>
      </w:pPr>
    </w:p>
    <w:p w14:paraId="3CDECC40" w14:textId="5EB9FAEB" w:rsidR="001A4B48" w:rsidRPr="001A4B48" w:rsidRDefault="001A4B48" w:rsidP="00C37C89">
      <w:pPr>
        <w:pStyle w:val="ListParagraph"/>
        <w:numPr>
          <w:ilvl w:val="0"/>
          <w:numId w:val="1"/>
        </w:numPr>
        <w:tabs>
          <w:tab w:val="left" w:pos="1260"/>
        </w:tabs>
        <w:ind w:left="0" w:firstLine="907"/>
        <w:rPr>
          <w:sz w:val="28"/>
          <w:szCs w:val="28"/>
          <w:lang w:val="ro-RO"/>
        </w:rPr>
      </w:pPr>
      <w:r w:rsidRPr="001A4B48">
        <w:rPr>
          <w:color w:val="000000"/>
          <w:sz w:val="28"/>
          <w:szCs w:val="28"/>
          <w:shd w:val="clear" w:color="auto" w:fill="FFFFFF"/>
          <w:lang w:val="ro-RO"/>
        </w:rPr>
        <w:t>Prezenta hotărâre intră în vigoare la data publicării în Monitorul Oficial al Republicii Moldova.</w:t>
      </w:r>
    </w:p>
    <w:p w14:paraId="0DE97ECD" w14:textId="38021EAB" w:rsidR="00730FEE" w:rsidRPr="001A4B48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45F6162" w14:textId="77777777" w:rsidR="00F85AA5" w:rsidRPr="001A4B48" w:rsidRDefault="00F85AA5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DCB3696" w14:textId="3A9454A6" w:rsidR="003B04ED" w:rsidRPr="001A4B48" w:rsidRDefault="003B04ED" w:rsidP="007551A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1A4B48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 w:rsidRPr="001A4B48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 w:rsidRPr="001A4B48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 w:rsidRPr="001A4B48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 w:rsidRPr="001A4B48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 w:rsidRPr="001A4B48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8311D" w:rsidRPr="001A4B48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37F9E824" w14:textId="77777777" w:rsidR="0029400E" w:rsidRPr="001A4B48" w:rsidRDefault="0029400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E36A6DB" w14:textId="77777777" w:rsidR="00DF7E3E" w:rsidRPr="001A4B48" w:rsidRDefault="00DF7E3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4093BFB" w14:textId="58641AB2" w:rsidR="00B16328" w:rsidRPr="001A4B48" w:rsidRDefault="003A4AE6" w:rsidP="00F004F3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1A4B4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3724ABE9" w14:textId="77777777" w:rsidR="009C35A6" w:rsidRDefault="009C35A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Viceprim-ministru,</w:t>
      </w:r>
    </w:p>
    <w:p w14:paraId="576F8C61" w14:textId="66E02F37" w:rsidR="00B16328" w:rsidRPr="001A4B48" w:rsidRDefault="009C35A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m</w:t>
      </w:r>
      <w:r w:rsidR="00A32BFE" w:rsidRPr="001A4B48">
        <w:rPr>
          <w:rFonts w:asciiTheme="majorBidi" w:hAnsiTheme="majorBidi" w:cstheme="majorBidi"/>
          <w:sz w:val="28"/>
          <w:szCs w:val="28"/>
          <w:lang w:val="ro-RO" w:eastAsia="ru-RU"/>
        </w:rPr>
        <w:t xml:space="preserve">inistrul </w:t>
      </w:r>
      <w:r w:rsidR="00B16328" w:rsidRPr="001A4B48">
        <w:rPr>
          <w:rFonts w:asciiTheme="majorBidi" w:hAnsiTheme="majorBidi" w:cstheme="majorBidi"/>
          <w:sz w:val="28"/>
          <w:szCs w:val="28"/>
          <w:lang w:val="ro-RO" w:eastAsia="ru-RU"/>
        </w:rPr>
        <w:t>infrastructurii</w:t>
      </w:r>
    </w:p>
    <w:p w14:paraId="7639802A" w14:textId="418038AE" w:rsidR="00B16328" w:rsidRPr="001A4B48" w:rsidRDefault="00DD49BF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>
        <w:rPr>
          <w:rFonts w:asciiTheme="majorBidi" w:hAnsiTheme="majorBidi" w:cstheme="majorBidi"/>
          <w:sz w:val="28"/>
          <w:szCs w:val="28"/>
          <w:lang w:val="ro-RO" w:eastAsia="ru-RU"/>
        </w:rPr>
        <w:t>ș</w:t>
      </w:r>
      <w:r w:rsidR="00B16328" w:rsidRPr="001A4B48">
        <w:rPr>
          <w:rFonts w:asciiTheme="majorBidi" w:hAnsiTheme="majorBidi" w:cstheme="majorBidi"/>
          <w:sz w:val="28"/>
          <w:szCs w:val="28"/>
          <w:lang w:val="ro-RO" w:eastAsia="ru-RU"/>
        </w:rPr>
        <w:t>i dezvoltării regionale</w:t>
      </w:r>
      <w:r w:rsidR="005262C2" w:rsidRPr="001A4B48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 w:rsidRPr="001A4B48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 w:rsidRPr="001A4B48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 w:rsidRPr="001A4B48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9A3C71">
        <w:rPr>
          <w:rFonts w:asciiTheme="majorBidi" w:hAnsiTheme="majorBidi" w:cstheme="majorBidi"/>
          <w:sz w:val="28"/>
          <w:szCs w:val="28"/>
          <w:lang w:val="ro-RO" w:eastAsia="ru-RU"/>
        </w:rPr>
        <w:t>Vladimir BOLEA</w:t>
      </w:r>
    </w:p>
    <w:p w14:paraId="1AB9D739" w14:textId="43E522D9" w:rsidR="00B16328" w:rsidRPr="001A4B48" w:rsidRDefault="00B16328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876C110" w14:textId="77777777" w:rsidR="0025392F" w:rsidRPr="001A4B48" w:rsidRDefault="0025392F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32A2B98" w14:textId="77777777" w:rsidR="0086725C" w:rsidRPr="001A4B48" w:rsidRDefault="0086725C" w:rsidP="0029789A">
      <w:pPr>
        <w:tabs>
          <w:tab w:val="left" w:pos="6386"/>
        </w:tabs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86725C" w:rsidRPr="001A4B48" w:rsidSect="00FC2D2D">
      <w:footerReference w:type="default" r:id="rId8"/>
      <w:headerReference w:type="first" r:id="rId9"/>
      <w:footerReference w:type="first" r:id="rId10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AE7087" w16cex:dateUtc="2024-10-07T1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FAC1AE" w16cid:durableId="2AAE708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998EB4" w14:textId="77777777" w:rsidR="00CB2767" w:rsidRDefault="00CB2767" w:rsidP="00026B87">
      <w:r>
        <w:separator/>
      </w:r>
    </w:p>
  </w:endnote>
  <w:endnote w:type="continuationSeparator" w:id="0">
    <w:p w14:paraId="5545A298" w14:textId="77777777" w:rsidR="00CB2767" w:rsidRDefault="00CB2767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Serif">
    <w:altName w:val="Times New Roman"/>
    <w:charset w:val="EE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2AD2B" w14:textId="7058F75B" w:rsidR="00C37C89" w:rsidRPr="00C74719" w:rsidRDefault="00C37C89" w:rsidP="00C74719">
    <w:pPr>
      <w:pStyle w:val="Footer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565FB" w14:textId="44DDC69C" w:rsidR="00C37C89" w:rsidRPr="001D364E" w:rsidRDefault="00C37C89" w:rsidP="001D364E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DA94B" w14:textId="77777777" w:rsidR="00CB2767" w:rsidRDefault="00CB2767" w:rsidP="00026B87">
      <w:r>
        <w:separator/>
      </w:r>
    </w:p>
  </w:footnote>
  <w:footnote w:type="continuationSeparator" w:id="0">
    <w:p w14:paraId="760E30F6" w14:textId="77777777" w:rsidR="00CB2767" w:rsidRDefault="00CB2767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C37C89" w14:paraId="64B82F37" w14:textId="77777777" w:rsidTr="00FC2D2D">
      <w:tc>
        <w:tcPr>
          <w:tcW w:w="5000" w:type="pct"/>
        </w:tcPr>
        <w:p w14:paraId="479269F3" w14:textId="77777777" w:rsidR="00C37C89" w:rsidRDefault="00C37C89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C37C89" w:rsidRDefault="00C37C8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C37C89" w:rsidRDefault="00C37C8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C37C89" w:rsidRDefault="00C37C8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C37C89" w:rsidRPr="00FC2D2D" w:rsidRDefault="00C37C89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C37C89" w14:paraId="27AE2608" w14:textId="77777777" w:rsidTr="00FC2D2D">
      <w:tc>
        <w:tcPr>
          <w:tcW w:w="5000" w:type="pct"/>
        </w:tcPr>
        <w:p w14:paraId="08F848A5" w14:textId="77777777" w:rsidR="00C37C89" w:rsidRPr="00633BD9" w:rsidRDefault="00C37C89" w:rsidP="00FC2D2D">
          <w:pPr>
            <w:pStyle w:val="Heading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C37C89" w:rsidRPr="00FC2D2D" w:rsidRDefault="00C37C89" w:rsidP="00FC2D2D">
          <w:pPr>
            <w:pStyle w:val="Heading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C37C89" w:rsidRPr="00FC2D2D" w:rsidRDefault="00C37C89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C37C89" w:rsidRPr="00FC2D2D" w:rsidRDefault="00C37C89" w:rsidP="00FC2D2D">
          <w:pPr>
            <w:pStyle w:val="Heading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C37C89" w:rsidRPr="00FC2D2D" w:rsidRDefault="00C37C89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6F0B5408" w:rsidR="00C37C89" w:rsidRPr="00FC2D2D" w:rsidRDefault="00C37C89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2036943B" w14:textId="77777777" w:rsidR="00C37C89" w:rsidRPr="00FC2D2D" w:rsidRDefault="00C37C89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C37C89" w:rsidRPr="00FC2D2D" w:rsidRDefault="00C37C89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C37C89" w:rsidRPr="00B16328" w:rsidRDefault="00C37C89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0639B"/>
    <w:multiLevelType w:val="hybridMultilevel"/>
    <w:tmpl w:val="3264B292"/>
    <w:lvl w:ilvl="0" w:tplc="457CFE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B3594"/>
    <w:multiLevelType w:val="multilevel"/>
    <w:tmpl w:val="22C09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21D109A1"/>
    <w:multiLevelType w:val="multilevel"/>
    <w:tmpl w:val="4BD69F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3" w15:restartNumberingAfterBreak="0">
    <w:nsid w:val="28C95DAA"/>
    <w:multiLevelType w:val="hybridMultilevel"/>
    <w:tmpl w:val="3264B292"/>
    <w:lvl w:ilvl="0" w:tplc="457CFE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A06B3"/>
    <w:multiLevelType w:val="multilevel"/>
    <w:tmpl w:val="544086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5" w15:restartNumberingAfterBreak="0">
    <w:nsid w:val="2AFD5DE2"/>
    <w:multiLevelType w:val="multilevel"/>
    <w:tmpl w:val="CAA0FCE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2CB6757B"/>
    <w:multiLevelType w:val="multilevel"/>
    <w:tmpl w:val="6752286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7" w15:restartNumberingAfterBreak="0">
    <w:nsid w:val="2F341A06"/>
    <w:multiLevelType w:val="hybridMultilevel"/>
    <w:tmpl w:val="C89EEFA0"/>
    <w:lvl w:ilvl="0" w:tplc="24F8B54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16464"/>
    <w:multiLevelType w:val="multilevel"/>
    <w:tmpl w:val="4BD69F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9" w15:restartNumberingAfterBreak="0">
    <w:nsid w:val="584A5D9F"/>
    <w:multiLevelType w:val="multilevel"/>
    <w:tmpl w:val="22C09A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58840B68"/>
    <w:multiLevelType w:val="hybridMultilevel"/>
    <w:tmpl w:val="BEE27A28"/>
    <w:lvl w:ilvl="0" w:tplc="457CFE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F089A"/>
    <w:multiLevelType w:val="multilevel"/>
    <w:tmpl w:val="CAA0FCE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12" w15:restartNumberingAfterBreak="0">
    <w:nsid w:val="6E737DE6"/>
    <w:multiLevelType w:val="multilevel"/>
    <w:tmpl w:val="544086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3"/>
  </w:num>
  <w:num w:numId="9">
    <w:abstractNumId w:val="4"/>
  </w:num>
  <w:num w:numId="10">
    <w:abstractNumId w:val="12"/>
  </w:num>
  <w:num w:numId="11">
    <w:abstractNumId w:val="10"/>
  </w:num>
  <w:num w:numId="12">
    <w:abstractNumId w:val="7"/>
  </w:num>
  <w:num w:numId="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E0"/>
    <w:rsid w:val="00000CF4"/>
    <w:rsid w:val="00012E8D"/>
    <w:rsid w:val="00026B87"/>
    <w:rsid w:val="00043C0B"/>
    <w:rsid w:val="00050E43"/>
    <w:rsid w:val="00075CE0"/>
    <w:rsid w:val="00077246"/>
    <w:rsid w:val="00077B6F"/>
    <w:rsid w:val="00077E5B"/>
    <w:rsid w:val="0008431B"/>
    <w:rsid w:val="00085DA8"/>
    <w:rsid w:val="0008690F"/>
    <w:rsid w:val="000914AA"/>
    <w:rsid w:val="00093D9C"/>
    <w:rsid w:val="0009503C"/>
    <w:rsid w:val="000B66A7"/>
    <w:rsid w:val="000C3000"/>
    <w:rsid w:val="000D3405"/>
    <w:rsid w:val="000D7A09"/>
    <w:rsid w:val="000F0FD7"/>
    <w:rsid w:val="000F53F4"/>
    <w:rsid w:val="001100A2"/>
    <w:rsid w:val="00111319"/>
    <w:rsid w:val="001218BF"/>
    <w:rsid w:val="0014378C"/>
    <w:rsid w:val="00144067"/>
    <w:rsid w:val="001469DB"/>
    <w:rsid w:val="0015698E"/>
    <w:rsid w:val="001574DD"/>
    <w:rsid w:val="001614F3"/>
    <w:rsid w:val="00165C37"/>
    <w:rsid w:val="00191F49"/>
    <w:rsid w:val="001A4B48"/>
    <w:rsid w:val="001B2461"/>
    <w:rsid w:val="001B5608"/>
    <w:rsid w:val="001D364E"/>
    <w:rsid w:val="001E6EB8"/>
    <w:rsid w:val="001F3557"/>
    <w:rsid w:val="00222B19"/>
    <w:rsid w:val="00243B9C"/>
    <w:rsid w:val="00251AE0"/>
    <w:rsid w:val="0025392F"/>
    <w:rsid w:val="00256F32"/>
    <w:rsid w:val="00273C8F"/>
    <w:rsid w:val="002810B6"/>
    <w:rsid w:val="00283736"/>
    <w:rsid w:val="0029400E"/>
    <w:rsid w:val="0029789A"/>
    <w:rsid w:val="002C78DE"/>
    <w:rsid w:val="002E5440"/>
    <w:rsid w:val="0031376B"/>
    <w:rsid w:val="003321A4"/>
    <w:rsid w:val="0034194B"/>
    <w:rsid w:val="003543E9"/>
    <w:rsid w:val="0037237A"/>
    <w:rsid w:val="003724B5"/>
    <w:rsid w:val="00381802"/>
    <w:rsid w:val="003852B4"/>
    <w:rsid w:val="003A4AE6"/>
    <w:rsid w:val="003B04ED"/>
    <w:rsid w:val="003B3F9E"/>
    <w:rsid w:val="003B596B"/>
    <w:rsid w:val="003D6BC3"/>
    <w:rsid w:val="003D73D0"/>
    <w:rsid w:val="003E72FE"/>
    <w:rsid w:val="003F36E6"/>
    <w:rsid w:val="003F76DF"/>
    <w:rsid w:val="00404EEC"/>
    <w:rsid w:val="0041711A"/>
    <w:rsid w:val="00427274"/>
    <w:rsid w:val="00443FC0"/>
    <w:rsid w:val="0044592D"/>
    <w:rsid w:val="00454CEE"/>
    <w:rsid w:val="004654AB"/>
    <w:rsid w:val="00480561"/>
    <w:rsid w:val="00482BA3"/>
    <w:rsid w:val="00493750"/>
    <w:rsid w:val="004A228A"/>
    <w:rsid w:val="004A4034"/>
    <w:rsid w:val="004A4B59"/>
    <w:rsid w:val="004B00D8"/>
    <w:rsid w:val="004B104A"/>
    <w:rsid w:val="004B4401"/>
    <w:rsid w:val="004E1000"/>
    <w:rsid w:val="00500597"/>
    <w:rsid w:val="00502C1A"/>
    <w:rsid w:val="0050680A"/>
    <w:rsid w:val="00512A5C"/>
    <w:rsid w:val="005262C2"/>
    <w:rsid w:val="00530592"/>
    <w:rsid w:val="00536D22"/>
    <w:rsid w:val="00542F92"/>
    <w:rsid w:val="005541A1"/>
    <w:rsid w:val="00577CF5"/>
    <w:rsid w:val="005802DD"/>
    <w:rsid w:val="005850E0"/>
    <w:rsid w:val="00586D2A"/>
    <w:rsid w:val="005A30B1"/>
    <w:rsid w:val="005E1FF5"/>
    <w:rsid w:val="005E323B"/>
    <w:rsid w:val="005F1999"/>
    <w:rsid w:val="005F2B04"/>
    <w:rsid w:val="005F3781"/>
    <w:rsid w:val="00601679"/>
    <w:rsid w:val="00602E93"/>
    <w:rsid w:val="00610743"/>
    <w:rsid w:val="00614FE3"/>
    <w:rsid w:val="0063090F"/>
    <w:rsid w:val="00633BD9"/>
    <w:rsid w:val="00642805"/>
    <w:rsid w:val="00654C0B"/>
    <w:rsid w:val="00662D1C"/>
    <w:rsid w:val="0067374F"/>
    <w:rsid w:val="00677A1C"/>
    <w:rsid w:val="00687345"/>
    <w:rsid w:val="00695959"/>
    <w:rsid w:val="006B17C6"/>
    <w:rsid w:val="006E3ECB"/>
    <w:rsid w:val="006E5868"/>
    <w:rsid w:val="006E74D0"/>
    <w:rsid w:val="00712693"/>
    <w:rsid w:val="00723D26"/>
    <w:rsid w:val="007276F9"/>
    <w:rsid w:val="007305B8"/>
    <w:rsid w:val="00730FEE"/>
    <w:rsid w:val="0073380E"/>
    <w:rsid w:val="00733831"/>
    <w:rsid w:val="0073468E"/>
    <w:rsid w:val="00736029"/>
    <w:rsid w:val="00737FC1"/>
    <w:rsid w:val="00746067"/>
    <w:rsid w:val="0074640D"/>
    <w:rsid w:val="00752E46"/>
    <w:rsid w:val="007551A5"/>
    <w:rsid w:val="00760DEA"/>
    <w:rsid w:val="00777B33"/>
    <w:rsid w:val="00782601"/>
    <w:rsid w:val="007926E4"/>
    <w:rsid w:val="007A2971"/>
    <w:rsid w:val="007A37D5"/>
    <w:rsid w:val="007A4567"/>
    <w:rsid w:val="007B3D0D"/>
    <w:rsid w:val="007D3A24"/>
    <w:rsid w:val="007E0B5B"/>
    <w:rsid w:val="00814406"/>
    <w:rsid w:val="008168F4"/>
    <w:rsid w:val="00832599"/>
    <w:rsid w:val="00845692"/>
    <w:rsid w:val="0084667B"/>
    <w:rsid w:val="00862AB4"/>
    <w:rsid w:val="00866510"/>
    <w:rsid w:val="0086725C"/>
    <w:rsid w:val="0087581E"/>
    <w:rsid w:val="00882196"/>
    <w:rsid w:val="00893B25"/>
    <w:rsid w:val="008B533A"/>
    <w:rsid w:val="008B7FB3"/>
    <w:rsid w:val="008C14FC"/>
    <w:rsid w:val="008C1EB3"/>
    <w:rsid w:val="008C53C4"/>
    <w:rsid w:val="008C5F65"/>
    <w:rsid w:val="008D27E0"/>
    <w:rsid w:val="009159B9"/>
    <w:rsid w:val="009168BD"/>
    <w:rsid w:val="00932DC8"/>
    <w:rsid w:val="009374A9"/>
    <w:rsid w:val="00941781"/>
    <w:rsid w:val="009423B6"/>
    <w:rsid w:val="009453C3"/>
    <w:rsid w:val="00950CEF"/>
    <w:rsid w:val="0095316D"/>
    <w:rsid w:val="00961F47"/>
    <w:rsid w:val="00965406"/>
    <w:rsid w:val="00967B94"/>
    <w:rsid w:val="00974D4E"/>
    <w:rsid w:val="00985591"/>
    <w:rsid w:val="009958D2"/>
    <w:rsid w:val="009A3326"/>
    <w:rsid w:val="009A3C71"/>
    <w:rsid w:val="009B4C08"/>
    <w:rsid w:val="009B4E5C"/>
    <w:rsid w:val="009C35A6"/>
    <w:rsid w:val="009C6D12"/>
    <w:rsid w:val="009C717D"/>
    <w:rsid w:val="009D1C68"/>
    <w:rsid w:val="009D463D"/>
    <w:rsid w:val="009D5B26"/>
    <w:rsid w:val="009E20E6"/>
    <w:rsid w:val="009F4A1E"/>
    <w:rsid w:val="00A010C3"/>
    <w:rsid w:val="00A0308D"/>
    <w:rsid w:val="00A04621"/>
    <w:rsid w:val="00A1010C"/>
    <w:rsid w:val="00A20072"/>
    <w:rsid w:val="00A23620"/>
    <w:rsid w:val="00A32BFE"/>
    <w:rsid w:val="00A35DD9"/>
    <w:rsid w:val="00A56041"/>
    <w:rsid w:val="00A65FE9"/>
    <w:rsid w:val="00A75BC5"/>
    <w:rsid w:val="00A83E82"/>
    <w:rsid w:val="00A85BB3"/>
    <w:rsid w:val="00A87A92"/>
    <w:rsid w:val="00A938D0"/>
    <w:rsid w:val="00A94FEB"/>
    <w:rsid w:val="00A977C3"/>
    <w:rsid w:val="00AA173D"/>
    <w:rsid w:val="00AA1C8C"/>
    <w:rsid w:val="00AB67F5"/>
    <w:rsid w:val="00AC5A75"/>
    <w:rsid w:val="00AE7568"/>
    <w:rsid w:val="00AF0010"/>
    <w:rsid w:val="00B05A8B"/>
    <w:rsid w:val="00B16328"/>
    <w:rsid w:val="00B20366"/>
    <w:rsid w:val="00B259D5"/>
    <w:rsid w:val="00B4370D"/>
    <w:rsid w:val="00B51090"/>
    <w:rsid w:val="00B71142"/>
    <w:rsid w:val="00B75AE5"/>
    <w:rsid w:val="00B81837"/>
    <w:rsid w:val="00B84C6A"/>
    <w:rsid w:val="00B84F25"/>
    <w:rsid w:val="00B85DFA"/>
    <w:rsid w:val="00BB323D"/>
    <w:rsid w:val="00BF2373"/>
    <w:rsid w:val="00BF32A6"/>
    <w:rsid w:val="00C02DFA"/>
    <w:rsid w:val="00C03113"/>
    <w:rsid w:val="00C2167F"/>
    <w:rsid w:val="00C2477D"/>
    <w:rsid w:val="00C35492"/>
    <w:rsid w:val="00C37C89"/>
    <w:rsid w:val="00C628F2"/>
    <w:rsid w:val="00C74719"/>
    <w:rsid w:val="00C74905"/>
    <w:rsid w:val="00C85183"/>
    <w:rsid w:val="00C87983"/>
    <w:rsid w:val="00C87DA6"/>
    <w:rsid w:val="00C97309"/>
    <w:rsid w:val="00CB05D3"/>
    <w:rsid w:val="00CB0FCF"/>
    <w:rsid w:val="00CB2767"/>
    <w:rsid w:val="00CB4638"/>
    <w:rsid w:val="00CC7AFF"/>
    <w:rsid w:val="00CE0DA1"/>
    <w:rsid w:val="00CF2559"/>
    <w:rsid w:val="00D00EA0"/>
    <w:rsid w:val="00D0671B"/>
    <w:rsid w:val="00D1121D"/>
    <w:rsid w:val="00D21D3F"/>
    <w:rsid w:val="00D30198"/>
    <w:rsid w:val="00D41305"/>
    <w:rsid w:val="00D615E1"/>
    <w:rsid w:val="00D64123"/>
    <w:rsid w:val="00D642D3"/>
    <w:rsid w:val="00D816E7"/>
    <w:rsid w:val="00D8311D"/>
    <w:rsid w:val="00D86B79"/>
    <w:rsid w:val="00D91434"/>
    <w:rsid w:val="00D9308B"/>
    <w:rsid w:val="00D94353"/>
    <w:rsid w:val="00DB1216"/>
    <w:rsid w:val="00DB7468"/>
    <w:rsid w:val="00DC4C6E"/>
    <w:rsid w:val="00DC6E8C"/>
    <w:rsid w:val="00DD49BF"/>
    <w:rsid w:val="00DF0E57"/>
    <w:rsid w:val="00DF181A"/>
    <w:rsid w:val="00DF7E3E"/>
    <w:rsid w:val="00E02C11"/>
    <w:rsid w:val="00E04466"/>
    <w:rsid w:val="00E04C14"/>
    <w:rsid w:val="00E05F14"/>
    <w:rsid w:val="00E11CE2"/>
    <w:rsid w:val="00E216C5"/>
    <w:rsid w:val="00E25218"/>
    <w:rsid w:val="00E46D33"/>
    <w:rsid w:val="00E52F97"/>
    <w:rsid w:val="00E81828"/>
    <w:rsid w:val="00E82D01"/>
    <w:rsid w:val="00E84BE8"/>
    <w:rsid w:val="00E85ED5"/>
    <w:rsid w:val="00E94776"/>
    <w:rsid w:val="00E9550F"/>
    <w:rsid w:val="00EA1DFC"/>
    <w:rsid w:val="00EA3263"/>
    <w:rsid w:val="00EA3268"/>
    <w:rsid w:val="00EA4BED"/>
    <w:rsid w:val="00EA7735"/>
    <w:rsid w:val="00EB50D7"/>
    <w:rsid w:val="00EB7F6B"/>
    <w:rsid w:val="00ED2FE3"/>
    <w:rsid w:val="00EE3AA0"/>
    <w:rsid w:val="00EE73F1"/>
    <w:rsid w:val="00F004F3"/>
    <w:rsid w:val="00F019B4"/>
    <w:rsid w:val="00F236D2"/>
    <w:rsid w:val="00F4110C"/>
    <w:rsid w:val="00F51AB0"/>
    <w:rsid w:val="00F552B7"/>
    <w:rsid w:val="00F65D99"/>
    <w:rsid w:val="00F67B04"/>
    <w:rsid w:val="00F76152"/>
    <w:rsid w:val="00F817FC"/>
    <w:rsid w:val="00F818E5"/>
    <w:rsid w:val="00F85AA5"/>
    <w:rsid w:val="00F864E2"/>
    <w:rsid w:val="00FA194B"/>
    <w:rsid w:val="00FA7984"/>
    <w:rsid w:val="00FB176A"/>
    <w:rsid w:val="00FC2D2D"/>
    <w:rsid w:val="00FC4320"/>
    <w:rsid w:val="00FC722F"/>
    <w:rsid w:val="00FD2A3E"/>
    <w:rsid w:val="00FD4007"/>
    <w:rsid w:val="00FD46AC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24B00887-3B06-4D3C-B485-032AA056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5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ERP-List Paragraph,List Paragraph11,Bullet EY,List Paragraph1,Akapit z listą BS,Outlines a.b.c.,List_Paragraph,Multilevel para_II,Akapit z lista BS,Normal bullet 2,Forth level,List1,body 2,Listă colorată - Accentuare 11,Bullet,Citation Li"/>
    <w:basedOn w:val="Normal"/>
    <w:link w:val="ListParagraphChar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character" w:styleId="Emphasis">
    <w:name w:val="Emphasis"/>
    <w:basedOn w:val="DefaultParagraphFont"/>
    <w:uiPriority w:val="20"/>
    <w:qFormat/>
    <w:rsid w:val="00EE3AA0"/>
    <w:rPr>
      <w:i/>
      <w:iCs/>
    </w:rPr>
  </w:style>
  <w:style w:type="character" w:customStyle="1" w:styleId="ListParagraphChar">
    <w:name w:val="List Paragraph Char"/>
    <w:aliases w:val="ERP-List Paragraph Char,List Paragraph11 Char,Bullet EY Char,List Paragraph1 Char,Akapit z listą BS Char,Outlines a.b.c. Char,List_Paragraph Char,Multilevel para_II Char,Akapit z lista BS Char,Normal bullet 2 Char,Forth level Char"/>
    <w:link w:val="ListParagraph"/>
    <w:uiPriority w:val="34"/>
    <w:qFormat/>
    <w:locked/>
    <w:rsid w:val="001A4B48"/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A4B48"/>
    <w:rPr>
      <w:rFonts w:ascii="Arial" w:hAnsi="Arial"/>
      <w:b/>
      <w:kern w:val="28"/>
      <w:sz w:val="28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A4B48"/>
    <w:rPr>
      <w:rFonts w:ascii="$Caslon" w:hAnsi="$Caslon"/>
      <w:b/>
      <w:sz w:val="26"/>
      <w:lang w:val="x-none" w:eastAsia="en-US"/>
    </w:rPr>
  </w:style>
  <w:style w:type="paragraph" w:styleId="BodyText">
    <w:name w:val="Body Text"/>
    <w:basedOn w:val="Normal"/>
    <w:link w:val="BodyTextChar"/>
    <w:uiPriority w:val="99"/>
    <w:unhideWhenUsed/>
    <w:rsid w:val="001A4B48"/>
    <w:pPr>
      <w:widowControl w:val="0"/>
      <w:autoSpaceDE w:val="0"/>
      <w:autoSpaceDN w:val="0"/>
      <w:ind w:firstLine="0"/>
      <w:jc w:val="left"/>
    </w:pPr>
    <w:rPr>
      <w:rFonts w:eastAsia="Calibri"/>
      <w:sz w:val="28"/>
      <w:szCs w:val="28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1A4B48"/>
    <w:rPr>
      <w:rFonts w:eastAsia="Calibri"/>
      <w:sz w:val="28"/>
      <w:szCs w:val="28"/>
      <w:lang w:val="ro-RO" w:eastAsia="en-US"/>
    </w:rPr>
  </w:style>
  <w:style w:type="paragraph" w:customStyle="1" w:styleId="TableParagraph">
    <w:name w:val="Table Paragraph"/>
    <w:basedOn w:val="Normal"/>
    <w:uiPriority w:val="1"/>
    <w:qFormat/>
    <w:rsid w:val="001A4B48"/>
    <w:pPr>
      <w:widowControl w:val="0"/>
      <w:autoSpaceDE w:val="0"/>
      <w:autoSpaceDN w:val="0"/>
      <w:ind w:firstLine="0"/>
      <w:jc w:val="left"/>
    </w:pPr>
    <w:rPr>
      <w:rFonts w:eastAsia="Calibri"/>
      <w:sz w:val="22"/>
      <w:szCs w:val="22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rsid w:val="001A4B48"/>
    <w:rPr>
      <w:rFonts w:ascii="$Caslon" w:hAnsi="$Caslon"/>
      <w:b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1A4B48"/>
    <w:pPr>
      <w:widowControl w:val="0"/>
      <w:autoSpaceDE w:val="0"/>
      <w:autoSpaceDN w:val="0"/>
      <w:spacing w:before="84"/>
      <w:ind w:right="16" w:firstLine="0"/>
      <w:jc w:val="center"/>
    </w:pPr>
    <w:rPr>
      <w:rFonts w:eastAsia="Calibri"/>
      <w:b/>
      <w:bCs/>
      <w:sz w:val="40"/>
      <w:szCs w:val="40"/>
      <w:lang w:val="ro-RO"/>
    </w:rPr>
  </w:style>
  <w:style w:type="character" w:customStyle="1" w:styleId="TitleChar">
    <w:name w:val="Title Char"/>
    <w:basedOn w:val="DefaultParagraphFont"/>
    <w:link w:val="Title"/>
    <w:rsid w:val="001A4B48"/>
    <w:rPr>
      <w:rFonts w:eastAsia="Calibri"/>
      <w:b/>
      <w:bCs/>
      <w:sz w:val="40"/>
      <w:szCs w:val="40"/>
      <w:lang w:val="ro-RO" w:eastAsia="en-US"/>
    </w:rPr>
  </w:style>
  <w:style w:type="paragraph" w:styleId="NoSpacing">
    <w:name w:val="No Spacing"/>
    <w:uiPriority w:val="1"/>
    <w:qFormat/>
    <w:rsid w:val="001A4B48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1A4B48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val="ro-MD" w:eastAsia="en-US"/>
    </w:rPr>
  </w:style>
  <w:style w:type="paragraph" w:customStyle="1" w:styleId="Default">
    <w:name w:val="Default"/>
    <w:rsid w:val="00662D1C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DC6E8C"/>
    <w:rPr>
      <w:rFonts w:ascii="$Caslon" w:hAnsi="$Caslon"/>
      <w:b/>
      <w:sz w:val="22"/>
      <w:lang w:val="x-none" w:eastAsia="en-US"/>
    </w:rPr>
  </w:style>
  <w:style w:type="table" w:customStyle="1" w:styleId="Tabelgril1">
    <w:name w:val="Tabel grilă1"/>
    <w:basedOn w:val="TableNormal"/>
    <w:uiPriority w:val="39"/>
    <w:rsid w:val="00493750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40A3A-9741-42B0-8A00-D4C9D40C6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Veronica Esanu</cp:lastModifiedBy>
  <cp:revision>2</cp:revision>
  <cp:lastPrinted>2024-01-09T12:44:00Z</cp:lastPrinted>
  <dcterms:created xsi:type="dcterms:W3CDTF">2025-09-15T13:15:00Z</dcterms:created>
  <dcterms:modified xsi:type="dcterms:W3CDTF">2025-09-15T13:15:00Z</dcterms:modified>
</cp:coreProperties>
</file>