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DC405" w14:textId="7F7298D5" w:rsidR="008F4A2E" w:rsidRPr="000901DC" w:rsidRDefault="00580C73" w:rsidP="00196B42">
      <w:pPr>
        <w:pStyle w:val="a9"/>
        <w:jc w:val="center"/>
        <w:rPr>
          <w:rFonts w:ascii="Times New Roman" w:hAnsi="Times New Roman"/>
          <w:b/>
          <w:bCs/>
          <w:sz w:val="24"/>
          <w:szCs w:val="24"/>
          <w:lang w:val="ro-RO"/>
        </w:rPr>
      </w:pPr>
      <w:bookmarkStart w:id="0" w:name="_Hlk196215914"/>
      <w:r w:rsidRPr="000901DC">
        <w:rPr>
          <w:rFonts w:ascii="Times New Roman" w:hAnsi="Times New Roman"/>
          <w:b/>
          <w:bCs/>
          <w:sz w:val="24"/>
          <w:szCs w:val="24"/>
          <w:lang w:val="ro-RO"/>
        </w:rPr>
        <w:t>TABEL DE CONCORDANȚĂ</w:t>
      </w:r>
    </w:p>
    <w:p w14:paraId="5A75CCC1" w14:textId="77777777" w:rsidR="008F4A2E" w:rsidRPr="000901DC" w:rsidRDefault="00580C73" w:rsidP="00196B42">
      <w:pPr>
        <w:pStyle w:val="oj-doc-ti"/>
        <w:shd w:val="clear" w:color="auto" w:fill="FFFFFF"/>
        <w:spacing w:before="240" w:after="120"/>
        <w:jc w:val="center"/>
      </w:pPr>
      <w:r w:rsidRPr="000901DC">
        <w:rPr>
          <w:i/>
          <w:lang w:val="ro-RO"/>
        </w:rPr>
        <w:t>la proiectul</w:t>
      </w:r>
      <w:r w:rsidRPr="000901DC">
        <w:rPr>
          <w:rFonts w:eastAsia="Calibri"/>
          <w:i/>
          <w:lang w:val="ro-RO" w:eastAsia="ru-RU"/>
        </w:rPr>
        <w:t xml:space="preserve"> de Ordin ANSA </w:t>
      </w:r>
      <w:r w:rsidRPr="000901DC">
        <w:rPr>
          <w:i/>
          <w:lang w:val="ro-RO"/>
        </w:rPr>
        <w:t xml:space="preserve"> privind </w:t>
      </w:r>
      <w:r w:rsidRPr="000901DC">
        <w:rPr>
          <w:i/>
          <w:color w:val="000000"/>
          <w:lang w:val="ro-RO"/>
        </w:rPr>
        <w:t>cazurile și condițiile în care autoritățile competente pot desemna drept laboratoare oficiale laboratoarele care nu îndeplinesc condițiile privind toate metodele pe care acestea le utilizează pentru controalele oficiale sau alte activități oficiale</w:t>
      </w:r>
    </w:p>
    <w:p w14:paraId="743CF941" w14:textId="77777777" w:rsidR="008F4A2E" w:rsidRPr="000901DC" w:rsidRDefault="008F4A2E" w:rsidP="009176BC">
      <w:pPr>
        <w:pStyle w:val="doc-ti"/>
        <w:shd w:val="clear" w:color="auto" w:fill="FFFFFF"/>
        <w:spacing w:before="0" w:after="0"/>
        <w:jc w:val="both"/>
        <w:rPr>
          <w:i/>
          <w:lang w:val="ro-RO"/>
        </w:rPr>
      </w:pPr>
    </w:p>
    <w:tbl>
      <w:tblPr>
        <w:tblW w:w="5437" w:type="pct"/>
        <w:tblInd w:w="-572" w:type="dxa"/>
        <w:tblCellMar>
          <w:left w:w="10" w:type="dxa"/>
          <w:right w:w="10" w:type="dxa"/>
        </w:tblCellMar>
        <w:tblLook w:val="0000" w:firstRow="0" w:lastRow="0" w:firstColumn="0" w:lastColumn="0" w:noHBand="0" w:noVBand="0"/>
      </w:tblPr>
      <w:tblGrid>
        <w:gridCol w:w="595"/>
        <w:gridCol w:w="14818"/>
      </w:tblGrid>
      <w:tr w:rsidR="008F4A2E" w:rsidRPr="009A4540" w14:paraId="191E008D" w14:textId="77777777" w:rsidTr="00C75EB4">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0"/>
          <w:p w14:paraId="62331717" w14:textId="77777777" w:rsidR="008F4A2E" w:rsidRPr="000901DC" w:rsidRDefault="00580C73" w:rsidP="009176BC">
            <w:pPr>
              <w:pStyle w:val="a9"/>
              <w:spacing w:line="276" w:lineRule="auto"/>
              <w:jc w:val="both"/>
              <w:rPr>
                <w:rFonts w:ascii="Times New Roman" w:hAnsi="Times New Roman"/>
                <w:b/>
                <w:sz w:val="24"/>
                <w:szCs w:val="24"/>
                <w:lang w:val="ro-RO" w:eastAsia="en-US"/>
              </w:rPr>
            </w:pPr>
            <w:r w:rsidRPr="000901DC">
              <w:rPr>
                <w:rFonts w:ascii="Times New Roman" w:hAnsi="Times New Roman"/>
                <w:b/>
                <w:sz w:val="24"/>
                <w:szCs w:val="24"/>
                <w:lang w:val="ro-RO" w:eastAsia="en-US"/>
              </w:rPr>
              <w:t>1.</w:t>
            </w:r>
          </w:p>
        </w:tc>
        <w:tc>
          <w:tcPr>
            <w:tcW w:w="14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9BD86" w14:textId="77777777" w:rsidR="008F4A2E" w:rsidRPr="000901DC" w:rsidRDefault="00580C73" w:rsidP="009176BC">
            <w:pPr>
              <w:pStyle w:val="a9"/>
              <w:spacing w:line="276" w:lineRule="auto"/>
              <w:ind w:hanging="11"/>
              <w:jc w:val="both"/>
              <w:rPr>
                <w:rFonts w:ascii="Times New Roman" w:hAnsi="Times New Roman"/>
                <w:b/>
                <w:sz w:val="24"/>
                <w:szCs w:val="24"/>
                <w:lang w:val="ro-RO" w:eastAsia="en-US"/>
              </w:rPr>
            </w:pPr>
            <w:r w:rsidRPr="000901DC">
              <w:rPr>
                <w:rFonts w:ascii="Times New Roman" w:hAnsi="Times New Roman"/>
                <w:b/>
                <w:sz w:val="24"/>
                <w:szCs w:val="24"/>
                <w:lang w:val="ro-RO" w:eastAsia="en-US"/>
              </w:rPr>
              <w:t>Titlul actului Uniunii Europene, inclusiv cele mai recente amendamente incluse</w:t>
            </w:r>
          </w:p>
          <w:p w14:paraId="59B8944C" w14:textId="77777777" w:rsidR="008F4A2E" w:rsidRPr="000901DC" w:rsidRDefault="00580C73" w:rsidP="009176BC">
            <w:pPr>
              <w:pStyle w:val="oj-doc-ti"/>
              <w:shd w:val="clear" w:color="auto" w:fill="FFFFFF"/>
              <w:spacing w:before="0" w:after="0"/>
              <w:jc w:val="both"/>
              <w:rPr>
                <w:b/>
                <w:bCs/>
                <w:color w:val="000000"/>
                <w:lang w:val="ro-RO"/>
              </w:rPr>
            </w:pPr>
            <w:bookmarkStart w:id="1" w:name="_Hlk197415574"/>
            <w:r w:rsidRPr="000901DC">
              <w:rPr>
                <w:b/>
                <w:bCs/>
                <w:color w:val="000000"/>
                <w:lang w:val="ro-RO"/>
              </w:rPr>
              <w:t xml:space="preserve">Regulamentul delegat (UE) 2021/1353 </w:t>
            </w:r>
            <w:r w:rsidRPr="000901DC">
              <w:rPr>
                <w:color w:val="000000"/>
                <w:lang w:val="ro-RO"/>
              </w:rPr>
              <w:t>al Comisiei din 17 mai 2021 de completare a Regulamentului (UE) 2017/625 al Parlamentului European și al Consiliului în ceea ce privește cazurile și condițiile în care autoritățile competente pot desemna drept laboratoare oficiale laboratoarele care nu îndeplinesc condițiile privind toate metodele pe care acestea le utilizează pentru controalele oficiale sau alte activități oficiale</w:t>
            </w:r>
            <w:bookmarkEnd w:id="1"/>
          </w:p>
        </w:tc>
      </w:tr>
      <w:tr w:rsidR="008F4A2E" w:rsidRPr="009A4540" w14:paraId="14BEAA29" w14:textId="77777777" w:rsidTr="00C75EB4">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7EC01" w14:textId="77777777" w:rsidR="008F4A2E" w:rsidRPr="000901DC" w:rsidRDefault="00580C73" w:rsidP="009176BC">
            <w:pPr>
              <w:pStyle w:val="a9"/>
              <w:spacing w:line="276" w:lineRule="auto"/>
              <w:jc w:val="both"/>
              <w:rPr>
                <w:rFonts w:ascii="Times New Roman" w:hAnsi="Times New Roman"/>
                <w:b/>
                <w:sz w:val="24"/>
                <w:szCs w:val="24"/>
                <w:lang w:val="ro-RO" w:eastAsia="en-US"/>
              </w:rPr>
            </w:pPr>
            <w:r w:rsidRPr="000901DC">
              <w:rPr>
                <w:rFonts w:ascii="Times New Roman" w:hAnsi="Times New Roman"/>
                <w:b/>
                <w:sz w:val="24"/>
                <w:szCs w:val="24"/>
                <w:lang w:val="ro-RO" w:eastAsia="en-US"/>
              </w:rPr>
              <w:t>2.</w:t>
            </w:r>
          </w:p>
        </w:tc>
        <w:tc>
          <w:tcPr>
            <w:tcW w:w="14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A07A" w14:textId="77777777" w:rsidR="008F4A2E" w:rsidRPr="00940648" w:rsidRDefault="00580C73" w:rsidP="009176BC">
            <w:pPr>
              <w:pStyle w:val="doc-ti"/>
              <w:shd w:val="clear" w:color="auto" w:fill="FFFFFF"/>
              <w:spacing w:before="0" w:after="0" w:line="276" w:lineRule="auto"/>
              <w:jc w:val="both"/>
              <w:rPr>
                <w:lang w:val="fr-FR"/>
              </w:rPr>
            </w:pPr>
            <w:r w:rsidRPr="000901DC">
              <w:rPr>
                <w:b/>
                <w:lang w:val="ro-RO"/>
              </w:rPr>
              <w:t>Titlul proiectului de act normativ național</w:t>
            </w:r>
            <w:r w:rsidRPr="000901DC">
              <w:rPr>
                <w:i/>
                <w:lang w:val="ro-RO"/>
              </w:rPr>
              <w:t xml:space="preserve"> </w:t>
            </w:r>
          </w:p>
          <w:p w14:paraId="331A586A" w14:textId="13607C98" w:rsidR="008F4A2E" w:rsidRPr="00940648" w:rsidRDefault="00580C73" w:rsidP="009176BC">
            <w:pPr>
              <w:pStyle w:val="oj-doc-ti"/>
              <w:shd w:val="clear" w:color="auto" w:fill="FFFFFF"/>
              <w:spacing w:before="0" w:after="0"/>
              <w:jc w:val="both"/>
              <w:rPr>
                <w:lang w:val="fr-FR"/>
              </w:rPr>
            </w:pPr>
            <w:r w:rsidRPr="000901DC">
              <w:rPr>
                <w:iCs/>
                <w:lang w:val="ro-RO"/>
              </w:rPr>
              <w:t>Proiectul</w:t>
            </w:r>
            <w:r w:rsidRPr="000901DC">
              <w:rPr>
                <w:rFonts w:eastAsia="Calibri"/>
                <w:iCs/>
                <w:lang w:val="ro-RO" w:eastAsia="ru-RU"/>
              </w:rPr>
              <w:t xml:space="preserve"> de Ordin </w:t>
            </w:r>
            <w:r w:rsidR="003A458C" w:rsidRPr="000901DC">
              <w:rPr>
                <w:rFonts w:eastAsia="Calibri"/>
                <w:iCs/>
                <w:lang w:val="ro-RO" w:eastAsia="ru-RU"/>
              </w:rPr>
              <w:t>al Agenției Naționale pentru Siguranța Alimentelor</w:t>
            </w:r>
            <w:r w:rsidRPr="000901DC">
              <w:rPr>
                <w:rFonts w:eastAsia="Calibri"/>
                <w:iCs/>
                <w:lang w:val="ro-RO" w:eastAsia="ru-RU"/>
              </w:rPr>
              <w:t xml:space="preserve"> </w:t>
            </w:r>
            <w:r w:rsidRPr="000901DC">
              <w:rPr>
                <w:iCs/>
                <w:lang w:val="ro-RO"/>
              </w:rPr>
              <w:t xml:space="preserve"> </w:t>
            </w:r>
            <w:bookmarkStart w:id="2" w:name="_Hlk197428197"/>
            <w:r w:rsidRPr="000901DC">
              <w:rPr>
                <w:iCs/>
                <w:lang w:val="ro-RO"/>
              </w:rPr>
              <w:t xml:space="preserve">privind </w:t>
            </w:r>
            <w:bookmarkStart w:id="3" w:name="_Hlk197428520"/>
            <w:r w:rsidRPr="000901DC">
              <w:rPr>
                <w:i/>
                <w:iCs/>
                <w:color w:val="000000"/>
                <w:lang w:val="ro-RO"/>
              </w:rPr>
              <w:t xml:space="preserve">cazurile și condițiile în care </w:t>
            </w:r>
            <w:r w:rsidR="00797609" w:rsidRPr="000901DC">
              <w:rPr>
                <w:i/>
                <w:iCs/>
                <w:color w:val="000000"/>
                <w:lang w:val="ro-RO"/>
              </w:rPr>
              <w:t>Agenția Națională pentru Siguranța Alimentelor poate</w:t>
            </w:r>
            <w:r w:rsidRPr="000901DC">
              <w:rPr>
                <w:i/>
                <w:iCs/>
                <w:color w:val="000000"/>
                <w:lang w:val="ro-RO"/>
              </w:rPr>
              <w:t xml:space="preserve"> desemna drept laboratoare oficiale</w:t>
            </w:r>
            <w:r w:rsidR="009A4540">
              <w:rPr>
                <w:i/>
                <w:iCs/>
                <w:color w:val="000000"/>
                <w:lang w:val="ro-RO"/>
              </w:rPr>
              <w:t>,</w:t>
            </w:r>
            <w:r w:rsidRPr="000901DC">
              <w:rPr>
                <w:i/>
                <w:iCs/>
                <w:color w:val="000000"/>
                <w:lang w:val="ro-RO"/>
              </w:rPr>
              <w:t xml:space="preserve"> laboratoarele care nu îndeplinesc condițiile privind toate metodele pe care acestea le utilizează pentru controalele oficiale sau alte activități oficiale</w:t>
            </w:r>
            <w:bookmarkEnd w:id="2"/>
            <w:bookmarkEnd w:id="3"/>
          </w:p>
        </w:tc>
      </w:tr>
      <w:tr w:rsidR="008F4A2E" w:rsidRPr="009A4540" w14:paraId="54C5D00B" w14:textId="77777777" w:rsidTr="00C75EB4">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29D97" w14:textId="77777777" w:rsidR="008F4A2E" w:rsidRPr="000901DC" w:rsidRDefault="00580C73" w:rsidP="009176BC">
            <w:pPr>
              <w:pStyle w:val="a9"/>
              <w:spacing w:line="276" w:lineRule="auto"/>
              <w:jc w:val="both"/>
              <w:rPr>
                <w:rFonts w:ascii="Times New Roman" w:hAnsi="Times New Roman"/>
                <w:b/>
                <w:sz w:val="24"/>
                <w:szCs w:val="24"/>
                <w:lang w:val="ro-RO" w:eastAsia="en-US"/>
              </w:rPr>
            </w:pPr>
            <w:r w:rsidRPr="000901DC">
              <w:rPr>
                <w:rFonts w:ascii="Times New Roman" w:hAnsi="Times New Roman"/>
                <w:b/>
                <w:sz w:val="24"/>
                <w:szCs w:val="24"/>
                <w:lang w:val="ro-RO" w:eastAsia="en-US"/>
              </w:rPr>
              <w:t>3.</w:t>
            </w:r>
          </w:p>
        </w:tc>
        <w:tc>
          <w:tcPr>
            <w:tcW w:w="14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49AA0" w14:textId="77777777" w:rsidR="008F4A2E" w:rsidRPr="000901DC" w:rsidRDefault="00580C73" w:rsidP="009176BC">
            <w:pPr>
              <w:pStyle w:val="a9"/>
              <w:spacing w:line="276" w:lineRule="auto"/>
              <w:jc w:val="both"/>
              <w:rPr>
                <w:rFonts w:ascii="Times New Roman" w:hAnsi="Times New Roman"/>
                <w:b/>
                <w:sz w:val="24"/>
                <w:szCs w:val="24"/>
                <w:lang w:val="ro-RO" w:eastAsia="en-US"/>
              </w:rPr>
            </w:pPr>
            <w:r w:rsidRPr="000901DC">
              <w:rPr>
                <w:rFonts w:ascii="Times New Roman" w:hAnsi="Times New Roman"/>
                <w:b/>
                <w:sz w:val="24"/>
                <w:szCs w:val="24"/>
                <w:lang w:val="ro-RO" w:eastAsia="en-US"/>
              </w:rPr>
              <w:t>Gradul general de compatibilitate</w:t>
            </w:r>
          </w:p>
          <w:p w14:paraId="4B9CADD6" w14:textId="77777777" w:rsidR="008F4A2E" w:rsidRPr="000901DC" w:rsidRDefault="00580C73" w:rsidP="009176BC">
            <w:pPr>
              <w:pStyle w:val="a9"/>
              <w:spacing w:line="276" w:lineRule="auto"/>
              <w:jc w:val="both"/>
              <w:rPr>
                <w:rFonts w:ascii="Times New Roman" w:hAnsi="Times New Roman"/>
                <w:i/>
                <w:sz w:val="24"/>
                <w:szCs w:val="24"/>
                <w:lang w:val="ro-RO" w:eastAsia="en-US"/>
              </w:rPr>
            </w:pPr>
            <w:r w:rsidRPr="000901DC">
              <w:rPr>
                <w:rFonts w:ascii="Times New Roman" w:hAnsi="Times New Roman"/>
                <w:i/>
                <w:sz w:val="24"/>
                <w:szCs w:val="24"/>
                <w:lang w:val="ro-RO" w:eastAsia="en-US"/>
              </w:rPr>
              <w:t>Compatibil</w:t>
            </w:r>
          </w:p>
        </w:tc>
      </w:tr>
    </w:tbl>
    <w:p w14:paraId="43CB2604" w14:textId="77777777" w:rsidR="008F4A2E" w:rsidRPr="000901DC" w:rsidRDefault="008F4A2E" w:rsidP="009176BC">
      <w:pPr>
        <w:pStyle w:val="a9"/>
        <w:jc w:val="both"/>
        <w:rPr>
          <w:rFonts w:ascii="Times New Roman" w:hAnsi="Times New Roman"/>
          <w:sz w:val="24"/>
          <w:szCs w:val="24"/>
          <w:lang w:val="ro-RO"/>
        </w:rPr>
      </w:pPr>
    </w:p>
    <w:tbl>
      <w:tblPr>
        <w:tblW w:w="15197" w:type="dxa"/>
        <w:tblInd w:w="-601" w:type="dxa"/>
        <w:tblLayout w:type="fixed"/>
        <w:tblCellMar>
          <w:left w:w="10" w:type="dxa"/>
          <w:right w:w="10" w:type="dxa"/>
        </w:tblCellMar>
        <w:tblLook w:val="0000" w:firstRow="0" w:lastRow="0" w:firstColumn="0" w:lastColumn="0" w:noHBand="0" w:noVBand="0"/>
      </w:tblPr>
      <w:tblGrid>
        <w:gridCol w:w="4556"/>
        <w:gridCol w:w="4120"/>
        <w:gridCol w:w="1833"/>
        <w:gridCol w:w="1569"/>
        <w:gridCol w:w="1559"/>
        <w:gridCol w:w="1560"/>
      </w:tblGrid>
      <w:tr w:rsidR="008F4A2E" w:rsidRPr="000901DC" w14:paraId="7CEBFE2A" w14:textId="77777777" w:rsidTr="00C75EB4">
        <w:trPr>
          <w:trHeight w:val="567"/>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E3022" w14:textId="77777777" w:rsidR="008F4A2E" w:rsidRPr="000901DC" w:rsidRDefault="00580C73" w:rsidP="00066390">
            <w:pPr>
              <w:pStyle w:val="a9"/>
              <w:spacing w:line="276" w:lineRule="auto"/>
              <w:jc w:val="center"/>
              <w:rPr>
                <w:rFonts w:ascii="Times New Roman" w:hAnsi="Times New Roman"/>
                <w:b/>
                <w:sz w:val="20"/>
                <w:szCs w:val="20"/>
                <w:lang w:val="ro-RO" w:eastAsia="en-US"/>
              </w:rPr>
            </w:pPr>
            <w:r w:rsidRPr="000901DC">
              <w:rPr>
                <w:rFonts w:ascii="Times New Roman" w:hAnsi="Times New Roman"/>
                <w:b/>
                <w:sz w:val="20"/>
                <w:szCs w:val="20"/>
                <w:lang w:val="ro-RO" w:eastAsia="en-US"/>
              </w:rPr>
              <w:t>Actul Uniunii Europene</w:t>
            </w: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96988" w14:textId="77777777" w:rsidR="008F4A2E" w:rsidRPr="000901DC" w:rsidRDefault="00580C73" w:rsidP="00066390">
            <w:pPr>
              <w:pStyle w:val="a9"/>
              <w:spacing w:line="276" w:lineRule="auto"/>
              <w:jc w:val="center"/>
              <w:rPr>
                <w:rFonts w:ascii="Times New Roman" w:hAnsi="Times New Roman"/>
                <w:b/>
                <w:sz w:val="20"/>
                <w:szCs w:val="20"/>
                <w:lang w:val="ro-RO" w:eastAsia="en-US"/>
              </w:rPr>
            </w:pPr>
            <w:r w:rsidRPr="000901DC">
              <w:rPr>
                <w:rFonts w:ascii="Times New Roman" w:hAnsi="Times New Roman"/>
                <w:b/>
                <w:sz w:val="20"/>
                <w:szCs w:val="20"/>
                <w:lang w:val="ro-RO" w:eastAsia="en-US"/>
              </w:rPr>
              <w:t>Proiectul de act normativ național</w:t>
            </w: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276CD" w14:textId="77777777" w:rsidR="008F4A2E" w:rsidRPr="000901DC" w:rsidRDefault="00580C73" w:rsidP="00066390">
            <w:pPr>
              <w:pStyle w:val="a9"/>
              <w:spacing w:line="276" w:lineRule="auto"/>
              <w:jc w:val="center"/>
              <w:rPr>
                <w:rFonts w:ascii="Times New Roman" w:hAnsi="Times New Roman"/>
                <w:b/>
                <w:sz w:val="20"/>
                <w:szCs w:val="20"/>
                <w:lang w:val="ro-RO" w:eastAsia="en-US"/>
              </w:rPr>
            </w:pPr>
            <w:r w:rsidRPr="000901DC">
              <w:rPr>
                <w:rFonts w:ascii="Times New Roman" w:hAnsi="Times New Roman"/>
                <w:b/>
                <w:sz w:val="20"/>
                <w:szCs w:val="20"/>
                <w:lang w:val="ro-RO" w:eastAsia="en-US"/>
              </w:rPr>
              <w:t>Gradul de compatibilitate</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45BA2" w14:textId="77777777" w:rsidR="008F4A2E" w:rsidRPr="000901DC" w:rsidRDefault="00580C73" w:rsidP="00066390">
            <w:pPr>
              <w:pStyle w:val="a9"/>
              <w:spacing w:line="276" w:lineRule="auto"/>
              <w:jc w:val="center"/>
              <w:rPr>
                <w:rFonts w:ascii="Times New Roman" w:hAnsi="Times New Roman"/>
                <w:b/>
                <w:sz w:val="20"/>
                <w:szCs w:val="20"/>
                <w:lang w:val="ro-RO" w:eastAsia="en-US"/>
              </w:rPr>
            </w:pPr>
            <w:r w:rsidRPr="000901DC">
              <w:rPr>
                <w:rFonts w:ascii="Times New Roman" w:hAnsi="Times New Roman"/>
                <w:b/>
                <w:sz w:val="20"/>
                <w:szCs w:val="20"/>
                <w:lang w:val="ro-RO" w:eastAsia="en-US"/>
              </w:rPr>
              <w:t>Diferențele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C226E" w14:textId="77777777" w:rsidR="008F4A2E" w:rsidRPr="000901DC" w:rsidRDefault="00580C73" w:rsidP="00066390">
            <w:pPr>
              <w:pStyle w:val="a9"/>
              <w:spacing w:line="276" w:lineRule="auto"/>
              <w:jc w:val="center"/>
              <w:rPr>
                <w:rFonts w:ascii="Times New Roman" w:hAnsi="Times New Roman"/>
                <w:b/>
                <w:sz w:val="20"/>
                <w:szCs w:val="20"/>
                <w:lang w:val="ro-RO" w:eastAsia="en-US"/>
              </w:rPr>
            </w:pPr>
            <w:r w:rsidRPr="000901DC">
              <w:rPr>
                <w:rFonts w:ascii="Times New Roman" w:hAnsi="Times New Roman"/>
                <w:b/>
                <w:sz w:val="20"/>
                <w:szCs w:val="20"/>
                <w:lang w:val="ro-RO" w:eastAsia="en-US"/>
              </w:rPr>
              <w:t>Observațiile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1A1DD" w14:textId="77777777" w:rsidR="008F4A2E" w:rsidRPr="000901DC" w:rsidRDefault="00580C73" w:rsidP="00066390">
            <w:pPr>
              <w:pStyle w:val="a9"/>
              <w:spacing w:line="276" w:lineRule="auto"/>
              <w:jc w:val="center"/>
              <w:rPr>
                <w:rFonts w:ascii="Times New Roman" w:hAnsi="Times New Roman"/>
                <w:b/>
                <w:sz w:val="20"/>
                <w:szCs w:val="20"/>
                <w:lang w:val="ro-RO" w:eastAsia="en-US"/>
              </w:rPr>
            </w:pPr>
            <w:r w:rsidRPr="000901DC">
              <w:rPr>
                <w:rFonts w:ascii="Times New Roman" w:hAnsi="Times New Roman"/>
                <w:b/>
                <w:sz w:val="20"/>
                <w:szCs w:val="20"/>
                <w:lang w:val="ro-RO" w:eastAsia="en-US"/>
              </w:rPr>
              <w:t>Autoritatea/</w:t>
            </w:r>
          </w:p>
          <w:p w14:paraId="0E9B7534" w14:textId="77777777" w:rsidR="008F4A2E" w:rsidRPr="000901DC" w:rsidRDefault="00580C73" w:rsidP="00066390">
            <w:pPr>
              <w:pStyle w:val="a9"/>
              <w:spacing w:line="276" w:lineRule="auto"/>
              <w:jc w:val="center"/>
              <w:rPr>
                <w:rFonts w:ascii="Times New Roman" w:hAnsi="Times New Roman"/>
                <w:b/>
                <w:sz w:val="20"/>
                <w:szCs w:val="20"/>
                <w:lang w:val="ro-RO" w:eastAsia="en-US"/>
              </w:rPr>
            </w:pPr>
            <w:r w:rsidRPr="000901DC">
              <w:rPr>
                <w:rFonts w:ascii="Times New Roman" w:hAnsi="Times New Roman"/>
                <w:b/>
                <w:sz w:val="20"/>
                <w:szCs w:val="20"/>
                <w:lang w:val="ro-RO" w:eastAsia="en-US"/>
              </w:rPr>
              <w:t>persoana responsabilă</w:t>
            </w:r>
          </w:p>
        </w:tc>
      </w:tr>
      <w:tr w:rsidR="008F4A2E" w:rsidRPr="000901DC" w14:paraId="09EBD92A" w14:textId="77777777" w:rsidTr="00C75EB4">
        <w:trPr>
          <w:trHeight w:val="567"/>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28CE5" w14:textId="77777777" w:rsidR="008F4A2E" w:rsidRPr="000901DC" w:rsidRDefault="00580C73" w:rsidP="00066390">
            <w:pPr>
              <w:pStyle w:val="a9"/>
              <w:spacing w:line="276" w:lineRule="auto"/>
              <w:jc w:val="center"/>
              <w:rPr>
                <w:rFonts w:ascii="Times New Roman" w:hAnsi="Times New Roman"/>
                <w:b/>
                <w:sz w:val="20"/>
                <w:szCs w:val="20"/>
                <w:lang w:val="ro-RO" w:eastAsia="en-US"/>
              </w:rPr>
            </w:pPr>
            <w:r w:rsidRPr="000901DC">
              <w:rPr>
                <w:rFonts w:ascii="Times New Roman" w:hAnsi="Times New Roman"/>
                <w:b/>
                <w:sz w:val="20"/>
                <w:szCs w:val="20"/>
                <w:lang w:val="ro-RO" w:eastAsia="en-US"/>
              </w:rPr>
              <w:t>4</w:t>
            </w: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3D594" w14:textId="77777777" w:rsidR="008F4A2E" w:rsidRPr="000901DC" w:rsidRDefault="00580C73" w:rsidP="00066390">
            <w:pPr>
              <w:pStyle w:val="a9"/>
              <w:spacing w:line="276" w:lineRule="auto"/>
              <w:jc w:val="center"/>
              <w:rPr>
                <w:rFonts w:ascii="Times New Roman" w:hAnsi="Times New Roman"/>
                <w:b/>
                <w:sz w:val="20"/>
                <w:szCs w:val="20"/>
                <w:lang w:val="ro-RO" w:eastAsia="en-US"/>
              </w:rPr>
            </w:pPr>
            <w:r w:rsidRPr="000901DC">
              <w:rPr>
                <w:rFonts w:ascii="Times New Roman" w:hAnsi="Times New Roman"/>
                <w:b/>
                <w:sz w:val="20"/>
                <w:szCs w:val="20"/>
                <w:lang w:val="ro-RO" w:eastAsia="en-US"/>
              </w:rPr>
              <w:t>5</w:t>
            </w: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564EF" w14:textId="77777777" w:rsidR="008F4A2E" w:rsidRPr="000901DC" w:rsidRDefault="00580C73" w:rsidP="00066390">
            <w:pPr>
              <w:pStyle w:val="a9"/>
              <w:spacing w:line="276" w:lineRule="auto"/>
              <w:jc w:val="center"/>
              <w:rPr>
                <w:rFonts w:ascii="Times New Roman" w:hAnsi="Times New Roman"/>
                <w:b/>
                <w:sz w:val="20"/>
                <w:szCs w:val="20"/>
                <w:lang w:val="ro-RO" w:eastAsia="en-US"/>
              </w:rPr>
            </w:pPr>
            <w:r w:rsidRPr="000901DC">
              <w:rPr>
                <w:rFonts w:ascii="Times New Roman" w:hAnsi="Times New Roman"/>
                <w:b/>
                <w:sz w:val="20"/>
                <w:szCs w:val="20"/>
                <w:lang w:val="ro-RO" w:eastAsia="en-US"/>
              </w:rPr>
              <w:t>6</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DFA51" w14:textId="77777777" w:rsidR="008F4A2E" w:rsidRPr="000901DC" w:rsidRDefault="00580C73" w:rsidP="00066390">
            <w:pPr>
              <w:pStyle w:val="a9"/>
              <w:spacing w:line="276" w:lineRule="auto"/>
              <w:jc w:val="center"/>
              <w:rPr>
                <w:rFonts w:ascii="Times New Roman" w:hAnsi="Times New Roman"/>
                <w:b/>
                <w:sz w:val="20"/>
                <w:szCs w:val="20"/>
                <w:lang w:val="ro-RO" w:eastAsia="en-US"/>
              </w:rPr>
            </w:pPr>
            <w:r w:rsidRPr="000901DC">
              <w:rPr>
                <w:rFonts w:ascii="Times New Roman" w:hAnsi="Times New Roman"/>
                <w:b/>
                <w:sz w:val="20"/>
                <w:szCs w:val="20"/>
                <w:lang w:val="ro-RO" w:eastAsia="en-US"/>
              </w:rPr>
              <w:t>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8D8EE" w14:textId="77777777" w:rsidR="008F4A2E" w:rsidRPr="000901DC" w:rsidRDefault="00580C73" w:rsidP="00066390">
            <w:pPr>
              <w:pStyle w:val="a9"/>
              <w:spacing w:line="276" w:lineRule="auto"/>
              <w:jc w:val="center"/>
              <w:rPr>
                <w:rFonts w:ascii="Times New Roman" w:hAnsi="Times New Roman"/>
                <w:b/>
                <w:sz w:val="20"/>
                <w:szCs w:val="20"/>
                <w:lang w:val="ro-RO" w:eastAsia="en-US"/>
              </w:rPr>
            </w:pPr>
            <w:r w:rsidRPr="000901DC">
              <w:rPr>
                <w:rFonts w:ascii="Times New Roman" w:hAnsi="Times New Roman"/>
                <w:b/>
                <w:sz w:val="20"/>
                <w:szCs w:val="20"/>
                <w:lang w:val="ro-RO" w:eastAsia="en-US"/>
              </w:rPr>
              <w:t>8</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704B2" w14:textId="77777777" w:rsidR="008F4A2E" w:rsidRPr="000901DC" w:rsidRDefault="00580C73" w:rsidP="00066390">
            <w:pPr>
              <w:pStyle w:val="a9"/>
              <w:spacing w:line="276" w:lineRule="auto"/>
              <w:jc w:val="center"/>
              <w:rPr>
                <w:rFonts w:ascii="Times New Roman" w:hAnsi="Times New Roman"/>
                <w:b/>
                <w:sz w:val="20"/>
                <w:szCs w:val="20"/>
                <w:lang w:val="ro-RO" w:eastAsia="en-US"/>
              </w:rPr>
            </w:pPr>
            <w:r w:rsidRPr="000901DC">
              <w:rPr>
                <w:rFonts w:ascii="Times New Roman" w:hAnsi="Times New Roman"/>
                <w:b/>
                <w:sz w:val="20"/>
                <w:szCs w:val="20"/>
                <w:lang w:val="ro-RO" w:eastAsia="en-US"/>
              </w:rPr>
              <w:t>9</w:t>
            </w:r>
          </w:p>
        </w:tc>
      </w:tr>
      <w:tr w:rsidR="008F4A2E" w:rsidRPr="000901DC" w14:paraId="26E8C4F3" w14:textId="77777777" w:rsidTr="00C75EB4">
        <w:trPr>
          <w:trHeight w:val="567"/>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667D1" w14:textId="77777777" w:rsidR="008F4A2E" w:rsidRPr="000901DC" w:rsidRDefault="00580C73" w:rsidP="009176BC">
            <w:pPr>
              <w:pStyle w:val="Default"/>
              <w:jc w:val="both"/>
              <w:rPr>
                <w:rFonts w:ascii="Times New Roman" w:hAnsi="Times New Roman" w:cs="Times New Roman"/>
                <w:sz w:val="20"/>
                <w:szCs w:val="20"/>
              </w:rPr>
            </w:pPr>
            <w:bookmarkStart w:id="4" w:name="_Hlk197428747"/>
            <w:r w:rsidRPr="000901DC">
              <w:rPr>
                <w:rFonts w:ascii="Times New Roman" w:hAnsi="Times New Roman" w:cs="Times New Roman"/>
                <w:i/>
                <w:iCs/>
                <w:sz w:val="20"/>
                <w:szCs w:val="20"/>
                <w:lang w:val="ro-RO"/>
              </w:rPr>
              <w:t>Articolul 1</w:t>
            </w:r>
          </w:p>
          <w:p w14:paraId="2C297DE4" w14:textId="77777777" w:rsidR="008F4A2E" w:rsidRPr="000901DC" w:rsidRDefault="00580C73" w:rsidP="009176BC">
            <w:pPr>
              <w:pStyle w:val="Default"/>
              <w:jc w:val="both"/>
              <w:rPr>
                <w:rFonts w:ascii="Times New Roman" w:hAnsi="Times New Roman" w:cs="Times New Roman"/>
                <w:sz w:val="20"/>
                <w:szCs w:val="20"/>
              </w:rPr>
            </w:pPr>
            <w:r w:rsidRPr="000901DC">
              <w:rPr>
                <w:rFonts w:ascii="Times New Roman" w:hAnsi="Times New Roman" w:cs="Times New Roman"/>
                <w:b/>
                <w:bCs/>
                <w:sz w:val="20"/>
                <w:szCs w:val="20"/>
                <w:lang w:val="ro-RO"/>
              </w:rPr>
              <w:t>Obiect</w:t>
            </w:r>
          </w:p>
          <w:p w14:paraId="4ECF59D0" w14:textId="77777777" w:rsidR="008F4A2E" w:rsidRPr="000901DC" w:rsidRDefault="00580C73" w:rsidP="009176BC">
            <w:pPr>
              <w:pStyle w:val="a9"/>
              <w:spacing w:line="276" w:lineRule="auto"/>
              <w:jc w:val="both"/>
              <w:rPr>
                <w:rFonts w:ascii="Times New Roman" w:hAnsi="Times New Roman"/>
                <w:sz w:val="20"/>
                <w:szCs w:val="20"/>
                <w:lang w:val="en-US"/>
              </w:rPr>
            </w:pPr>
            <w:r w:rsidRPr="000901DC">
              <w:rPr>
                <w:rFonts w:ascii="Times New Roman" w:hAnsi="Times New Roman"/>
                <w:sz w:val="20"/>
                <w:szCs w:val="20"/>
                <w:lang w:val="ro-RO"/>
              </w:rPr>
              <w:t>Prezentul regulament stabilește cazurile și condițiile în care laboratoarele care nu îndeplinesc condițiile de acreditare prevăzute la articolul 37 alineatul (4) litera (e) din Regulamentul (UE) 2017/625 privind toate metodele pe care le utilizează pentru controalele oficiale sau alte activități oficiale pot fi desemnate drept laboratoare oficiale de către autoritățile competente.</w:t>
            </w: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54D11" w14:textId="14CF6577" w:rsidR="008F4A2E" w:rsidRPr="000901DC" w:rsidRDefault="00C55B95" w:rsidP="009176BC">
            <w:pPr>
              <w:pStyle w:val="Default"/>
              <w:jc w:val="both"/>
              <w:rPr>
                <w:rFonts w:ascii="Times New Roman" w:hAnsi="Times New Roman" w:cs="Times New Roman"/>
                <w:sz w:val="20"/>
                <w:szCs w:val="20"/>
              </w:rPr>
            </w:pPr>
            <w:r>
              <w:rPr>
                <w:rFonts w:ascii="Times New Roman" w:hAnsi="Times New Roman" w:cs="Times New Roman"/>
                <w:i/>
                <w:iCs/>
                <w:sz w:val="20"/>
                <w:szCs w:val="20"/>
                <w:lang w:val="ro-RO"/>
              </w:rPr>
              <w:t xml:space="preserve">Secțiunea </w:t>
            </w:r>
            <w:r w:rsidR="00580C73" w:rsidRPr="000901DC">
              <w:rPr>
                <w:rFonts w:ascii="Times New Roman" w:hAnsi="Times New Roman" w:cs="Times New Roman"/>
                <w:i/>
                <w:iCs/>
                <w:sz w:val="20"/>
                <w:szCs w:val="20"/>
                <w:lang w:val="ro-RO"/>
              </w:rPr>
              <w:t>1</w:t>
            </w:r>
          </w:p>
          <w:p w14:paraId="5D5A4A1C" w14:textId="77777777" w:rsidR="008F4A2E" w:rsidRPr="000901DC" w:rsidRDefault="00580C73" w:rsidP="009176BC">
            <w:pPr>
              <w:pStyle w:val="Default"/>
              <w:jc w:val="both"/>
              <w:rPr>
                <w:rFonts w:ascii="Times New Roman" w:hAnsi="Times New Roman" w:cs="Times New Roman"/>
                <w:sz w:val="20"/>
                <w:szCs w:val="20"/>
              </w:rPr>
            </w:pPr>
            <w:r w:rsidRPr="000901DC">
              <w:rPr>
                <w:rFonts w:ascii="Times New Roman" w:hAnsi="Times New Roman" w:cs="Times New Roman"/>
                <w:b/>
                <w:bCs/>
                <w:sz w:val="20"/>
                <w:szCs w:val="20"/>
                <w:lang w:val="ro-RO"/>
              </w:rPr>
              <w:t>Obiect</w:t>
            </w:r>
          </w:p>
          <w:p w14:paraId="6BD9F234" w14:textId="1B139DB6" w:rsidR="008F4A2E" w:rsidRPr="00940648" w:rsidRDefault="00C55B95" w:rsidP="00C55B95">
            <w:pPr>
              <w:pStyle w:val="a9"/>
              <w:spacing w:line="276" w:lineRule="auto"/>
              <w:jc w:val="both"/>
              <w:rPr>
                <w:rFonts w:ascii="Times New Roman" w:hAnsi="Times New Roman"/>
                <w:sz w:val="20"/>
                <w:szCs w:val="20"/>
                <w:lang w:val="ro-RO"/>
              </w:rPr>
            </w:pPr>
            <w:bookmarkStart w:id="5" w:name="_Hlk197417261"/>
            <w:r w:rsidRPr="00C55B95">
              <w:rPr>
                <w:rFonts w:ascii="Times New Roman" w:hAnsi="Times New Roman"/>
                <w:sz w:val="20"/>
                <w:szCs w:val="20"/>
                <w:lang w:val="ro-RO"/>
              </w:rPr>
              <w:t>1.</w:t>
            </w:r>
            <w:r>
              <w:rPr>
                <w:rFonts w:ascii="Times New Roman" w:hAnsi="Times New Roman"/>
                <w:sz w:val="20"/>
                <w:szCs w:val="20"/>
                <w:lang w:val="ro-RO"/>
              </w:rPr>
              <w:t xml:space="preserve"> </w:t>
            </w:r>
            <w:r w:rsidR="00580C73" w:rsidRPr="000901DC">
              <w:rPr>
                <w:rFonts w:ascii="Times New Roman" w:hAnsi="Times New Roman"/>
                <w:sz w:val="20"/>
                <w:szCs w:val="20"/>
                <w:lang w:val="ro-RO"/>
              </w:rPr>
              <w:t xml:space="preserve">Prezentul </w:t>
            </w:r>
            <w:r>
              <w:rPr>
                <w:rFonts w:ascii="Times New Roman" w:hAnsi="Times New Roman"/>
                <w:sz w:val="20"/>
                <w:szCs w:val="20"/>
                <w:lang w:val="ro-RO"/>
              </w:rPr>
              <w:t>ordin</w:t>
            </w:r>
            <w:r w:rsidR="00D32632" w:rsidRPr="000901DC">
              <w:rPr>
                <w:rFonts w:ascii="Times New Roman" w:hAnsi="Times New Roman"/>
                <w:sz w:val="20"/>
                <w:szCs w:val="20"/>
                <w:lang w:val="ro-RO"/>
              </w:rPr>
              <w:t xml:space="preserve"> </w:t>
            </w:r>
            <w:r w:rsidR="00580C73" w:rsidRPr="000901DC">
              <w:rPr>
                <w:rFonts w:ascii="Times New Roman" w:hAnsi="Times New Roman"/>
                <w:sz w:val="20"/>
                <w:szCs w:val="20"/>
                <w:lang w:val="ro-RO"/>
              </w:rPr>
              <w:t>stabilește cazurile și condițiile în care laboratoarele care nu îndeplinesc condițiile de acreditare prevăzute la art</w:t>
            </w:r>
            <w:r>
              <w:rPr>
                <w:rFonts w:ascii="Times New Roman" w:hAnsi="Times New Roman"/>
                <w:sz w:val="20"/>
                <w:szCs w:val="20"/>
                <w:lang w:val="ro-RO"/>
              </w:rPr>
              <w:t>.</w:t>
            </w:r>
            <w:r w:rsidR="00580C73" w:rsidRPr="000901DC">
              <w:rPr>
                <w:rFonts w:ascii="Times New Roman" w:hAnsi="Times New Roman"/>
                <w:sz w:val="20"/>
                <w:szCs w:val="20"/>
                <w:lang w:val="ro-RO"/>
              </w:rPr>
              <w:t xml:space="preserve"> 35 alin</w:t>
            </w:r>
            <w:r>
              <w:rPr>
                <w:rFonts w:ascii="Times New Roman" w:hAnsi="Times New Roman"/>
                <w:sz w:val="20"/>
                <w:szCs w:val="20"/>
                <w:lang w:val="ro-RO"/>
              </w:rPr>
              <w:t>.</w:t>
            </w:r>
            <w:r w:rsidR="00580C73" w:rsidRPr="000901DC">
              <w:rPr>
                <w:rFonts w:ascii="Times New Roman" w:hAnsi="Times New Roman"/>
                <w:sz w:val="20"/>
                <w:szCs w:val="20"/>
                <w:lang w:val="ro-RO"/>
              </w:rPr>
              <w:t xml:space="preserve"> (4) lit</w:t>
            </w:r>
            <w:r>
              <w:rPr>
                <w:rFonts w:ascii="Times New Roman" w:hAnsi="Times New Roman"/>
                <w:sz w:val="20"/>
                <w:szCs w:val="20"/>
                <w:lang w:val="ro-RO"/>
              </w:rPr>
              <w:t>.</w:t>
            </w:r>
            <w:r w:rsidR="00580C73" w:rsidRPr="000901DC">
              <w:rPr>
                <w:rFonts w:ascii="Times New Roman" w:hAnsi="Times New Roman"/>
                <w:sz w:val="20"/>
                <w:szCs w:val="20"/>
                <w:lang w:val="ro-RO"/>
              </w:rPr>
              <w:t xml:space="preserve"> (e) din Legea </w:t>
            </w:r>
            <w:r w:rsidR="00DF2DDD">
              <w:rPr>
                <w:rFonts w:ascii="Times New Roman" w:hAnsi="Times New Roman"/>
                <w:sz w:val="20"/>
                <w:szCs w:val="20"/>
                <w:lang w:val="ro-RO"/>
              </w:rPr>
              <w:t>nr.</w:t>
            </w:r>
            <w:r w:rsidR="00580C73" w:rsidRPr="000901DC">
              <w:rPr>
                <w:rFonts w:ascii="Times New Roman" w:hAnsi="Times New Roman"/>
                <w:sz w:val="20"/>
                <w:szCs w:val="20"/>
                <w:lang w:val="ro-RO"/>
              </w:rPr>
              <w:t xml:space="preserve">82/2024  privind toate metodele pe care le utilizează pentru controalele oficiale sau alte activități oficiale pot fi desemnate drept laboratoare oficiale de către </w:t>
            </w:r>
            <w:bookmarkEnd w:id="5"/>
            <w:r w:rsidR="00D32632" w:rsidRPr="000901DC">
              <w:rPr>
                <w:rFonts w:ascii="Times New Roman" w:hAnsi="Times New Roman"/>
                <w:sz w:val="20"/>
                <w:szCs w:val="20"/>
                <w:lang w:val="ro-RO"/>
              </w:rPr>
              <w:t>Agenția Națională pentru Siguranța Alimentelor</w:t>
            </w: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DB386" w14:textId="7F798770" w:rsidR="008F4A2E" w:rsidRPr="000901DC" w:rsidRDefault="007A1146" w:rsidP="009176BC">
            <w:pPr>
              <w:pStyle w:val="a9"/>
              <w:spacing w:line="276" w:lineRule="auto"/>
              <w:jc w:val="both"/>
              <w:rPr>
                <w:rFonts w:ascii="Times New Roman" w:hAnsi="Times New Roman"/>
                <w:b/>
                <w:sz w:val="20"/>
                <w:szCs w:val="20"/>
                <w:lang w:val="ro-RO" w:eastAsia="en-US"/>
              </w:rPr>
            </w:pPr>
            <w:r>
              <w:rPr>
                <w:rFonts w:ascii="Times New Roman" w:hAnsi="Times New Roman"/>
                <w:b/>
                <w:sz w:val="20"/>
                <w:szCs w:val="20"/>
                <w:lang w:val="ro-RO" w:eastAsia="en-US"/>
              </w:rPr>
              <w:t>Compatibil</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CCE42" w14:textId="77777777" w:rsidR="008F4A2E" w:rsidRPr="000901DC" w:rsidRDefault="008F4A2E" w:rsidP="009176BC">
            <w:pPr>
              <w:pStyle w:val="a9"/>
              <w:spacing w:line="276" w:lineRule="auto"/>
              <w:jc w:val="both"/>
              <w:rPr>
                <w:rFonts w:ascii="Times New Roman" w:hAnsi="Times New Roman"/>
                <w:b/>
                <w:sz w:val="20"/>
                <w:szCs w:val="20"/>
                <w:lang w:val="ro-RO"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184C1" w14:textId="77777777" w:rsidR="008F4A2E" w:rsidRPr="000901DC" w:rsidRDefault="008F4A2E" w:rsidP="009176BC">
            <w:pPr>
              <w:pStyle w:val="a9"/>
              <w:spacing w:line="276" w:lineRule="auto"/>
              <w:jc w:val="both"/>
              <w:rPr>
                <w:rFonts w:ascii="Times New Roman" w:hAnsi="Times New Roman"/>
                <w:b/>
                <w:sz w:val="20"/>
                <w:szCs w:val="20"/>
                <w:lang w:val="ro-RO"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EC498" w14:textId="77777777" w:rsidR="008F4A2E" w:rsidRPr="000901DC" w:rsidRDefault="008F4A2E" w:rsidP="009176BC">
            <w:pPr>
              <w:pStyle w:val="a9"/>
              <w:spacing w:line="276" w:lineRule="auto"/>
              <w:jc w:val="both"/>
              <w:rPr>
                <w:rFonts w:ascii="Times New Roman" w:hAnsi="Times New Roman"/>
                <w:b/>
                <w:sz w:val="20"/>
                <w:szCs w:val="20"/>
                <w:lang w:val="ro-RO" w:eastAsia="en-US"/>
              </w:rPr>
            </w:pPr>
          </w:p>
        </w:tc>
      </w:tr>
      <w:tr w:rsidR="008F4A2E" w:rsidRPr="009A4540" w14:paraId="0F638337" w14:textId="77777777" w:rsidTr="00C75EB4">
        <w:trPr>
          <w:trHeight w:val="567"/>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86DED" w14:textId="77777777" w:rsidR="008F4A2E" w:rsidRPr="000901DC" w:rsidRDefault="00580C73" w:rsidP="009176BC">
            <w:pPr>
              <w:pStyle w:val="Default"/>
              <w:jc w:val="both"/>
              <w:rPr>
                <w:rFonts w:ascii="Times New Roman" w:hAnsi="Times New Roman" w:cs="Times New Roman"/>
                <w:sz w:val="20"/>
                <w:szCs w:val="20"/>
              </w:rPr>
            </w:pPr>
            <w:bookmarkStart w:id="6" w:name="_Hlk197418192"/>
            <w:bookmarkEnd w:id="4"/>
            <w:r w:rsidRPr="000901DC">
              <w:rPr>
                <w:rFonts w:ascii="Times New Roman" w:hAnsi="Times New Roman" w:cs="Times New Roman"/>
                <w:i/>
                <w:iCs/>
                <w:sz w:val="20"/>
                <w:szCs w:val="20"/>
                <w:lang w:val="ro-RO"/>
              </w:rPr>
              <w:lastRenderedPageBreak/>
              <w:t>Articolul 2</w:t>
            </w:r>
          </w:p>
          <w:p w14:paraId="6BFDFA28" w14:textId="77777777" w:rsidR="008F4A2E" w:rsidRPr="000901DC" w:rsidRDefault="00580C73" w:rsidP="009176BC">
            <w:pPr>
              <w:pStyle w:val="Default"/>
              <w:jc w:val="both"/>
              <w:rPr>
                <w:rFonts w:ascii="Times New Roman" w:hAnsi="Times New Roman" w:cs="Times New Roman"/>
                <w:sz w:val="20"/>
                <w:szCs w:val="20"/>
              </w:rPr>
            </w:pPr>
            <w:r w:rsidRPr="000901DC">
              <w:rPr>
                <w:rFonts w:ascii="Times New Roman" w:hAnsi="Times New Roman" w:cs="Times New Roman"/>
                <w:b/>
                <w:bCs/>
                <w:sz w:val="20"/>
                <w:szCs w:val="20"/>
                <w:lang w:val="ro-RO"/>
              </w:rPr>
              <w:t>Laboratoare oficiale în domeniul materialelor care intră în contact cu produsele alimentare, al aditivilor alimentari, al enzimelor alimentare, al aromelor și al aditivilor furajeri</w:t>
            </w:r>
          </w:p>
          <w:p w14:paraId="0972C14D" w14:textId="77777777" w:rsidR="008F4A2E" w:rsidRPr="000901DC" w:rsidRDefault="00580C73" w:rsidP="009176BC">
            <w:pPr>
              <w:pStyle w:val="Default"/>
              <w:jc w:val="both"/>
              <w:rPr>
                <w:rFonts w:ascii="Times New Roman" w:hAnsi="Times New Roman" w:cs="Times New Roman"/>
                <w:sz w:val="20"/>
                <w:szCs w:val="20"/>
                <w:lang w:val="ro-RO"/>
              </w:rPr>
            </w:pPr>
            <w:r w:rsidRPr="000901DC">
              <w:rPr>
                <w:rFonts w:ascii="Times New Roman" w:hAnsi="Times New Roman" w:cs="Times New Roman"/>
                <w:sz w:val="20"/>
                <w:szCs w:val="20"/>
                <w:lang w:val="ro-RO"/>
              </w:rPr>
              <w:t>Autoritățile competente pot desemna laboratoare care nu îndeplinesc condițiile menționate la articolul 37 alineatul (4) litera (e) din Regulamentul (UE) 2017/625 în ceea ce privește toate metodele de analiză, testare sau diagnosticare de laborator pe care le utilizează pentru controalele oficiale sau alte activități oficiale, ca laboratoare oficiale în domeniul materialelor care intră în contact cu produsele alimentare, al aditivilor alimentari, al enzimelor alimentare, al aromelor și al aditivilor furajeri, cu următoarele condiții:</w:t>
            </w:r>
          </w:p>
          <w:p w14:paraId="760424A4" w14:textId="77777777" w:rsidR="00D32632" w:rsidRPr="000901DC" w:rsidRDefault="00580C73" w:rsidP="009176BC">
            <w:pPr>
              <w:pStyle w:val="Default"/>
              <w:numPr>
                <w:ilvl w:val="0"/>
                <w:numId w:val="1"/>
              </w:numPr>
              <w:tabs>
                <w:tab w:val="left" w:pos="570"/>
              </w:tabs>
              <w:ind w:left="60" w:firstLine="0"/>
              <w:jc w:val="both"/>
              <w:rPr>
                <w:rFonts w:ascii="Times New Roman" w:hAnsi="Times New Roman" w:cs="Times New Roman"/>
                <w:sz w:val="20"/>
                <w:szCs w:val="20"/>
                <w:lang w:val="ro-RO"/>
              </w:rPr>
            </w:pPr>
            <w:r w:rsidRPr="000901DC">
              <w:rPr>
                <w:rFonts w:ascii="Times New Roman" w:hAnsi="Times New Roman" w:cs="Times New Roman"/>
                <w:sz w:val="20"/>
                <w:szCs w:val="20"/>
                <w:lang w:val="ro-RO"/>
              </w:rPr>
              <w:t>laboratoarele respective dispun de un sistem de asigurare a calității pentru a asigura obținerea de rezultate fiabile în urma utilizării metodelor de analiză, testare sau diagnosticare de laborator în afara obiectului acreditării lor; și</w:t>
            </w:r>
          </w:p>
          <w:p w14:paraId="5A500F64" w14:textId="4D0FE655" w:rsidR="008F4A2E" w:rsidRPr="000901DC" w:rsidRDefault="00580C73" w:rsidP="009176BC">
            <w:pPr>
              <w:pStyle w:val="Default"/>
              <w:numPr>
                <w:ilvl w:val="0"/>
                <w:numId w:val="1"/>
              </w:numPr>
              <w:tabs>
                <w:tab w:val="left" w:pos="570"/>
              </w:tabs>
              <w:ind w:left="60" w:firstLine="0"/>
              <w:jc w:val="both"/>
              <w:rPr>
                <w:rFonts w:ascii="Times New Roman" w:hAnsi="Times New Roman" w:cs="Times New Roman"/>
                <w:sz w:val="20"/>
                <w:szCs w:val="20"/>
                <w:lang w:val="ro-RO"/>
              </w:rPr>
            </w:pPr>
            <w:r w:rsidRPr="000901DC">
              <w:rPr>
                <w:rFonts w:ascii="Times New Roman" w:hAnsi="Times New Roman" w:cs="Times New Roman"/>
                <w:sz w:val="20"/>
                <w:szCs w:val="20"/>
                <w:lang w:val="ro-RO"/>
              </w:rPr>
              <w:t>metodele neacreditate utilizate de laboratoarele respective sunt caracterizate de criterii relevante pentru domeniile reglementate de prezentul articol, stabilite în anexa III la Regulamentul (UE)</w:t>
            </w:r>
            <w:r w:rsidRPr="000901DC">
              <w:rPr>
                <w:rFonts w:ascii="Times New Roman" w:hAnsi="Times New Roman" w:cs="Times New Roman"/>
                <w:sz w:val="20"/>
                <w:szCs w:val="20"/>
                <w:shd w:val="clear" w:color="auto" w:fill="FFFF00"/>
                <w:lang w:val="ro-RO"/>
              </w:rPr>
              <w:t xml:space="preserve"> </w:t>
            </w:r>
            <w:r w:rsidRPr="000901DC">
              <w:rPr>
                <w:rFonts w:ascii="Times New Roman" w:hAnsi="Times New Roman" w:cs="Times New Roman"/>
                <w:sz w:val="20"/>
                <w:szCs w:val="20"/>
                <w:lang w:val="ro-RO"/>
              </w:rPr>
              <w:t>2017/625.</w:t>
            </w:r>
          </w:p>
          <w:p w14:paraId="4C6B5E5F" w14:textId="77777777" w:rsidR="008F4A2E" w:rsidRPr="000901DC" w:rsidRDefault="008F4A2E" w:rsidP="009176BC">
            <w:pPr>
              <w:pStyle w:val="a9"/>
              <w:spacing w:line="276" w:lineRule="auto"/>
              <w:jc w:val="both"/>
              <w:rPr>
                <w:rFonts w:ascii="Times New Roman" w:hAnsi="Times New Roman"/>
                <w:b/>
                <w:sz w:val="20"/>
                <w:szCs w:val="20"/>
                <w:lang w:val="ro-RO" w:eastAsia="en-US"/>
              </w:rPr>
            </w:pP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043B1" w14:textId="3BEBF227" w:rsidR="008F4A2E" w:rsidRPr="00940648" w:rsidRDefault="00C55B95" w:rsidP="009176BC">
            <w:pPr>
              <w:pStyle w:val="Default"/>
              <w:jc w:val="both"/>
              <w:rPr>
                <w:rFonts w:ascii="Times New Roman" w:hAnsi="Times New Roman" w:cs="Times New Roman"/>
                <w:sz w:val="20"/>
                <w:szCs w:val="20"/>
                <w:lang w:val="ro-RO"/>
              </w:rPr>
            </w:pPr>
            <w:bookmarkStart w:id="7" w:name="_Hlk197428799"/>
            <w:r>
              <w:rPr>
                <w:rFonts w:ascii="Times New Roman" w:hAnsi="Times New Roman" w:cs="Times New Roman"/>
                <w:i/>
                <w:iCs/>
                <w:sz w:val="20"/>
                <w:szCs w:val="20"/>
                <w:lang w:val="ro-RO"/>
              </w:rPr>
              <w:t xml:space="preserve">Secțiunea </w:t>
            </w:r>
            <w:r w:rsidR="00580C73" w:rsidRPr="000901DC">
              <w:rPr>
                <w:rFonts w:ascii="Times New Roman" w:hAnsi="Times New Roman" w:cs="Times New Roman"/>
                <w:i/>
                <w:iCs/>
                <w:sz w:val="20"/>
                <w:szCs w:val="20"/>
                <w:lang w:val="ro-RO"/>
              </w:rPr>
              <w:t>2</w:t>
            </w:r>
          </w:p>
          <w:p w14:paraId="6101CDB1" w14:textId="77777777" w:rsidR="008F4A2E" w:rsidRPr="00940648" w:rsidRDefault="00580C73" w:rsidP="009176BC">
            <w:pPr>
              <w:pStyle w:val="Default"/>
              <w:jc w:val="both"/>
              <w:rPr>
                <w:rFonts w:ascii="Times New Roman" w:hAnsi="Times New Roman" w:cs="Times New Roman"/>
                <w:sz w:val="20"/>
                <w:szCs w:val="20"/>
                <w:lang w:val="ro-RO"/>
              </w:rPr>
            </w:pPr>
            <w:r w:rsidRPr="000901DC">
              <w:rPr>
                <w:rFonts w:ascii="Times New Roman" w:hAnsi="Times New Roman" w:cs="Times New Roman"/>
                <w:b/>
                <w:bCs/>
                <w:sz w:val="20"/>
                <w:szCs w:val="20"/>
                <w:lang w:val="ro-RO"/>
              </w:rPr>
              <w:t>Laboratoare oficiale în domeniul materialelor care intră în contact cu produsele alimentare, al aditivilor alimentari, al enzimelor alimentare, al aromelor și al aditivilor furajeri</w:t>
            </w:r>
          </w:p>
          <w:p w14:paraId="1D3CEAD3" w14:textId="1D0DEB54" w:rsidR="008F4A2E" w:rsidRPr="00940648" w:rsidRDefault="00C55B95" w:rsidP="009176BC">
            <w:pPr>
              <w:pStyle w:val="Default"/>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2. </w:t>
            </w:r>
            <w:r w:rsidR="00D32632" w:rsidRPr="000901DC">
              <w:rPr>
                <w:rFonts w:ascii="Times New Roman" w:hAnsi="Times New Roman" w:cs="Times New Roman"/>
                <w:sz w:val="20"/>
                <w:szCs w:val="20"/>
                <w:lang w:val="ro-RO"/>
              </w:rPr>
              <w:t xml:space="preserve">Agenția Națională pentru Siguranța Alimentelor poate desemna laboratoare care nu îndeplinesc condițiile </w:t>
            </w:r>
            <w:r w:rsidR="00D32632" w:rsidRPr="000901DC">
              <w:rPr>
                <w:rFonts w:ascii="Times New Roman" w:hAnsi="Times New Roman" w:cs="Times New Roman"/>
                <w:color w:val="auto"/>
                <w:sz w:val="20"/>
                <w:szCs w:val="20"/>
                <w:lang w:val="ro-RO"/>
              </w:rPr>
              <w:t>menționate la art</w:t>
            </w:r>
            <w:r>
              <w:rPr>
                <w:rFonts w:ascii="Times New Roman" w:hAnsi="Times New Roman" w:cs="Times New Roman"/>
                <w:color w:val="auto"/>
                <w:sz w:val="20"/>
                <w:szCs w:val="20"/>
                <w:lang w:val="ro-RO"/>
              </w:rPr>
              <w:t>.</w:t>
            </w:r>
            <w:r w:rsidR="00D32632" w:rsidRPr="000901DC">
              <w:rPr>
                <w:rFonts w:ascii="Times New Roman" w:hAnsi="Times New Roman" w:cs="Times New Roman"/>
                <w:color w:val="auto"/>
                <w:sz w:val="20"/>
                <w:szCs w:val="20"/>
                <w:lang w:val="ro-RO"/>
              </w:rPr>
              <w:t xml:space="preserve"> 35 alin</w:t>
            </w:r>
            <w:r>
              <w:rPr>
                <w:rFonts w:ascii="Times New Roman" w:hAnsi="Times New Roman" w:cs="Times New Roman"/>
                <w:color w:val="auto"/>
                <w:sz w:val="20"/>
                <w:szCs w:val="20"/>
                <w:lang w:val="ro-RO"/>
              </w:rPr>
              <w:t>.</w:t>
            </w:r>
            <w:r w:rsidR="00D32632" w:rsidRPr="000901DC">
              <w:rPr>
                <w:rFonts w:ascii="Times New Roman" w:hAnsi="Times New Roman" w:cs="Times New Roman"/>
                <w:color w:val="auto"/>
                <w:sz w:val="20"/>
                <w:szCs w:val="20"/>
                <w:lang w:val="ro-RO"/>
              </w:rPr>
              <w:t xml:space="preserve"> (4) lit</w:t>
            </w:r>
            <w:r>
              <w:rPr>
                <w:rFonts w:ascii="Times New Roman" w:hAnsi="Times New Roman" w:cs="Times New Roman"/>
                <w:color w:val="auto"/>
                <w:sz w:val="20"/>
                <w:szCs w:val="20"/>
                <w:lang w:val="ro-RO"/>
              </w:rPr>
              <w:t>.</w:t>
            </w:r>
            <w:r w:rsidR="00D32632" w:rsidRPr="000901DC">
              <w:rPr>
                <w:rFonts w:ascii="Times New Roman" w:hAnsi="Times New Roman" w:cs="Times New Roman"/>
                <w:color w:val="auto"/>
                <w:sz w:val="20"/>
                <w:szCs w:val="20"/>
                <w:lang w:val="ro-RO"/>
              </w:rPr>
              <w:t xml:space="preserve"> (e) din Legea </w:t>
            </w:r>
            <w:r w:rsidR="00DF2DDD">
              <w:rPr>
                <w:rFonts w:ascii="Times New Roman" w:hAnsi="Times New Roman" w:cs="Times New Roman"/>
                <w:color w:val="auto"/>
                <w:sz w:val="20"/>
                <w:szCs w:val="20"/>
                <w:lang w:val="ro-RO"/>
              </w:rPr>
              <w:t>nr.</w:t>
            </w:r>
            <w:r w:rsidR="00D32632" w:rsidRPr="000901DC">
              <w:rPr>
                <w:rFonts w:ascii="Times New Roman" w:hAnsi="Times New Roman" w:cs="Times New Roman"/>
                <w:color w:val="auto"/>
                <w:sz w:val="20"/>
                <w:szCs w:val="20"/>
                <w:lang w:val="ro-RO"/>
              </w:rPr>
              <w:t xml:space="preserve">82/2024  în </w:t>
            </w:r>
            <w:r w:rsidR="00D32632" w:rsidRPr="000901DC">
              <w:rPr>
                <w:rFonts w:ascii="Times New Roman" w:hAnsi="Times New Roman" w:cs="Times New Roman"/>
                <w:sz w:val="20"/>
                <w:szCs w:val="20"/>
                <w:lang w:val="ro-RO"/>
              </w:rPr>
              <w:t>ceea ce privește toate metodele de analiză, testare sau diagnosticare de laborator pe care le utilizează pentru controalele oficiale sau alte activități oficiale, ca laboratoare oficiale în domeniul materialelor care intră în contact cu produsele alimentare, al aditivilor alimentari, al enzimelor alimentare, al aromelor și al aditivilor furajeri, cu următoarele condiții:</w:t>
            </w:r>
          </w:p>
          <w:p w14:paraId="428E9A12" w14:textId="22237D66" w:rsidR="00C55B95" w:rsidRDefault="00580C73" w:rsidP="00C55B95">
            <w:pPr>
              <w:pStyle w:val="Default"/>
              <w:numPr>
                <w:ilvl w:val="1"/>
                <w:numId w:val="4"/>
              </w:numPr>
              <w:tabs>
                <w:tab w:val="left" w:pos="453"/>
              </w:tabs>
              <w:ind w:left="294" w:hanging="284"/>
              <w:jc w:val="both"/>
              <w:rPr>
                <w:rFonts w:ascii="Times New Roman" w:hAnsi="Times New Roman" w:cs="Times New Roman"/>
                <w:sz w:val="20"/>
                <w:szCs w:val="20"/>
                <w:lang w:val="ro-RO"/>
              </w:rPr>
            </w:pPr>
            <w:r w:rsidRPr="000901DC">
              <w:rPr>
                <w:rFonts w:ascii="Times New Roman" w:hAnsi="Times New Roman" w:cs="Times New Roman"/>
                <w:sz w:val="20"/>
                <w:szCs w:val="20"/>
                <w:lang w:val="ro-RO"/>
              </w:rPr>
              <w:t xml:space="preserve">laboratoarele respective dispun de un sistem </w:t>
            </w:r>
            <w:r w:rsidR="009A4540">
              <w:rPr>
                <w:rFonts w:ascii="Times New Roman" w:hAnsi="Times New Roman" w:cs="Times New Roman"/>
                <w:sz w:val="20"/>
                <w:szCs w:val="20"/>
                <w:lang w:val="ro-RO"/>
              </w:rPr>
              <w:t xml:space="preserve">al </w:t>
            </w:r>
            <w:r w:rsidRPr="000901DC">
              <w:rPr>
                <w:rFonts w:ascii="Times New Roman" w:hAnsi="Times New Roman" w:cs="Times New Roman"/>
                <w:sz w:val="20"/>
                <w:szCs w:val="20"/>
                <w:lang w:val="ro-RO"/>
              </w:rPr>
              <w:t>calității pentru a asigura obținerea de rezultate fiabile în urma utilizării metodelor de analiză, testare sau diagnosticare de laborator în afara obiectului acreditării lor; și</w:t>
            </w:r>
          </w:p>
          <w:p w14:paraId="15B03C57" w14:textId="160C44CA" w:rsidR="008F4A2E" w:rsidRPr="00C55B95" w:rsidRDefault="00580C73" w:rsidP="00C55B95">
            <w:pPr>
              <w:pStyle w:val="Default"/>
              <w:numPr>
                <w:ilvl w:val="1"/>
                <w:numId w:val="4"/>
              </w:numPr>
              <w:tabs>
                <w:tab w:val="left" w:pos="453"/>
              </w:tabs>
              <w:ind w:left="294" w:hanging="284"/>
              <w:jc w:val="both"/>
              <w:rPr>
                <w:rFonts w:ascii="Times New Roman" w:hAnsi="Times New Roman" w:cs="Times New Roman"/>
                <w:sz w:val="20"/>
                <w:szCs w:val="20"/>
                <w:lang w:val="ro-RO"/>
              </w:rPr>
            </w:pPr>
            <w:r w:rsidRPr="00C55B95">
              <w:rPr>
                <w:rFonts w:ascii="Times New Roman" w:hAnsi="Times New Roman" w:cs="Times New Roman"/>
                <w:sz w:val="20"/>
                <w:szCs w:val="20"/>
                <w:lang w:val="ro-RO"/>
              </w:rPr>
              <w:t xml:space="preserve">metodele neacreditate utilizate de laboratoarele respective sunt caracterizate de criterii relevante pentru domeniile reglementate de prezentul articol, </w:t>
            </w:r>
            <w:r w:rsidRPr="00C55B95">
              <w:rPr>
                <w:rFonts w:ascii="Times New Roman" w:hAnsi="Times New Roman" w:cs="Times New Roman"/>
                <w:color w:val="auto"/>
                <w:sz w:val="20"/>
                <w:szCs w:val="20"/>
                <w:lang w:val="ro-RO"/>
              </w:rPr>
              <w:t xml:space="preserve">stabilite în </w:t>
            </w:r>
            <w:r w:rsidR="009A4540">
              <w:rPr>
                <w:rFonts w:ascii="Times New Roman" w:hAnsi="Times New Roman" w:cs="Times New Roman"/>
                <w:color w:val="auto"/>
                <w:sz w:val="20"/>
                <w:szCs w:val="20"/>
                <w:lang w:val="ro-RO"/>
              </w:rPr>
              <w:t>A</w:t>
            </w:r>
            <w:r w:rsidRPr="00C55B95">
              <w:rPr>
                <w:rFonts w:ascii="Times New Roman" w:hAnsi="Times New Roman" w:cs="Times New Roman"/>
                <w:color w:val="auto"/>
                <w:sz w:val="20"/>
                <w:szCs w:val="20"/>
                <w:lang w:val="ro-RO"/>
              </w:rPr>
              <w:t xml:space="preserve">nexa nr. 2 </w:t>
            </w:r>
            <w:r w:rsidR="009A4540">
              <w:rPr>
                <w:rFonts w:ascii="Times New Roman" w:hAnsi="Times New Roman" w:cs="Times New Roman"/>
                <w:color w:val="auto"/>
                <w:sz w:val="20"/>
                <w:szCs w:val="20"/>
                <w:lang w:val="ro-RO"/>
              </w:rPr>
              <w:t>la</w:t>
            </w:r>
            <w:r w:rsidRPr="00C55B95">
              <w:rPr>
                <w:rFonts w:ascii="Times New Roman" w:hAnsi="Times New Roman" w:cs="Times New Roman"/>
                <w:color w:val="auto"/>
                <w:sz w:val="20"/>
                <w:szCs w:val="20"/>
                <w:lang w:val="ro-RO"/>
              </w:rPr>
              <w:t xml:space="preserve"> Legea </w:t>
            </w:r>
            <w:r w:rsidR="00DF2DDD">
              <w:rPr>
                <w:rFonts w:ascii="Times New Roman" w:hAnsi="Times New Roman" w:cs="Times New Roman"/>
                <w:color w:val="auto"/>
                <w:sz w:val="20"/>
                <w:szCs w:val="20"/>
                <w:lang w:val="ro-RO"/>
              </w:rPr>
              <w:t>nr.</w:t>
            </w:r>
            <w:r w:rsidRPr="00C55B95">
              <w:rPr>
                <w:rFonts w:ascii="Times New Roman" w:hAnsi="Times New Roman" w:cs="Times New Roman"/>
                <w:color w:val="auto"/>
                <w:sz w:val="20"/>
                <w:szCs w:val="20"/>
                <w:lang w:val="ro-RO"/>
              </w:rPr>
              <w:t xml:space="preserve">82/2024 </w:t>
            </w:r>
            <w:bookmarkEnd w:id="7"/>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78928" w14:textId="77777777" w:rsidR="008F4A2E" w:rsidRPr="000901DC" w:rsidRDefault="008F4A2E" w:rsidP="009176BC">
            <w:pPr>
              <w:pStyle w:val="a9"/>
              <w:spacing w:line="276" w:lineRule="auto"/>
              <w:jc w:val="both"/>
              <w:rPr>
                <w:rFonts w:ascii="Times New Roman" w:hAnsi="Times New Roman"/>
                <w:b/>
                <w:sz w:val="20"/>
                <w:szCs w:val="20"/>
                <w:lang w:val="ro-RO" w:eastAsia="en-US"/>
              </w:rPr>
            </w:pP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59C2C" w14:textId="77777777" w:rsidR="008F4A2E" w:rsidRPr="000901DC" w:rsidRDefault="008F4A2E" w:rsidP="009176BC">
            <w:pPr>
              <w:pStyle w:val="a9"/>
              <w:spacing w:line="276" w:lineRule="auto"/>
              <w:jc w:val="both"/>
              <w:rPr>
                <w:rFonts w:ascii="Times New Roman" w:hAnsi="Times New Roman"/>
                <w:b/>
                <w:sz w:val="20"/>
                <w:szCs w:val="20"/>
                <w:lang w:val="ro-RO"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51941" w14:textId="77777777" w:rsidR="008F4A2E" w:rsidRPr="000901DC" w:rsidRDefault="008F4A2E" w:rsidP="009176BC">
            <w:pPr>
              <w:pStyle w:val="a9"/>
              <w:spacing w:line="276" w:lineRule="auto"/>
              <w:jc w:val="both"/>
              <w:rPr>
                <w:rFonts w:ascii="Times New Roman" w:hAnsi="Times New Roman"/>
                <w:b/>
                <w:sz w:val="20"/>
                <w:szCs w:val="20"/>
                <w:lang w:val="ro-RO"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6A136" w14:textId="77777777" w:rsidR="008F4A2E" w:rsidRPr="000901DC" w:rsidRDefault="008F4A2E" w:rsidP="009176BC">
            <w:pPr>
              <w:pStyle w:val="a9"/>
              <w:spacing w:line="276" w:lineRule="auto"/>
              <w:jc w:val="both"/>
              <w:rPr>
                <w:rFonts w:ascii="Times New Roman" w:hAnsi="Times New Roman"/>
                <w:b/>
                <w:sz w:val="20"/>
                <w:szCs w:val="20"/>
                <w:lang w:val="ro-RO" w:eastAsia="en-US"/>
              </w:rPr>
            </w:pPr>
          </w:p>
        </w:tc>
      </w:tr>
      <w:tr w:rsidR="008F4A2E" w:rsidRPr="000901DC" w14:paraId="3E1E04CF" w14:textId="77777777" w:rsidTr="00C75EB4">
        <w:trPr>
          <w:trHeight w:val="567"/>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D8C59" w14:textId="77777777" w:rsidR="008F4A2E" w:rsidRPr="00940648" w:rsidRDefault="00580C73" w:rsidP="009176BC">
            <w:pPr>
              <w:pStyle w:val="Default"/>
              <w:jc w:val="both"/>
              <w:rPr>
                <w:rFonts w:ascii="Times New Roman" w:hAnsi="Times New Roman" w:cs="Times New Roman"/>
                <w:sz w:val="20"/>
                <w:szCs w:val="20"/>
                <w:lang w:val="ro-RO"/>
              </w:rPr>
            </w:pPr>
            <w:bookmarkStart w:id="8" w:name="_Hlk197428864"/>
            <w:bookmarkEnd w:id="6"/>
            <w:r w:rsidRPr="000901DC">
              <w:rPr>
                <w:rFonts w:ascii="Times New Roman" w:hAnsi="Times New Roman" w:cs="Times New Roman"/>
                <w:i/>
                <w:iCs/>
                <w:sz w:val="20"/>
                <w:szCs w:val="20"/>
                <w:lang w:val="ro-RO"/>
              </w:rPr>
              <w:t>Articolul 3</w:t>
            </w:r>
          </w:p>
          <w:p w14:paraId="57EE3B73" w14:textId="77777777" w:rsidR="008F4A2E" w:rsidRPr="00940648" w:rsidRDefault="00580C73" w:rsidP="009176BC">
            <w:pPr>
              <w:pStyle w:val="Default"/>
              <w:jc w:val="both"/>
              <w:rPr>
                <w:rFonts w:ascii="Times New Roman" w:hAnsi="Times New Roman" w:cs="Times New Roman"/>
                <w:sz w:val="20"/>
                <w:szCs w:val="20"/>
                <w:lang w:val="ro-RO"/>
              </w:rPr>
            </w:pPr>
            <w:r w:rsidRPr="000901DC">
              <w:rPr>
                <w:rFonts w:ascii="Times New Roman" w:hAnsi="Times New Roman" w:cs="Times New Roman"/>
                <w:b/>
                <w:bCs/>
                <w:sz w:val="20"/>
                <w:szCs w:val="20"/>
                <w:lang w:val="ro-RO"/>
              </w:rPr>
              <w:t>Laboratoare oficiale în domeniul sănătății plantelor</w:t>
            </w:r>
          </w:p>
          <w:p w14:paraId="696B9433" w14:textId="77777777" w:rsidR="008F4A2E" w:rsidRPr="000901DC" w:rsidRDefault="00580C73" w:rsidP="009176BC">
            <w:pPr>
              <w:pStyle w:val="Default"/>
              <w:jc w:val="both"/>
              <w:rPr>
                <w:rFonts w:ascii="Times New Roman" w:hAnsi="Times New Roman" w:cs="Times New Roman"/>
                <w:sz w:val="20"/>
                <w:szCs w:val="20"/>
                <w:lang w:val="ro-RO"/>
              </w:rPr>
            </w:pPr>
            <w:r w:rsidRPr="000901DC">
              <w:rPr>
                <w:rFonts w:ascii="Times New Roman" w:hAnsi="Times New Roman" w:cs="Times New Roman"/>
                <w:sz w:val="20"/>
                <w:szCs w:val="20"/>
                <w:lang w:val="ro-RO"/>
              </w:rPr>
              <w:t xml:space="preserve">Autoritățile competente pot desemna laboratoare care nu îndeplinesc condițiile menționate la articolul 37 alineatul (4) litera (e) din Regulamentul (UE) 2017/625 în ceea ce privește toate metodele de analiză, testare sau diagnosticare de laborator pe care le utilizează pentru controalele oficiale sau alte activități oficiale, ca laboratoare oficiale în domeniul </w:t>
            </w:r>
            <w:r w:rsidRPr="000901DC">
              <w:rPr>
                <w:rFonts w:ascii="Times New Roman" w:hAnsi="Times New Roman" w:cs="Times New Roman"/>
                <w:sz w:val="20"/>
                <w:szCs w:val="20"/>
                <w:lang w:val="ro-RO"/>
              </w:rPr>
              <w:lastRenderedPageBreak/>
              <w:t>sănătății plantelor, cu următoarele condiții:</w:t>
            </w:r>
          </w:p>
          <w:p w14:paraId="5F21582B" w14:textId="0F51B614" w:rsidR="008F4A2E" w:rsidRPr="000901DC" w:rsidRDefault="00580C73" w:rsidP="009176BC">
            <w:pPr>
              <w:pStyle w:val="Default"/>
              <w:jc w:val="both"/>
              <w:rPr>
                <w:rFonts w:ascii="Times New Roman" w:hAnsi="Times New Roman" w:cs="Times New Roman"/>
                <w:sz w:val="20"/>
                <w:szCs w:val="20"/>
                <w:lang w:val="ro-RO"/>
              </w:rPr>
            </w:pPr>
            <w:r w:rsidRPr="000901DC">
              <w:rPr>
                <w:rFonts w:ascii="Times New Roman" w:hAnsi="Times New Roman" w:cs="Times New Roman"/>
                <w:sz w:val="20"/>
                <w:szCs w:val="20"/>
                <w:lang w:val="ro-RO"/>
              </w:rPr>
              <w:t>(a)</w:t>
            </w:r>
            <w:r w:rsidR="00797609" w:rsidRPr="000901DC">
              <w:rPr>
                <w:rFonts w:ascii="Times New Roman" w:hAnsi="Times New Roman" w:cs="Times New Roman"/>
                <w:sz w:val="20"/>
                <w:szCs w:val="20"/>
                <w:lang w:val="ro-RO"/>
              </w:rPr>
              <w:t xml:space="preserve"> </w:t>
            </w:r>
            <w:r w:rsidRPr="000901DC">
              <w:rPr>
                <w:rFonts w:ascii="Times New Roman" w:hAnsi="Times New Roman" w:cs="Times New Roman"/>
                <w:sz w:val="20"/>
                <w:szCs w:val="20"/>
                <w:lang w:val="ro-RO"/>
              </w:rPr>
              <w:t>laboratoarele respective dispun de un sistem de asigurare a calității pentru a asigura obținerea de rezultate fiabile în urma utilizării metodelor de analiză, testare sau diagnosticare de laborator în afara obiectului acreditării lor;</w:t>
            </w:r>
          </w:p>
          <w:p w14:paraId="1D405C30" w14:textId="4CC2D862" w:rsidR="008F4A2E" w:rsidRPr="000901DC" w:rsidRDefault="00580C73" w:rsidP="009176BC">
            <w:pPr>
              <w:pStyle w:val="Default"/>
              <w:jc w:val="both"/>
              <w:rPr>
                <w:rFonts w:ascii="Times New Roman" w:hAnsi="Times New Roman" w:cs="Times New Roman"/>
                <w:sz w:val="20"/>
                <w:szCs w:val="20"/>
                <w:lang w:val="ro-RO"/>
              </w:rPr>
            </w:pPr>
            <w:r w:rsidRPr="000901DC">
              <w:rPr>
                <w:rFonts w:ascii="Times New Roman" w:hAnsi="Times New Roman" w:cs="Times New Roman"/>
                <w:sz w:val="20"/>
                <w:szCs w:val="20"/>
                <w:lang w:val="ro-RO"/>
              </w:rPr>
              <w:t>(b)</w:t>
            </w:r>
            <w:r w:rsidR="00797609" w:rsidRPr="000901DC">
              <w:rPr>
                <w:rFonts w:ascii="Times New Roman" w:hAnsi="Times New Roman" w:cs="Times New Roman"/>
                <w:sz w:val="20"/>
                <w:szCs w:val="20"/>
                <w:lang w:val="ro-RO"/>
              </w:rPr>
              <w:t xml:space="preserve"> </w:t>
            </w:r>
            <w:r w:rsidRPr="000901DC">
              <w:rPr>
                <w:rFonts w:ascii="Times New Roman" w:hAnsi="Times New Roman" w:cs="Times New Roman"/>
                <w:sz w:val="20"/>
                <w:szCs w:val="20"/>
                <w:lang w:val="ro-RO"/>
              </w:rPr>
              <w:t>metodele neacreditate utilizate de laboratoarele respective sunt caracterizate de criteriile relevante pentru domeniul sănătății plantelor stabilite în anexa III la Regulamentul (UE) 2017/625; și</w:t>
            </w:r>
          </w:p>
          <w:p w14:paraId="491D6CDC" w14:textId="77777777" w:rsidR="008F4A2E" w:rsidRPr="000901DC" w:rsidRDefault="00580C73" w:rsidP="009176BC">
            <w:pPr>
              <w:pStyle w:val="Default"/>
              <w:jc w:val="both"/>
              <w:rPr>
                <w:rFonts w:ascii="Times New Roman" w:hAnsi="Times New Roman" w:cs="Times New Roman"/>
                <w:sz w:val="20"/>
                <w:szCs w:val="20"/>
                <w:lang w:val="ro-RO"/>
              </w:rPr>
            </w:pPr>
            <w:r w:rsidRPr="000901DC">
              <w:rPr>
                <w:rFonts w:ascii="Times New Roman" w:hAnsi="Times New Roman" w:cs="Times New Roman"/>
                <w:sz w:val="20"/>
                <w:szCs w:val="20"/>
                <w:lang w:val="ro-RO"/>
              </w:rPr>
              <w:t xml:space="preserve">(c) laboratorul este deja acreditat pentru cel puțin una dintre metodele enumerate în categoriile menționate în anexă pentru a fi utilizat pentru un organism dăunător din aceeași grupă de organisme ca organismul dăunător pentru care se utilizează metoda neacreditată. </w:t>
            </w: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62272" w14:textId="7FC690E8" w:rsidR="008F4A2E" w:rsidRPr="00940648" w:rsidRDefault="00C55B95" w:rsidP="009176BC">
            <w:pPr>
              <w:pStyle w:val="Default"/>
              <w:jc w:val="both"/>
              <w:rPr>
                <w:rFonts w:ascii="Times New Roman" w:hAnsi="Times New Roman" w:cs="Times New Roman"/>
                <w:sz w:val="20"/>
                <w:szCs w:val="20"/>
                <w:lang w:val="ro-RO"/>
              </w:rPr>
            </w:pPr>
            <w:bookmarkStart w:id="9" w:name="_Hlk197418422"/>
            <w:r>
              <w:rPr>
                <w:rFonts w:ascii="Times New Roman" w:hAnsi="Times New Roman" w:cs="Times New Roman"/>
                <w:i/>
                <w:iCs/>
                <w:sz w:val="20"/>
                <w:szCs w:val="20"/>
                <w:lang w:val="ro-RO"/>
              </w:rPr>
              <w:lastRenderedPageBreak/>
              <w:t>Secțiunea</w:t>
            </w:r>
            <w:r w:rsidR="00580C73" w:rsidRPr="000901DC">
              <w:rPr>
                <w:rFonts w:ascii="Times New Roman" w:hAnsi="Times New Roman" w:cs="Times New Roman"/>
                <w:i/>
                <w:iCs/>
                <w:sz w:val="20"/>
                <w:szCs w:val="20"/>
                <w:lang w:val="ro-RO"/>
              </w:rPr>
              <w:t xml:space="preserve"> 3</w:t>
            </w:r>
          </w:p>
          <w:p w14:paraId="7FC41FD0" w14:textId="77777777" w:rsidR="008F4A2E" w:rsidRPr="00940648" w:rsidRDefault="00580C73" w:rsidP="009176BC">
            <w:pPr>
              <w:pStyle w:val="Default"/>
              <w:jc w:val="both"/>
              <w:rPr>
                <w:rFonts w:ascii="Times New Roman" w:hAnsi="Times New Roman" w:cs="Times New Roman"/>
                <w:sz w:val="20"/>
                <w:szCs w:val="20"/>
                <w:lang w:val="ro-RO"/>
              </w:rPr>
            </w:pPr>
            <w:r w:rsidRPr="000901DC">
              <w:rPr>
                <w:rFonts w:ascii="Times New Roman" w:hAnsi="Times New Roman" w:cs="Times New Roman"/>
                <w:b/>
                <w:bCs/>
                <w:sz w:val="20"/>
                <w:szCs w:val="20"/>
                <w:lang w:val="ro-RO"/>
              </w:rPr>
              <w:t>Laboratoare oficiale în domeniul sănătății plantelor</w:t>
            </w:r>
          </w:p>
          <w:p w14:paraId="476B5072" w14:textId="17D44D29" w:rsidR="008F4A2E" w:rsidRPr="00940648" w:rsidRDefault="00C55B95" w:rsidP="009176BC">
            <w:pPr>
              <w:pStyle w:val="Default"/>
              <w:jc w:val="both"/>
              <w:rPr>
                <w:rFonts w:ascii="Times New Roman" w:hAnsi="Times New Roman" w:cs="Times New Roman"/>
                <w:sz w:val="20"/>
                <w:szCs w:val="20"/>
                <w:lang w:val="ro-RO"/>
              </w:rPr>
            </w:pPr>
            <w:r>
              <w:rPr>
                <w:rFonts w:ascii="Times New Roman" w:hAnsi="Times New Roman" w:cs="Times New Roman"/>
                <w:color w:val="auto"/>
                <w:sz w:val="20"/>
                <w:szCs w:val="20"/>
                <w:lang w:val="ro-RO"/>
              </w:rPr>
              <w:t xml:space="preserve">3. </w:t>
            </w:r>
            <w:r w:rsidR="00797609" w:rsidRPr="000901DC">
              <w:rPr>
                <w:rFonts w:ascii="Times New Roman" w:hAnsi="Times New Roman" w:cs="Times New Roman"/>
                <w:color w:val="auto"/>
                <w:sz w:val="20"/>
                <w:szCs w:val="20"/>
                <w:lang w:val="ro-RO"/>
              </w:rPr>
              <w:t xml:space="preserve">Agenția Națională pentru Siguranța Alimentelor poate </w:t>
            </w:r>
            <w:r w:rsidR="00797609" w:rsidRPr="000901DC">
              <w:rPr>
                <w:rFonts w:ascii="Times New Roman" w:hAnsi="Times New Roman" w:cs="Times New Roman"/>
                <w:sz w:val="20"/>
                <w:szCs w:val="20"/>
                <w:lang w:val="ro-RO"/>
              </w:rPr>
              <w:t xml:space="preserve">desemna laboratoare care nu îndeplinesc condițiile menționate la </w:t>
            </w:r>
            <w:r w:rsidR="00797609" w:rsidRPr="000901DC">
              <w:rPr>
                <w:rFonts w:ascii="Times New Roman" w:hAnsi="Times New Roman" w:cs="Times New Roman"/>
                <w:color w:val="auto"/>
                <w:sz w:val="20"/>
                <w:szCs w:val="20"/>
                <w:lang w:val="ro-RO"/>
              </w:rPr>
              <w:t>art</w:t>
            </w:r>
            <w:r>
              <w:rPr>
                <w:rFonts w:ascii="Times New Roman" w:hAnsi="Times New Roman" w:cs="Times New Roman"/>
                <w:color w:val="auto"/>
                <w:sz w:val="20"/>
                <w:szCs w:val="20"/>
                <w:lang w:val="ro-RO"/>
              </w:rPr>
              <w:t>.</w:t>
            </w:r>
            <w:r w:rsidR="00797609" w:rsidRPr="000901DC">
              <w:rPr>
                <w:rFonts w:ascii="Times New Roman" w:hAnsi="Times New Roman" w:cs="Times New Roman"/>
                <w:color w:val="auto"/>
                <w:sz w:val="20"/>
                <w:szCs w:val="20"/>
                <w:lang w:val="ro-RO"/>
              </w:rPr>
              <w:t xml:space="preserve"> 35 alin</w:t>
            </w:r>
            <w:r>
              <w:rPr>
                <w:rFonts w:ascii="Times New Roman" w:hAnsi="Times New Roman" w:cs="Times New Roman"/>
                <w:color w:val="auto"/>
                <w:sz w:val="20"/>
                <w:szCs w:val="20"/>
                <w:lang w:val="ro-RO"/>
              </w:rPr>
              <w:t>.</w:t>
            </w:r>
            <w:r w:rsidR="00797609" w:rsidRPr="000901DC">
              <w:rPr>
                <w:rFonts w:ascii="Times New Roman" w:hAnsi="Times New Roman" w:cs="Times New Roman"/>
                <w:color w:val="auto"/>
                <w:sz w:val="20"/>
                <w:szCs w:val="20"/>
                <w:lang w:val="ro-RO"/>
              </w:rPr>
              <w:t xml:space="preserve"> (4) lit</w:t>
            </w:r>
            <w:r>
              <w:rPr>
                <w:rFonts w:ascii="Times New Roman" w:hAnsi="Times New Roman" w:cs="Times New Roman"/>
                <w:color w:val="auto"/>
                <w:sz w:val="20"/>
                <w:szCs w:val="20"/>
                <w:lang w:val="ro-RO"/>
              </w:rPr>
              <w:t>.</w:t>
            </w:r>
            <w:r w:rsidR="00797609" w:rsidRPr="000901DC">
              <w:rPr>
                <w:rFonts w:ascii="Times New Roman" w:hAnsi="Times New Roman" w:cs="Times New Roman"/>
                <w:color w:val="auto"/>
                <w:sz w:val="20"/>
                <w:szCs w:val="20"/>
                <w:lang w:val="ro-RO"/>
              </w:rPr>
              <w:t xml:space="preserve"> (e) din Legea </w:t>
            </w:r>
            <w:r w:rsidR="00DF2DDD">
              <w:rPr>
                <w:rFonts w:ascii="Times New Roman" w:hAnsi="Times New Roman" w:cs="Times New Roman"/>
                <w:color w:val="auto"/>
                <w:sz w:val="20"/>
                <w:szCs w:val="20"/>
                <w:lang w:val="ro-RO"/>
              </w:rPr>
              <w:t>nr.</w:t>
            </w:r>
            <w:r w:rsidR="00797609" w:rsidRPr="000901DC">
              <w:rPr>
                <w:rFonts w:ascii="Times New Roman" w:hAnsi="Times New Roman" w:cs="Times New Roman"/>
                <w:color w:val="auto"/>
                <w:sz w:val="20"/>
                <w:szCs w:val="20"/>
                <w:lang w:val="ro-RO"/>
              </w:rPr>
              <w:t xml:space="preserve">82/2024  </w:t>
            </w:r>
            <w:r w:rsidR="00797609" w:rsidRPr="000901DC">
              <w:rPr>
                <w:rFonts w:ascii="Times New Roman" w:hAnsi="Times New Roman" w:cs="Times New Roman"/>
                <w:sz w:val="20"/>
                <w:szCs w:val="20"/>
                <w:lang w:val="ro-RO"/>
              </w:rPr>
              <w:t xml:space="preserve">în ceea ce privește toate metodele de analiză, testare sau diagnosticare de laborator pe care le utilizează pentru controalele oficiale sau alte activități </w:t>
            </w:r>
            <w:r w:rsidR="00797609" w:rsidRPr="000901DC">
              <w:rPr>
                <w:rFonts w:ascii="Times New Roman" w:hAnsi="Times New Roman" w:cs="Times New Roman"/>
                <w:sz w:val="20"/>
                <w:szCs w:val="20"/>
                <w:lang w:val="ro-RO"/>
              </w:rPr>
              <w:lastRenderedPageBreak/>
              <w:t>oficiale, ca laboratoare oficiale în domeniul sănătății plantelor, cu următoarele condiții:</w:t>
            </w:r>
          </w:p>
          <w:p w14:paraId="1CF86AB8" w14:textId="42A5D933" w:rsidR="00C55B95" w:rsidRDefault="00C55B95" w:rsidP="009176BC">
            <w:pPr>
              <w:pStyle w:val="Default"/>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3.1. </w:t>
            </w:r>
            <w:r w:rsidR="00580C73" w:rsidRPr="000901DC">
              <w:rPr>
                <w:rFonts w:ascii="Times New Roman" w:hAnsi="Times New Roman" w:cs="Times New Roman"/>
                <w:sz w:val="20"/>
                <w:szCs w:val="20"/>
                <w:lang w:val="ro-RO"/>
              </w:rPr>
              <w:t xml:space="preserve"> laboratoarele respective dispun de un sistem </w:t>
            </w:r>
            <w:r w:rsidR="009A4540">
              <w:rPr>
                <w:rFonts w:ascii="Times New Roman" w:hAnsi="Times New Roman" w:cs="Times New Roman"/>
                <w:sz w:val="20"/>
                <w:szCs w:val="20"/>
                <w:lang w:val="ro-RO"/>
              </w:rPr>
              <w:t>al</w:t>
            </w:r>
            <w:r w:rsidR="00580C73" w:rsidRPr="000901DC">
              <w:rPr>
                <w:rFonts w:ascii="Times New Roman" w:hAnsi="Times New Roman" w:cs="Times New Roman"/>
                <w:sz w:val="20"/>
                <w:szCs w:val="20"/>
                <w:lang w:val="ro-RO"/>
              </w:rPr>
              <w:t xml:space="preserve"> calității pentru a asigura obținerea de rezultate fiabile în urma utilizării metodelor de analiză, testare sau diagnosticare de laborator în afara obiectului acreditării lor;</w:t>
            </w:r>
          </w:p>
          <w:p w14:paraId="66827299" w14:textId="2B0950E8" w:rsidR="008F4A2E" w:rsidRPr="00C55B95" w:rsidRDefault="00C55B95" w:rsidP="009176BC">
            <w:pPr>
              <w:pStyle w:val="Default"/>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3.2. </w:t>
            </w:r>
            <w:r w:rsidR="00797609" w:rsidRPr="000901DC">
              <w:rPr>
                <w:rFonts w:ascii="Times New Roman" w:hAnsi="Times New Roman" w:cs="Times New Roman"/>
                <w:sz w:val="20"/>
                <w:szCs w:val="20"/>
                <w:lang w:val="ro-RO"/>
              </w:rPr>
              <w:t xml:space="preserve"> </w:t>
            </w:r>
            <w:r w:rsidR="00580C73" w:rsidRPr="000901DC">
              <w:rPr>
                <w:rFonts w:ascii="Times New Roman" w:hAnsi="Times New Roman" w:cs="Times New Roman"/>
                <w:sz w:val="20"/>
                <w:szCs w:val="20"/>
                <w:lang w:val="ro-RO"/>
              </w:rPr>
              <w:t xml:space="preserve">metodele neacreditate utilizate de laboratoarele respective sunt caracterizate de criteriile relevante pentru domeniul sănătății plantelor stabilite </w:t>
            </w:r>
            <w:r w:rsidR="00580C73" w:rsidRPr="000901DC">
              <w:rPr>
                <w:rFonts w:ascii="Times New Roman" w:hAnsi="Times New Roman" w:cs="Times New Roman"/>
                <w:color w:val="FF0000"/>
                <w:sz w:val="20"/>
                <w:szCs w:val="20"/>
                <w:lang w:val="ro-RO"/>
              </w:rPr>
              <w:t xml:space="preserve"> </w:t>
            </w:r>
            <w:r w:rsidR="00580C73" w:rsidRPr="000901DC">
              <w:rPr>
                <w:rFonts w:ascii="Times New Roman" w:hAnsi="Times New Roman" w:cs="Times New Roman"/>
                <w:color w:val="auto"/>
                <w:sz w:val="20"/>
                <w:szCs w:val="20"/>
                <w:lang w:val="ro-RO"/>
              </w:rPr>
              <w:t xml:space="preserve">în </w:t>
            </w:r>
            <w:r w:rsidR="009A4540">
              <w:rPr>
                <w:rFonts w:ascii="Times New Roman" w:hAnsi="Times New Roman" w:cs="Times New Roman"/>
                <w:color w:val="auto"/>
                <w:sz w:val="20"/>
                <w:szCs w:val="20"/>
                <w:lang w:val="ro-RO"/>
              </w:rPr>
              <w:t>A</w:t>
            </w:r>
            <w:r w:rsidR="00580C73" w:rsidRPr="000901DC">
              <w:rPr>
                <w:rFonts w:ascii="Times New Roman" w:hAnsi="Times New Roman" w:cs="Times New Roman"/>
                <w:color w:val="auto"/>
                <w:sz w:val="20"/>
                <w:szCs w:val="20"/>
                <w:lang w:val="ro-RO"/>
              </w:rPr>
              <w:t xml:space="preserve">nexa nr. 2 </w:t>
            </w:r>
            <w:r w:rsidR="009A4540">
              <w:rPr>
                <w:rFonts w:ascii="Times New Roman" w:hAnsi="Times New Roman" w:cs="Times New Roman"/>
                <w:color w:val="auto"/>
                <w:sz w:val="20"/>
                <w:szCs w:val="20"/>
                <w:lang w:val="ro-RO"/>
              </w:rPr>
              <w:t>la</w:t>
            </w:r>
            <w:r w:rsidR="00580C73" w:rsidRPr="000901DC">
              <w:rPr>
                <w:rFonts w:ascii="Times New Roman" w:hAnsi="Times New Roman" w:cs="Times New Roman"/>
                <w:color w:val="auto"/>
                <w:sz w:val="20"/>
                <w:szCs w:val="20"/>
                <w:lang w:val="ro-RO"/>
              </w:rPr>
              <w:t xml:space="preserve"> Legea </w:t>
            </w:r>
            <w:r w:rsidR="00DF2DDD">
              <w:rPr>
                <w:rFonts w:ascii="Times New Roman" w:hAnsi="Times New Roman" w:cs="Times New Roman"/>
                <w:color w:val="auto"/>
                <w:sz w:val="20"/>
                <w:szCs w:val="20"/>
                <w:lang w:val="ro-RO"/>
              </w:rPr>
              <w:t>nr.</w:t>
            </w:r>
            <w:r w:rsidR="00580C73" w:rsidRPr="000901DC">
              <w:rPr>
                <w:rFonts w:ascii="Times New Roman" w:hAnsi="Times New Roman" w:cs="Times New Roman"/>
                <w:color w:val="auto"/>
                <w:sz w:val="20"/>
                <w:szCs w:val="20"/>
                <w:lang w:val="ro-RO"/>
              </w:rPr>
              <w:t xml:space="preserve">82/2024; </w:t>
            </w:r>
          </w:p>
          <w:p w14:paraId="35734B33" w14:textId="2F041FDB" w:rsidR="008F4A2E" w:rsidRPr="00940648" w:rsidRDefault="00C55B95" w:rsidP="009176BC">
            <w:pPr>
              <w:pStyle w:val="Default"/>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3.3. </w:t>
            </w:r>
            <w:r w:rsidR="00580C73" w:rsidRPr="000901DC">
              <w:rPr>
                <w:rFonts w:ascii="Times New Roman" w:hAnsi="Times New Roman" w:cs="Times New Roman"/>
                <w:sz w:val="20"/>
                <w:szCs w:val="20"/>
                <w:lang w:val="ro-RO"/>
              </w:rPr>
              <w:t xml:space="preserve">laboratorul este deja acreditat pentru cel puțin una dintre metodele enumerate în categoriile menționate în anexă pentru a fi utilizat pentru un organism dăunător din aceeași grupă de organisme ca organismul dăunător pentru care se utilizează metoda neacreditată. </w:t>
            </w:r>
            <w:bookmarkEnd w:id="9"/>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8A16C" w14:textId="3165C953" w:rsidR="008F4A2E" w:rsidRPr="000901DC" w:rsidRDefault="007A1146" w:rsidP="009176BC">
            <w:pPr>
              <w:pStyle w:val="a9"/>
              <w:spacing w:line="276" w:lineRule="auto"/>
              <w:jc w:val="both"/>
              <w:rPr>
                <w:rFonts w:ascii="Times New Roman" w:hAnsi="Times New Roman"/>
                <w:b/>
                <w:sz w:val="20"/>
                <w:szCs w:val="20"/>
                <w:lang w:val="ro-RO" w:eastAsia="en-US"/>
              </w:rPr>
            </w:pPr>
            <w:r>
              <w:rPr>
                <w:rFonts w:ascii="Times New Roman" w:hAnsi="Times New Roman"/>
                <w:b/>
                <w:sz w:val="20"/>
                <w:szCs w:val="20"/>
                <w:lang w:val="ro-RO" w:eastAsia="en-US"/>
              </w:rPr>
              <w:lastRenderedPageBreak/>
              <w:t>Compatibil</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56110" w14:textId="77777777" w:rsidR="008F4A2E" w:rsidRPr="000901DC" w:rsidRDefault="008F4A2E" w:rsidP="009176BC">
            <w:pPr>
              <w:pStyle w:val="a9"/>
              <w:spacing w:line="276" w:lineRule="auto"/>
              <w:jc w:val="both"/>
              <w:rPr>
                <w:rFonts w:ascii="Times New Roman" w:hAnsi="Times New Roman"/>
                <w:b/>
                <w:sz w:val="20"/>
                <w:szCs w:val="20"/>
                <w:lang w:val="ro-RO"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95877" w14:textId="77777777" w:rsidR="008F4A2E" w:rsidRPr="000901DC" w:rsidRDefault="008F4A2E" w:rsidP="009176BC">
            <w:pPr>
              <w:pStyle w:val="a9"/>
              <w:spacing w:line="276" w:lineRule="auto"/>
              <w:jc w:val="both"/>
              <w:rPr>
                <w:rFonts w:ascii="Times New Roman" w:hAnsi="Times New Roman"/>
                <w:b/>
                <w:sz w:val="20"/>
                <w:szCs w:val="20"/>
                <w:lang w:val="ro-RO"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382CF" w14:textId="77777777" w:rsidR="008F4A2E" w:rsidRPr="000901DC" w:rsidRDefault="008F4A2E" w:rsidP="009176BC">
            <w:pPr>
              <w:pStyle w:val="a9"/>
              <w:spacing w:line="276" w:lineRule="auto"/>
              <w:jc w:val="both"/>
              <w:rPr>
                <w:rFonts w:ascii="Times New Roman" w:hAnsi="Times New Roman"/>
                <w:b/>
                <w:sz w:val="20"/>
                <w:szCs w:val="20"/>
                <w:lang w:val="ro-RO" w:eastAsia="en-US"/>
              </w:rPr>
            </w:pPr>
          </w:p>
        </w:tc>
      </w:tr>
      <w:tr w:rsidR="008F4A2E" w:rsidRPr="00066390" w14:paraId="60794011" w14:textId="77777777" w:rsidTr="00C75EB4">
        <w:trPr>
          <w:trHeight w:val="567"/>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4E93F" w14:textId="77777777" w:rsidR="008F4A2E" w:rsidRPr="000901DC" w:rsidRDefault="00580C73" w:rsidP="009176BC">
            <w:pPr>
              <w:pStyle w:val="Default"/>
              <w:jc w:val="both"/>
              <w:rPr>
                <w:rFonts w:ascii="Times New Roman" w:hAnsi="Times New Roman" w:cs="Times New Roman"/>
                <w:sz w:val="20"/>
                <w:szCs w:val="20"/>
              </w:rPr>
            </w:pPr>
            <w:r w:rsidRPr="000901DC">
              <w:rPr>
                <w:rFonts w:ascii="Times New Roman" w:hAnsi="Times New Roman" w:cs="Times New Roman"/>
                <w:i/>
                <w:iCs/>
                <w:sz w:val="20"/>
                <w:szCs w:val="20"/>
                <w:lang w:val="ro-RO"/>
              </w:rPr>
              <w:t>Articolul 4</w:t>
            </w:r>
          </w:p>
          <w:p w14:paraId="3114F20D" w14:textId="77777777" w:rsidR="008F4A2E" w:rsidRPr="000901DC" w:rsidRDefault="00580C73" w:rsidP="009176BC">
            <w:pPr>
              <w:pStyle w:val="Default"/>
              <w:jc w:val="both"/>
              <w:rPr>
                <w:rFonts w:ascii="Times New Roman" w:hAnsi="Times New Roman" w:cs="Times New Roman"/>
                <w:sz w:val="20"/>
                <w:szCs w:val="20"/>
              </w:rPr>
            </w:pPr>
            <w:r w:rsidRPr="000901DC">
              <w:rPr>
                <w:rFonts w:ascii="Times New Roman" w:hAnsi="Times New Roman" w:cs="Times New Roman"/>
                <w:b/>
                <w:bCs/>
                <w:sz w:val="20"/>
                <w:szCs w:val="20"/>
                <w:lang w:val="ro-RO"/>
              </w:rPr>
              <w:t>Intrarea în vigoare și aplicarea</w:t>
            </w:r>
          </w:p>
          <w:p w14:paraId="0B96A03D" w14:textId="77777777" w:rsidR="008F4A2E" w:rsidRPr="00940648" w:rsidRDefault="00580C73" w:rsidP="009176BC">
            <w:pPr>
              <w:pStyle w:val="Default"/>
              <w:jc w:val="both"/>
              <w:rPr>
                <w:rFonts w:ascii="Times New Roman" w:hAnsi="Times New Roman" w:cs="Times New Roman"/>
                <w:sz w:val="20"/>
                <w:szCs w:val="20"/>
                <w:lang w:val="fr-FR"/>
              </w:rPr>
            </w:pPr>
            <w:r w:rsidRPr="000901DC">
              <w:rPr>
                <w:rFonts w:ascii="Times New Roman" w:hAnsi="Times New Roman" w:cs="Times New Roman"/>
                <w:sz w:val="20"/>
                <w:szCs w:val="20"/>
                <w:lang w:val="ro-RO"/>
              </w:rPr>
              <w:t xml:space="preserve">Prezentul regulament intră în vigoare în a douăzecea zi de la data publicării în </w:t>
            </w:r>
            <w:r w:rsidRPr="000901DC">
              <w:rPr>
                <w:rFonts w:ascii="Times New Roman" w:hAnsi="Times New Roman" w:cs="Times New Roman"/>
                <w:i/>
                <w:iCs/>
                <w:sz w:val="20"/>
                <w:szCs w:val="20"/>
                <w:lang w:val="ro-RO"/>
              </w:rPr>
              <w:t>Jurnalul Oficial al Uniunii Europene</w:t>
            </w:r>
            <w:r w:rsidRPr="000901DC">
              <w:rPr>
                <w:rFonts w:ascii="Times New Roman" w:hAnsi="Times New Roman" w:cs="Times New Roman"/>
                <w:sz w:val="20"/>
                <w:szCs w:val="20"/>
                <w:lang w:val="ro-RO"/>
              </w:rPr>
              <w:t>.</w:t>
            </w:r>
          </w:p>
          <w:p w14:paraId="2C8DEA86" w14:textId="77777777" w:rsidR="008F4A2E" w:rsidRPr="00940648" w:rsidRDefault="00580C73" w:rsidP="009176BC">
            <w:pPr>
              <w:pStyle w:val="a9"/>
              <w:spacing w:line="276" w:lineRule="auto"/>
              <w:jc w:val="both"/>
              <w:rPr>
                <w:rFonts w:ascii="Times New Roman" w:hAnsi="Times New Roman"/>
                <w:sz w:val="20"/>
                <w:szCs w:val="20"/>
                <w:lang w:val="fr-FR"/>
              </w:rPr>
            </w:pPr>
            <w:r w:rsidRPr="000901DC">
              <w:rPr>
                <w:rFonts w:ascii="Times New Roman" w:hAnsi="Times New Roman"/>
                <w:sz w:val="20"/>
                <w:szCs w:val="20"/>
                <w:lang w:val="ro-RO"/>
              </w:rPr>
              <w:t>Articolul 3 se aplică de la 29 aprilie 2022.</w:t>
            </w: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AF084" w14:textId="77777777" w:rsidR="008F4A2E" w:rsidRPr="000901DC" w:rsidRDefault="00580C73" w:rsidP="009176BC">
            <w:pPr>
              <w:pStyle w:val="Default"/>
              <w:jc w:val="both"/>
              <w:rPr>
                <w:rFonts w:ascii="Times New Roman" w:hAnsi="Times New Roman" w:cs="Times New Roman"/>
                <w:sz w:val="20"/>
                <w:szCs w:val="20"/>
              </w:rPr>
            </w:pPr>
            <w:r w:rsidRPr="000901DC">
              <w:rPr>
                <w:rFonts w:ascii="Times New Roman" w:hAnsi="Times New Roman" w:cs="Times New Roman"/>
                <w:i/>
                <w:iCs/>
                <w:sz w:val="20"/>
                <w:szCs w:val="20"/>
                <w:lang w:val="ro-RO"/>
              </w:rPr>
              <w:t>Articolul 4</w:t>
            </w:r>
          </w:p>
          <w:p w14:paraId="3099EFFD" w14:textId="77777777" w:rsidR="008F4A2E" w:rsidRPr="000901DC" w:rsidRDefault="00580C73" w:rsidP="009176BC">
            <w:pPr>
              <w:pStyle w:val="Default"/>
              <w:jc w:val="both"/>
              <w:rPr>
                <w:rFonts w:ascii="Times New Roman" w:hAnsi="Times New Roman" w:cs="Times New Roman"/>
                <w:sz w:val="20"/>
                <w:szCs w:val="20"/>
              </w:rPr>
            </w:pPr>
            <w:r w:rsidRPr="000901DC">
              <w:rPr>
                <w:rFonts w:ascii="Times New Roman" w:hAnsi="Times New Roman" w:cs="Times New Roman"/>
                <w:b/>
                <w:bCs/>
                <w:sz w:val="20"/>
                <w:szCs w:val="20"/>
                <w:lang w:val="ro-RO"/>
              </w:rPr>
              <w:t>Intrarea în vigoare și aplicarea</w:t>
            </w:r>
          </w:p>
          <w:p w14:paraId="1C98964D" w14:textId="4E2140F6" w:rsidR="00066390" w:rsidRPr="00C55B95" w:rsidRDefault="00580C73" w:rsidP="00C55B95">
            <w:pPr>
              <w:pStyle w:val="Default"/>
              <w:rPr>
                <w:rFonts w:ascii="Times New Roman" w:hAnsi="Times New Roman" w:cs="Times New Roman"/>
                <w:sz w:val="20"/>
                <w:szCs w:val="20"/>
                <w:lang w:val="ro-RO"/>
              </w:rPr>
            </w:pPr>
            <w:r w:rsidRPr="000901DC">
              <w:rPr>
                <w:rFonts w:ascii="Times New Roman" w:hAnsi="Times New Roman" w:cs="Times New Roman"/>
                <w:sz w:val="20"/>
                <w:szCs w:val="20"/>
                <w:lang w:val="ro-RO"/>
              </w:rPr>
              <w:t xml:space="preserve">Prezentul </w:t>
            </w:r>
            <w:r w:rsidR="00066390" w:rsidRPr="000901DC">
              <w:rPr>
                <w:rFonts w:ascii="Times New Roman" w:hAnsi="Times New Roman" w:cs="Times New Roman"/>
                <w:sz w:val="20"/>
                <w:szCs w:val="20"/>
                <w:lang w:val="ro-RO"/>
              </w:rPr>
              <w:t xml:space="preserve">ordin </w:t>
            </w:r>
            <w:r w:rsidRPr="000901DC">
              <w:rPr>
                <w:rFonts w:ascii="Times New Roman" w:hAnsi="Times New Roman" w:cs="Times New Roman"/>
                <w:sz w:val="20"/>
                <w:szCs w:val="20"/>
                <w:lang w:val="ro-RO"/>
              </w:rPr>
              <w:t xml:space="preserve">intră </w:t>
            </w:r>
            <w:r w:rsidR="00066390" w:rsidRPr="000901DC">
              <w:rPr>
                <w:rFonts w:ascii="Times New Roman" w:hAnsi="Times New Roman" w:cs="Times New Roman"/>
                <w:sz w:val="20"/>
                <w:szCs w:val="20"/>
                <w:lang w:val="ro-RO"/>
              </w:rPr>
              <w:t xml:space="preserve">în vigoare </w:t>
            </w:r>
            <w:bookmarkStart w:id="10" w:name="_Hlk201078077"/>
            <w:bookmarkStart w:id="11" w:name="_Hlk197428344"/>
            <w:r w:rsidR="00066390" w:rsidRPr="000901DC">
              <w:rPr>
                <w:rFonts w:ascii="Times New Roman" w:hAnsi="Times New Roman" w:cs="Times New Roman"/>
                <w:sz w:val="20"/>
                <w:szCs w:val="20"/>
                <w:lang w:val="ro-RO"/>
              </w:rPr>
              <w:t xml:space="preserve">la data </w:t>
            </w:r>
            <w:r w:rsidR="00C55B95">
              <w:rPr>
                <w:rFonts w:ascii="Times New Roman" w:hAnsi="Times New Roman" w:cs="Times New Roman"/>
                <w:sz w:val="20"/>
                <w:szCs w:val="20"/>
                <w:lang w:val="ro-RO"/>
              </w:rPr>
              <w:t xml:space="preserve">intrării în vigoare a legii nr.82/2024 </w:t>
            </w:r>
            <w:r w:rsidR="00C55B95" w:rsidRPr="00C55B95">
              <w:rPr>
                <w:rFonts w:ascii="Times New Roman" w:hAnsi="Times New Roman" w:cs="Times New Roman"/>
                <w:sz w:val="20"/>
                <w:szCs w:val="20"/>
                <w:lang w:val="ro-RO"/>
              </w:rPr>
              <w:t>privind controalele oficiale în domeniul agroalimentar</w:t>
            </w:r>
            <w:bookmarkEnd w:id="10"/>
          </w:p>
          <w:bookmarkEnd w:id="11"/>
          <w:p w14:paraId="24CAD633" w14:textId="290EB586" w:rsidR="008F4A2E" w:rsidRPr="00066390" w:rsidRDefault="008F4A2E" w:rsidP="009176BC">
            <w:pPr>
              <w:pStyle w:val="a9"/>
              <w:spacing w:line="276" w:lineRule="auto"/>
              <w:jc w:val="both"/>
              <w:rPr>
                <w:rFonts w:ascii="Times New Roman" w:hAnsi="Times New Roman"/>
                <w:sz w:val="20"/>
                <w:szCs w:val="20"/>
                <w:lang w:val="en-US"/>
              </w:rPr>
            </w:pP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82E48" w14:textId="28E939B7" w:rsidR="008F4A2E" w:rsidRPr="00066390" w:rsidRDefault="007A1146" w:rsidP="009176BC">
            <w:pPr>
              <w:pStyle w:val="a9"/>
              <w:spacing w:line="276" w:lineRule="auto"/>
              <w:jc w:val="both"/>
              <w:rPr>
                <w:rFonts w:ascii="Times New Roman" w:hAnsi="Times New Roman"/>
                <w:b/>
                <w:sz w:val="20"/>
                <w:szCs w:val="20"/>
                <w:lang w:val="ro-RO" w:eastAsia="en-US"/>
              </w:rPr>
            </w:pPr>
            <w:r>
              <w:rPr>
                <w:rFonts w:ascii="Times New Roman" w:hAnsi="Times New Roman"/>
                <w:b/>
                <w:sz w:val="20"/>
                <w:szCs w:val="20"/>
                <w:lang w:val="ro-RO" w:eastAsia="en-US"/>
              </w:rPr>
              <w:t>Compatibil</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44C22" w14:textId="77777777" w:rsidR="008F4A2E" w:rsidRPr="00066390" w:rsidRDefault="008F4A2E" w:rsidP="009176BC">
            <w:pPr>
              <w:pStyle w:val="a9"/>
              <w:spacing w:line="276" w:lineRule="auto"/>
              <w:jc w:val="both"/>
              <w:rPr>
                <w:rFonts w:ascii="Times New Roman" w:hAnsi="Times New Roman"/>
                <w:b/>
                <w:sz w:val="20"/>
                <w:szCs w:val="20"/>
                <w:lang w:val="ro-RO"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9953B" w14:textId="77777777" w:rsidR="008F4A2E" w:rsidRPr="00066390" w:rsidRDefault="008F4A2E" w:rsidP="009176BC">
            <w:pPr>
              <w:pStyle w:val="a9"/>
              <w:spacing w:line="276" w:lineRule="auto"/>
              <w:jc w:val="both"/>
              <w:rPr>
                <w:rFonts w:ascii="Times New Roman" w:hAnsi="Times New Roman"/>
                <w:b/>
                <w:sz w:val="20"/>
                <w:szCs w:val="20"/>
                <w:lang w:val="ro-RO"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EF350" w14:textId="77777777" w:rsidR="008F4A2E" w:rsidRPr="00066390" w:rsidRDefault="008F4A2E" w:rsidP="009176BC">
            <w:pPr>
              <w:pStyle w:val="a9"/>
              <w:spacing w:line="276" w:lineRule="auto"/>
              <w:jc w:val="both"/>
              <w:rPr>
                <w:rFonts w:ascii="Times New Roman" w:hAnsi="Times New Roman"/>
                <w:b/>
                <w:sz w:val="20"/>
                <w:szCs w:val="20"/>
                <w:lang w:val="ro-RO" w:eastAsia="en-US"/>
              </w:rPr>
            </w:pPr>
          </w:p>
        </w:tc>
      </w:tr>
      <w:tr w:rsidR="00940648" w:rsidRPr="00066390" w14:paraId="70DF83E0" w14:textId="77777777" w:rsidTr="00C75EB4">
        <w:trPr>
          <w:trHeight w:val="567"/>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EBBD9" w14:textId="77777777" w:rsidR="003E6F9A" w:rsidRPr="003E6F9A" w:rsidRDefault="003E6F9A" w:rsidP="003E6F9A">
            <w:pPr>
              <w:shd w:val="clear" w:color="auto" w:fill="FFFFFF"/>
              <w:suppressAutoHyphens w:val="0"/>
              <w:autoSpaceDN/>
              <w:ind w:firstLine="0"/>
              <w:jc w:val="center"/>
              <w:textAlignment w:val="auto"/>
              <w:rPr>
                <w:b/>
                <w:bCs/>
                <w:color w:val="000000"/>
                <w:sz w:val="24"/>
                <w:szCs w:val="24"/>
                <w:lang w:eastAsia="ru-RU"/>
              </w:rPr>
            </w:pPr>
            <w:r w:rsidRPr="003E6F9A">
              <w:rPr>
                <w:b/>
                <w:bCs/>
                <w:color w:val="000000"/>
                <w:sz w:val="24"/>
                <w:szCs w:val="24"/>
                <w:lang w:eastAsia="ru-RU"/>
              </w:rPr>
              <w:t>ANEXĂ</w:t>
            </w:r>
          </w:p>
          <w:p w14:paraId="44A94C53" w14:textId="77777777" w:rsidR="003E6F9A" w:rsidRPr="003E6F9A" w:rsidRDefault="003E6F9A" w:rsidP="003E6F9A">
            <w:pPr>
              <w:shd w:val="clear" w:color="auto" w:fill="FFFFFF"/>
              <w:suppressAutoHyphens w:val="0"/>
              <w:autoSpaceDN/>
              <w:ind w:firstLine="0"/>
              <w:jc w:val="center"/>
              <w:textAlignment w:val="auto"/>
              <w:rPr>
                <w:b/>
                <w:bCs/>
                <w:color w:val="000000"/>
                <w:sz w:val="24"/>
                <w:szCs w:val="24"/>
                <w:lang w:eastAsia="ru-RU"/>
              </w:rPr>
            </w:pPr>
            <w:r w:rsidRPr="003E6F9A">
              <w:rPr>
                <w:b/>
                <w:bCs/>
                <w:color w:val="000000"/>
                <w:sz w:val="24"/>
                <w:szCs w:val="24"/>
                <w:lang w:eastAsia="ru-RU"/>
              </w:rPr>
              <w:t>CATEGORII DE METODE UTILIZATE PENTRU ANALIZE, TESTE ȘI DIAGNOSTICĂRI ÎN DOMENIUL SĂNĂTĂȚII PLANTELOR</w:t>
            </w:r>
          </w:p>
          <w:tbl>
            <w:tblPr>
              <w:tblW w:w="5000" w:type="pct"/>
              <w:shd w:val="clear" w:color="auto" w:fill="FFFFFF"/>
              <w:tblCellMar>
                <w:left w:w="0" w:type="dxa"/>
                <w:right w:w="0" w:type="dxa"/>
              </w:tblCellMar>
              <w:tblLook w:val="04A0" w:firstRow="1" w:lastRow="0" w:firstColumn="1" w:lastColumn="0" w:noHBand="0" w:noVBand="1"/>
            </w:tblPr>
            <w:tblGrid>
              <w:gridCol w:w="126"/>
              <w:gridCol w:w="8"/>
              <w:gridCol w:w="10"/>
              <w:gridCol w:w="31"/>
              <w:gridCol w:w="38"/>
              <w:gridCol w:w="10"/>
              <w:gridCol w:w="4117"/>
            </w:tblGrid>
            <w:tr w:rsidR="003E6F9A" w:rsidRPr="009A4540" w14:paraId="1A743197" w14:textId="77777777" w:rsidTr="003E6F9A">
              <w:tc>
                <w:tcPr>
                  <w:tcW w:w="144" w:type="dxa"/>
                  <w:gridSpan w:val="3"/>
                  <w:shd w:val="clear" w:color="auto" w:fill="FFFFFF"/>
                  <w:hideMark/>
                </w:tcPr>
                <w:p w14:paraId="2DE1D37C"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1.</w:t>
                  </w:r>
                </w:p>
              </w:tc>
              <w:tc>
                <w:tcPr>
                  <w:tcW w:w="4196" w:type="dxa"/>
                  <w:gridSpan w:val="4"/>
                  <w:shd w:val="clear" w:color="auto" w:fill="FFFFFF"/>
                  <w:hideMark/>
                </w:tcPr>
                <w:p w14:paraId="4B7B12E3"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Metode bazate pe momeală, izolare și extracție, inclusiv:</w:t>
                  </w:r>
                </w:p>
                <w:tbl>
                  <w:tblPr>
                    <w:tblW w:w="5000" w:type="pct"/>
                    <w:tblCellMar>
                      <w:left w:w="0" w:type="dxa"/>
                      <w:right w:w="0" w:type="dxa"/>
                    </w:tblCellMar>
                    <w:tblLook w:val="04A0" w:firstRow="1" w:lastRow="0" w:firstColumn="1" w:lastColumn="0" w:noHBand="0" w:noVBand="1"/>
                  </w:tblPr>
                  <w:tblGrid>
                    <w:gridCol w:w="189"/>
                    <w:gridCol w:w="263"/>
                    <w:gridCol w:w="3744"/>
                  </w:tblGrid>
                  <w:tr w:rsidR="003E6F9A" w:rsidRPr="003E6F9A" w14:paraId="22DA78ED" w14:textId="77777777" w:rsidTr="003E6F9A">
                    <w:tc>
                      <w:tcPr>
                        <w:tcW w:w="452" w:type="dxa"/>
                        <w:gridSpan w:val="2"/>
                        <w:hideMark/>
                      </w:tcPr>
                      <w:p w14:paraId="4B907C4F"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w:t>
                        </w:r>
                      </w:p>
                    </w:tc>
                    <w:tc>
                      <w:tcPr>
                        <w:tcW w:w="3744" w:type="dxa"/>
                        <w:hideMark/>
                      </w:tcPr>
                      <w:p w14:paraId="00FDC77B"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Metode de cultivare</w:t>
                        </w:r>
                      </w:p>
                    </w:tc>
                  </w:tr>
                  <w:tr w:rsidR="003E6F9A" w:rsidRPr="009A4540" w14:paraId="380F7F5C" w14:textId="77777777" w:rsidTr="003E6F9A">
                    <w:tc>
                      <w:tcPr>
                        <w:tcW w:w="189" w:type="dxa"/>
                        <w:hideMark/>
                      </w:tcPr>
                      <w:p w14:paraId="55B18366"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w:t>
                        </w:r>
                      </w:p>
                    </w:tc>
                    <w:tc>
                      <w:tcPr>
                        <w:tcW w:w="4007" w:type="dxa"/>
                        <w:gridSpan w:val="2"/>
                        <w:hideMark/>
                      </w:tcPr>
                      <w:p w14:paraId="160AD163"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Metode de extracție a organismului vizat din matrice</w:t>
                        </w:r>
                      </w:p>
                    </w:tc>
                  </w:tr>
                </w:tbl>
                <w:p w14:paraId="4595AF55" w14:textId="77777777" w:rsidR="003E6F9A" w:rsidRPr="003E6F9A" w:rsidRDefault="003E6F9A" w:rsidP="003E6F9A">
                  <w:pPr>
                    <w:pStyle w:val="Default"/>
                    <w:jc w:val="both"/>
                    <w:rPr>
                      <w:rFonts w:ascii="Times New Roman" w:hAnsi="Times New Roman" w:cs="Times New Roman"/>
                      <w:sz w:val="20"/>
                      <w:szCs w:val="20"/>
                      <w:lang w:val="ro-RO"/>
                    </w:rPr>
                  </w:pPr>
                </w:p>
              </w:tc>
            </w:tr>
            <w:tr w:rsidR="003E6F9A" w:rsidRPr="003E6F9A" w14:paraId="00F17B68" w14:textId="77777777" w:rsidTr="003E6F9A">
              <w:tc>
                <w:tcPr>
                  <w:tcW w:w="213" w:type="dxa"/>
                  <w:gridSpan w:val="5"/>
                  <w:shd w:val="clear" w:color="auto" w:fill="FFFFFF"/>
                  <w:hideMark/>
                </w:tcPr>
                <w:p w14:paraId="50FF94DD"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2.</w:t>
                  </w:r>
                </w:p>
              </w:tc>
              <w:tc>
                <w:tcPr>
                  <w:tcW w:w="4127" w:type="dxa"/>
                  <w:gridSpan w:val="2"/>
                  <w:shd w:val="clear" w:color="auto" w:fill="FFFFFF"/>
                  <w:hideMark/>
                </w:tcPr>
                <w:p w14:paraId="77FEB1A2"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Metode morfologice și morfometrice</w:t>
                  </w:r>
                </w:p>
              </w:tc>
            </w:tr>
            <w:tr w:rsidR="003E6F9A" w:rsidRPr="003E6F9A" w14:paraId="747B747E" w14:textId="77777777" w:rsidTr="003E6F9A">
              <w:tc>
                <w:tcPr>
                  <w:tcW w:w="223" w:type="dxa"/>
                  <w:gridSpan w:val="6"/>
                  <w:shd w:val="clear" w:color="auto" w:fill="FFFFFF"/>
                  <w:hideMark/>
                </w:tcPr>
                <w:p w14:paraId="71C9CB94"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3.</w:t>
                  </w:r>
                </w:p>
              </w:tc>
              <w:tc>
                <w:tcPr>
                  <w:tcW w:w="4117" w:type="dxa"/>
                  <w:shd w:val="clear" w:color="auto" w:fill="FFFFFF"/>
                  <w:hideMark/>
                </w:tcPr>
                <w:p w14:paraId="6593DC68"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Metode de evaluare a patogenității</w:t>
                  </w:r>
                </w:p>
              </w:tc>
            </w:tr>
            <w:tr w:rsidR="003E6F9A" w:rsidRPr="009A4540" w14:paraId="538DDE47" w14:textId="77777777" w:rsidTr="003E6F9A">
              <w:tc>
                <w:tcPr>
                  <w:tcW w:w="144" w:type="dxa"/>
                  <w:gridSpan w:val="3"/>
                  <w:shd w:val="clear" w:color="auto" w:fill="FFFFFF"/>
                  <w:hideMark/>
                </w:tcPr>
                <w:p w14:paraId="57463390" w14:textId="7E4FAEC6"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4</w:t>
                  </w:r>
                </w:p>
              </w:tc>
              <w:tc>
                <w:tcPr>
                  <w:tcW w:w="4196" w:type="dxa"/>
                  <w:gridSpan w:val="4"/>
                  <w:shd w:val="clear" w:color="auto" w:fill="FFFFFF"/>
                  <w:hideMark/>
                </w:tcPr>
                <w:p w14:paraId="3B3500C4"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Metode biochimice, inclusiv:</w:t>
                  </w:r>
                </w:p>
                <w:tbl>
                  <w:tblPr>
                    <w:tblW w:w="5000" w:type="pct"/>
                    <w:tblCellMar>
                      <w:left w:w="0" w:type="dxa"/>
                      <w:right w:w="0" w:type="dxa"/>
                    </w:tblCellMar>
                    <w:tblLook w:val="04A0" w:firstRow="1" w:lastRow="0" w:firstColumn="1" w:lastColumn="0" w:noHBand="0" w:noVBand="1"/>
                  </w:tblPr>
                  <w:tblGrid>
                    <w:gridCol w:w="181"/>
                    <w:gridCol w:w="190"/>
                    <w:gridCol w:w="3825"/>
                  </w:tblGrid>
                  <w:tr w:rsidR="003E6F9A" w:rsidRPr="003E6F9A" w14:paraId="40160CCA" w14:textId="77777777" w:rsidTr="003E6F9A">
                    <w:tc>
                      <w:tcPr>
                        <w:tcW w:w="371" w:type="dxa"/>
                        <w:gridSpan w:val="2"/>
                        <w:hideMark/>
                      </w:tcPr>
                      <w:p w14:paraId="7B6B36CA"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lastRenderedPageBreak/>
                          <w:t>—</w:t>
                        </w:r>
                      </w:p>
                    </w:tc>
                    <w:tc>
                      <w:tcPr>
                        <w:tcW w:w="3825" w:type="dxa"/>
                        <w:hideMark/>
                      </w:tcPr>
                      <w:p w14:paraId="5B21F08C"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Electroforeză enzimatică</w:t>
                        </w:r>
                      </w:p>
                    </w:tc>
                  </w:tr>
                  <w:tr w:rsidR="003E6F9A" w:rsidRPr="009A4540" w14:paraId="51ED05AF" w14:textId="77777777" w:rsidTr="003E6F9A">
                    <w:tc>
                      <w:tcPr>
                        <w:tcW w:w="181" w:type="dxa"/>
                        <w:hideMark/>
                      </w:tcPr>
                      <w:p w14:paraId="6ED8109B"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w:t>
                        </w:r>
                      </w:p>
                    </w:tc>
                    <w:tc>
                      <w:tcPr>
                        <w:tcW w:w="4015" w:type="dxa"/>
                        <w:gridSpan w:val="2"/>
                        <w:hideMark/>
                      </w:tcPr>
                      <w:p w14:paraId="720200FE"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Electroforeză inversă în gel de poliacrilamidă (R-PAGE)</w:t>
                        </w:r>
                      </w:p>
                    </w:tc>
                  </w:tr>
                </w:tbl>
                <w:p w14:paraId="0CFFFCB2" w14:textId="77777777" w:rsidR="003E6F9A" w:rsidRPr="003E6F9A" w:rsidRDefault="003E6F9A" w:rsidP="003E6F9A">
                  <w:pPr>
                    <w:pStyle w:val="Default"/>
                    <w:jc w:val="both"/>
                    <w:rPr>
                      <w:rFonts w:ascii="Times New Roman" w:hAnsi="Times New Roman" w:cs="Times New Roman"/>
                      <w:sz w:val="20"/>
                      <w:szCs w:val="20"/>
                      <w:lang w:val="ro-RO"/>
                    </w:rPr>
                  </w:pPr>
                </w:p>
              </w:tc>
            </w:tr>
            <w:tr w:rsidR="003E6F9A" w:rsidRPr="009A4540" w14:paraId="324301B9" w14:textId="77777777" w:rsidTr="003E6F9A">
              <w:tc>
                <w:tcPr>
                  <w:tcW w:w="175" w:type="dxa"/>
                  <w:gridSpan w:val="4"/>
                  <w:shd w:val="clear" w:color="auto" w:fill="FFFFFF"/>
                  <w:hideMark/>
                </w:tcPr>
                <w:p w14:paraId="6993035D"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lastRenderedPageBreak/>
                    <w:t>5.</w:t>
                  </w:r>
                </w:p>
              </w:tc>
              <w:tc>
                <w:tcPr>
                  <w:tcW w:w="4165" w:type="dxa"/>
                  <w:gridSpan w:val="3"/>
                  <w:shd w:val="clear" w:color="auto" w:fill="FFFFFF"/>
                  <w:hideMark/>
                </w:tcPr>
                <w:p w14:paraId="47F502CB"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Metode bazate pe amprente digitale, inclusiv:</w:t>
                  </w:r>
                </w:p>
                <w:tbl>
                  <w:tblPr>
                    <w:tblW w:w="5000" w:type="pct"/>
                    <w:tblCellMar>
                      <w:left w:w="0" w:type="dxa"/>
                      <w:right w:w="0" w:type="dxa"/>
                    </w:tblCellMar>
                    <w:tblLook w:val="04A0" w:firstRow="1" w:lastRow="0" w:firstColumn="1" w:lastColumn="0" w:noHBand="0" w:noVBand="1"/>
                  </w:tblPr>
                  <w:tblGrid>
                    <w:gridCol w:w="268"/>
                    <w:gridCol w:w="122"/>
                    <w:gridCol w:w="22"/>
                    <w:gridCol w:w="39"/>
                    <w:gridCol w:w="3714"/>
                  </w:tblGrid>
                  <w:tr w:rsidR="003E6F9A" w:rsidRPr="003E6F9A" w14:paraId="11417B31" w14:textId="77777777" w:rsidTr="003E6F9A">
                    <w:tc>
                      <w:tcPr>
                        <w:tcW w:w="412" w:type="dxa"/>
                        <w:gridSpan w:val="3"/>
                        <w:hideMark/>
                      </w:tcPr>
                      <w:p w14:paraId="1D78F0D4"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w:t>
                        </w:r>
                      </w:p>
                    </w:tc>
                    <w:tc>
                      <w:tcPr>
                        <w:tcW w:w="3753" w:type="dxa"/>
                        <w:gridSpan w:val="2"/>
                        <w:hideMark/>
                      </w:tcPr>
                      <w:p w14:paraId="43BBA8A4"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Profilarea proteinelor</w:t>
                        </w:r>
                      </w:p>
                    </w:tc>
                  </w:tr>
                  <w:tr w:rsidR="003E6F9A" w:rsidRPr="003E6F9A" w14:paraId="7643FF77" w14:textId="77777777" w:rsidTr="003E6F9A">
                    <w:tc>
                      <w:tcPr>
                        <w:tcW w:w="390" w:type="dxa"/>
                        <w:gridSpan w:val="2"/>
                        <w:hideMark/>
                      </w:tcPr>
                      <w:p w14:paraId="12EC9678"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w:t>
                        </w:r>
                      </w:p>
                    </w:tc>
                    <w:tc>
                      <w:tcPr>
                        <w:tcW w:w="3775" w:type="dxa"/>
                        <w:gridSpan w:val="3"/>
                        <w:hideMark/>
                      </w:tcPr>
                      <w:p w14:paraId="19553E4E"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Profilarea acizilor grași</w:t>
                        </w:r>
                      </w:p>
                    </w:tc>
                  </w:tr>
                  <w:tr w:rsidR="003E6F9A" w:rsidRPr="003E6F9A" w14:paraId="0CB26D0B" w14:textId="77777777" w:rsidTr="003E6F9A">
                    <w:tc>
                      <w:tcPr>
                        <w:tcW w:w="451" w:type="dxa"/>
                        <w:gridSpan w:val="4"/>
                        <w:hideMark/>
                      </w:tcPr>
                      <w:p w14:paraId="54733BA9"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w:t>
                        </w:r>
                      </w:p>
                    </w:tc>
                    <w:tc>
                      <w:tcPr>
                        <w:tcW w:w="3714" w:type="dxa"/>
                        <w:hideMark/>
                      </w:tcPr>
                      <w:p w14:paraId="63C4B722"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Profilarea ADN-ului</w:t>
                        </w:r>
                      </w:p>
                    </w:tc>
                  </w:tr>
                  <w:tr w:rsidR="003E6F9A" w:rsidRPr="009A4540" w14:paraId="114C7BF8" w14:textId="77777777" w:rsidTr="003E6F9A">
                    <w:tc>
                      <w:tcPr>
                        <w:tcW w:w="268" w:type="dxa"/>
                        <w:hideMark/>
                      </w:tcPr>
                      <w:p w14:paraId="188BA191"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w:t>
                        </w:r>
                      </w:p>
                    </w:tc>
                    <w:tc>
                      <w:tcPr>
                        <w:tcW w:w="3897" w:type="dxa"/>
                        <w:gridSpan w:val="4"/>
                        <w:hideMark/>
                      </w:tcPr>
                      <w:p w14:paraId="3FC20527"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Spectrometrie de masă MALDI-TOF</w:t>
                        </w:r>
                      </w:p>
                    </w:tc>
                  </w:tr>
                </w:tbl>
                <w:p w14:paraId="3E3C818E" w14:textId="77777777" w:rsidR="003E6F9A" w:rsidRPr="003E6F9A" w:rsidRDefault="003E6F9A" w:rsidP="003E6F9A">
                  <w:pPr>
                    <w:pStyle w:val="Default"/>
                    <w:jc w:val="both"/>
                    <w:rPr>
                      <w:rFonts w:ascii="Times New Roman" w:hAnsi="Times New Roman" w:cs="Times New Roman"/>
                      <w:sz w:val="20"/>
                      <w:szCs w:val="20"/>
                      <w:lang w:val="ro-RO"/>
                    </w:rPr>
                  </w:pPr>
                </w:p>
              </w:tc>
            </w:tr>
            <w:tr w:rsidR="003E6F9A" w:rsidRPr="003E6F9A" w14:paraId="7819A5DA" w14:textId="77777777" w:rsidTr="003E6F9A">
              <w:tc>
                <w:tcPr>
                  <w:tcW w:w="134" w:type="dxa"/>
                  <w:gridSpan w:val="2"/>
                  <w:shd w:val="clear" w:color="auto" w:fill="FFFFFF"/>
                  <w:hideMark/>
                </w:tcPr>
                <w:p w14:paraId="2AB1FCA6" w14:textId="51F0D2EC"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6</w:t>
                  </w:r>
                </w:p>
              </w:tc>
              <w:tc>
                <w:tcPr>
                  <w:tcW w:w="4206" w:type="dxa"/>
                  <w:gridSpan w:val="5"/>
                  <w:shd w:val="clear" w:color="auto" w:fill="FFFFFF"/>
                  <w:hideMark/>
                </w:tcPr>
                <w:p w14:paraId="093624A8"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Metode moleculare, inclusiv:</w:t>
                  </w:r>
                </w:p>
                <w:tbl>
                  <w:tblPr>
                    <w:tblW w:w="5000" w:type="pct"/>
                    <w:tblCellMar>
                      <w:left w:w="0" w:type="dxa"/>
                      <w:right w:w="0" w:type="dxa"/>
                    </w:tblCellMar>
                    <w:tblLook w:val="04A0" w:firstRow="1" w:lastRow="0" w:firstColumn="1" w:lastColumn="0" w:noHBand="0" w:noVBand="1"/>
                  </w:tblPr>
                  <w:tblGrid>
                    <w:gridCol w:w="171"/>
                    <w:gridCol w:w="32"/>
                    <w:gridCol w:w="12"/>
                    <w:gridCol w:w="41"/>
                    <w:gridCol w:w="35"/>
                    <w:gridCol w:w="3915"/>
                  </w:tblGrid>
                  <w:tr w:rsidR="003E6F9A" w:rsidRPr="003E6F9A" w14:paraId="354877D6" w14:textId="77777777" w:rsidTr="003E6F9A">
                    <w:tc>
                      <w:tcPr>
                        <w:tcW w:w="203" w:type="dxa"/>
                        <w:gridSpan w:val="2"/>
                        <w:hideMark/>
                      </w:tcPr>
                      <w:p w14:paraId="7D28E4EB"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w:t>
                        </w:r>
                      </w:p>
                    </w:tc>
                    <w:tc>
                      <w:tcPr>
                        <w:tcW w:w="4003" w:type="dxa"/>
                        <w:gridSpan w:val="4"/>
                        <w:hideMark/>
                      </w:tcPr>
                      <w:p w14:paraId="24E30BCD"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Reacția în lanț a polimerazei convențională (PCR)</w:t>
                        </w:r>
                      </w:p>
                    </w:tc>
                  </w:tr>
                  <w:tr w:rsidR="003E6F9A" w:rsidRPr="003E6F9A" w14:paraId="576C178D" w14:textId="77777777" w:rsidTr="003E6F9A">
                    <w:tc>
                      <w:tcPr>
                        <w:tcW w:w="171" w:type="dxa"/>
                        <w:hideMark/>
                      </w:tcPr>
                      <w:p w14:paraId="444211DC"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w:t>
                        </w:r>
                      </w:p>
                    </w:tc>
                    <w:tc>
                      <w:tcPr>
                        <w:tcW w:w="4035" w:type="dxa"/>
                        <w:gridSpan w:val="5"/>
                        <w:hideMark/>
                      </w:tcPr>
                      <w:p w14:paraId="35B40D39"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Reacția în lanț a polimerazei în timp real (PCR în timp real)</w:t>
                        </w:r>
                      </w:p>
                    </w:tc>
                  </w:tr>
                  <w:tr w:rsidR="003E6F9A" w:rsidRPr="003E6F9A" w14:paraId="04B8747B" w14:textId="77777777" w:rsidTr="003E6F9A">
                    <w:tc>
                      <w:tcPr>
                        <w:tcW w:w="203" w:type="dxa"/>
                        <w:gridSpan w:val="2"/>
                        <w:hideMark/>
                      </w:tcPr>
                      <w:p w14:paraId="1CFB048C"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w:t>
                        </w:r>
                      </w:p>
                    </w:tc>
                    <w:tc>
                      <w:tcPr>
                        <w:tcW w:w="4003" w:type="dxa"/>
                        <w:gridSpan w:val="4"/>
                        <w:hideMark/>
                      </w:tcPr>
                      <w:p w14:paraId="64EA1F1C"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Amplificare izotermă mediată prin buclă (LAMP)</w:t>
                        </w:r>
                      </w:p>
                    </w:tc>
                  </w:tr>
                  <w:tr w:rsidR="003E6F9A" w:rsidRPr="003E6F9A" w14:paraId="3E9BA9A5" w14:textId="77777777" w:rsidTr="003E6F9A">
                    <w:tc>
                      <w:tcPr>
                        <w:tcW w:w="215" w:type="dxa"/>
                        <w:gridSpan w:val="3"/>
                        <w:hideMark/>
                      </w:tcPr>
                      <w:p w14:paraId="00A39E91"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w:t>
                        </w:r>
                      </w:p>
                    </w:tc>
                    <w:tc>
                      <w:tcPr>
                        <w:tcW w:w="3991" w:type="dxa"/>
                        <w:gridSpan w:val="3"/>
                        <w:hideMark/>
                      </w:tcPr>
                      <w:p w14:paraId="2006C40B"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Amplificarea recombinazei polimerazei (RPA)</w:t>
                        </w:r>
                      </w:p>
                    </w:tc>
                  </w:tr>
                  <w:tr w:rsidR="003E6F9A" w:rsidRPr="009A4540" w14:paraId="5639B267" w14:textId="77777777" w:rsidTr="003E6F9A">
                    <w:tc>
                      <w:tcPr>
                        <w:tcW w:w="256" w:type="dxa"/>
                        <w:gridSpan w:val="4"/>
                        <w:hideMark/>
                      </w:tcPr>
                      <w:p w14:paraId="38D4B8E1"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w:t>
                        </w:r>
                      </w:p>
                    </w:tc>
                    <w:tc>
                      <w:tcPr>
                        <w:tcW w:w="3950" w:type="dxa"/>
                        <w:gridSpan w:val="2"/>
                        <w:hideMark/>
                      </w:tcPr>
                      <w:p w14:paraId="53C5617C"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Secvențierea de nouă generație (NGS)</w:t>
                        </w:r>
                      </w:p>
                    </w:tc>
                  </w:tr>
                  <w:tr w:rsidR="003E6F9A" w:rsidRPr="003E6F9A" w14:paraId="301B2920" w14:textId="77777777" w:rsidTr="003E6F9A">
                    <w:tc>
                      <w:tcPr>
                        <w:tcW w:w="291" w:type="dxa"/>
                        <w:gridSpan w:val="5"/>
                        <w:hideMark/>
                      </w:tcPr>
                      <w:p w14:paraId="444E1598"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w:t>
                        </w:r>
                      </w:p>
                    </w:tc>
                    <w:tc>
                      <w:tcPr>
                        <w:tcW w:w="3915" w:type="dxa"/>
                        <w:hideMark/>
                      </w:tcPr>
                      <w:p w14:paraId="029F30AE"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Utilizarea codurilor de bare ADN</w:t>
                        </w:r>
                      </w:p>
                    </w:tc>
                  </w:tr>
                </w:tbl>
                <w:p w14:paraId="1D058706" w14:textId="77777777" w:rsidR="003E6F9A" w:rsidRPr="003E6F9A" w:rsidRDefault="003E6F9A" w:rsidP="003E6F9A">
                  <w:pPr>
                    <w:pStyle w:val="Default"/>
                    <w:jc w:val="both"/>
                    <w:rPr>
                      <w:rFonts w:ascii="Times New Roman" w:hAnsi="Times New Roman" w:cs="Times New Roman"/>
                      <w:sz w:val="20"/>
                      <w:szCs w:val="20"/>
                      <w:lang w:val="ro-RO"/>
                    </w:rPr>
                  </w:pPr>
                </w:p>
              </w:tc>
            </w:tr>
            <w:tr w:rsidR="003E6F9A" w:rsidRPr="003E6F9A" w14:paraId="7555DAC4" w14:textId="77777777" w:rsidTr="003E6F9A">
              <w:tc>
                <w:tcPr>
                  <w:tcW w:w="126" w:type="dxa"/>
                  <w:shd w:val="clear" w:color="auto" w:fill="FFFFFF"/>
                  <w:hideMark/>
                </w:tcPr>
                <w:p w14:paraId="16457B2F" w14:textId="5DC200A3"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7</w:t>
                  </w:r>
                </w:p>
              </w:tc>
              <w:tc>
                <w:tcPr>
                  <w:tcW w:w="4214" w:type="dxa"/>
                  <w:gridSpan w:val="6"/>
                  <w:shd w:val="clear" w:color="auto" w:fill="FFFFFF"/>
                  <w:hideMark/>
                </w:tcPr>
                <w:p w14:paraId="029375DF"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Metode serologice, inclusiv:</w:t>
                  </w:r>
                </w:p>
                <w:tbl>
                  <w:tblPr>
                    <w:tblW w:w="5000" w:type="pct"/>
                    <w:tblCellMar>
                      <w:left w:w="0" w:type="dxa"/>
                      <w:right w:w="0" w:type="dxa"/>
                    </w:tblCellMar>
                    <w:tblLook w:val="04A0" w:firstRow="1" w:lastRow="0" w:firstColumn="1" w:lastColumn="0" w:noHBand="0" w:noVBand="1"/>
                  </w:tblPr>
                  <w:tblGrid>
                    <w:gridCol w:w="161"/>
                    <w:gridCol w:w="71"/>
                    <w:gridCol w:w="240"/>
                    <w:gridCol w:w="3742"/>
                  </w:tblGrid>
                  <w:tr w:rsidR="003E6F9A" w:rsidRPr="003E6F9A" w14:paraId="65F264F0" w14:textId="77777777" w:rsidTr="003E6F9A">
                    <w:tc>
                      <w:tcPr>
                        <w:tcW w:w="472" w:type="dxa"/>
                        <w:gridSpan w:val="3"/>
                        <w:hideMark/>
                      </w:tcPr>
                      <w:p w14:paraId="6E1D9D89"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w:t>
                        </w:r>
                      </w:p>
                    </w:tc>
                    <w:tc>
                      <w:tcPr>
                        <w:tcW w:w="3742" w:type="dxa"/>
                        <w:hideMark/>
                      </w:tcPr>
                      <w:p w14:paraId="01319373"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Imunofluorescență</w:t>
                        </w:r>
                      </w:p>
                    </w:tc>
                  </w:tr>
                  <w:tr w:rsidR="003E6F9A" w:rsidRPr="009A4540" w14:paraId="57BB0E5C" w14:textId="77777777" w:rsidTr="003E6F9A">
                    <w:tc>
                      <w:tcPr>
                        <w:tcW w:w="161" w:type="dxa"/>
                        <w:hideMark/>
                      </w:tcPr>
                      <w:p w14:paraId="583060F1"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w:t>
                        </w:r>
                      </w:p>
                    </w:tc>
                    <w:tc>
                      <w:tcPr>
                        <w:tcW w:w="4053" w:type="dxa"/>
                        <w:gridSpan w:val="3"/>
                        <w:hideMark/>
                      </w:tcPr>
                      <w:p w14:paraId="5303E6D3"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Test de imunoadsorbție cu anticorpi marcați enzimatic (ELISA)</w:t>
                        </w:r>
                      </w:p>
                    </w:tc>
                  </w:tr>
                  <w:tr w:rsidR="003E6F9A" w:rsidRPr="003E6F9A" w14:paraId="1659A350" w14:textId="77777777" w:rsidTr="003E6F9A">
                    <w:tc>
                      <w:tcPr>
                        <w:tcW w:w="232" w:type="dxa"/>
                        <w:gridSpan w:val="2"/>
                        <w:hideMark/>
                      </w:tcPr>
                      <w:p w14:paraId="545B1A52"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w:t>
                        </w:r>
                      </w:p>
                    </w:tc>
                    <w:tc>
                      <w:tcPr>
                        <w:tcW w:w="3982" w:type="dxa"/>
                        <w:gridSpan w:val="2"/>
                        <w:hideMark/>
                      </w:tcPr>
                      <w:p w14:paraId="460DB15A" w14:textId="77777777" w:rsidR="003E6F9A" w:rsidRPr="003E6F9A" w:rsidRDefault="003E6F9A" w:rsidP="003E6F9A">
                        <w:pPr>
                          <w:pStyle w:val="Default"/>
                          <w:jc w:val="both"/>
                          <w:rPr>
                            <w:rFonts w:ascii="Times New Roman" w:hAnsi="Times New Roman" w:cs="Times New Roman"/>
                            <w:sz w:val="20"/>
                            <w:szCs w:val="20"/>
                            <w:lang w:val="ro-RO"/>
                          </w:rPr>
                        </w:pPr>
                        <w:r w:rsidRPr="003E6F9A">
                          <w:rPr>
                            <w:rFonts w:ascii="Times New Roman" w:hAnsi="Times New Roman" w:cs="Times New Roman"/>
                            <w:sz w:val="20"/>
                            <w:szCs w:val="20"/>
                            <w:lang w:val="ro-RO"/>
                          </w:rPr>
                          <w:t>Microscopie electronică imunoadsorbentă</w:t>
                        </w:r>
                      </w:p>
                    </w:tc>
                  </w:tr>
                </w:tbl>
                <w:p w14:paraId="07DAF0D5" w14:textId="77777777" w:rsidR="003E6F9A" w:rsidRPr="003E6F9A" w:rsidRDefault="003E6F9A" w:rsidP="003E6F9A">
                  <w:pPr>
                    <w:pStyle w:val="Default"/>
                    <w:jc w:val="both"/>
                    <w:rPr>
                      <w:rFonts w:ascii="Times New Roman" w:hAnsi="Times New Roman" w:cs="Times New Roman"/>
                      <w:sz w:val="20"/>
                      <w:szCs w:val="20"/>
                      <w:lang w:val="ro-RO"/>
                    </w:rPr>
                  </w:pPr>
                </w:p>
              </w:tc>
            </w:tr>
          </w:tbl>
          <w:p w14:paraId="51F7DB3B" w14:textId="77777777" w:rsidR="00940648" w:rsidRPr="000901DC" w:rsidRDefault="00940648" w:rsidP="003E6F9A">
            <w:pPr>
              <w:pStyle w:val="Default"/>
              <w:jc w:val="both"/>
              <w:rPr>
                <w:rFonts w:ascii="Times New Roman" w:hAnsi="Times New Roman" w:cs="Times New Roman"/>
                <w:i/>
                <w:iCs/>
                <w:sz w:val="20"/>
                <w:szCs w:val="20"/>
                <w:lang w:val="ro-RO"/>
              </w:rPr>
            </w:pP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617B2" w14:textId="1F719758" w:rsidR="003E6F9A" w:rsidRPr="003807FD" w:rsidRDefault="003E6F9A" w:rsidP="003E6F9A">
            <w:pPr>
              <w:ind w:firstLine="0"/>
              <w:rPr>
                <w:lang w:val="ro-RO"/>
              </w:rPr>
            </w:pPr>
            <w:r>
              <w:rPr>
                <w:lang w:val="ro-RO"/>
              </w:rPr>
              <w:lastRenderedPageBreak/>
              <w:t>An</w:t>
            </w:r>
            <w:r w:rsidRPr="003807FD">
              <w:rPr>
                <w:lang w:val="ro-RO"/>
              </w:rPr>
              <w:t>ex</w:t>
            </w:r>
            <w:r>
              <w:rPr>
                <w:lang w:val="ro-RO"/>
              </w:rPr>
              <w:t>ă</w:t>
            </w:r>
            <w:r w:rsidRPr="003807FD">
              <w:rPr>
                <w:lang w:val="ro-RO"/>
              </w:rPr>
              <w:t xml:space="preserve"> la Regulamentul privind cazurile și condițiile în care Agenția Națională pentru Siguranța Alimentelor poate desemna drept laboratoare oficiale</w:t>
            </w:r>
            <w:r w:rsidR="009A4540">
              <w:rPr>
                <w:lang w:val="ro-RO"/>
              </w:rPr>
              <w:t>,</w:t>
            </w:r>
            <w:r w:rsidRPr="003807FD">
              <w:rPr>
                <w:lang w:val="ro-RO"/>
              </w:rPr>
              <w:t xml:space="preserve"> laboratoarele care nu îndeplinesc condițiile privind toate metodele pe care acestea le utilizează pentru controalele oficiale sau alte activități oficiale</w:t>
            </w:r>
          </w:p>
          <w:p w14:paraId="4B87EB9E" w14:textId="77777777" w:rsidR="003E6F9A" w:rsidRDefault="003E6F9A" w:rsidP="003E6F9A">
            <w:pPr>
              <w:rPr>
                <w:color w:val="000000" w:themeColor="text1"/>
                <w:lang w:val="ro-RO"/>
              </w:rPr>
            </w:pPr>
          </w:p>
          <w:p w14:paraId="3866F23A" w14:textId="77777777" w:rsidR="003E6F9A" w:rsidRPr="003807FD" w:rsidRDefault="003E6F9A" w:rsidP="003E6F9A">
            <w:pPr>
              <w:jc w:val="center"/>
              <w:rPr>
                <w:b/>
                <w:bCs/>
                <w:color w:val="000000" w:themeColor="text1"/>
                <w:lang w:val="ro-RO"/>
              </w:rPr>
            </w:pPr>
            <w:r w:rsidRPr="003807FD">
              <w:rPr>
                <w:b/>
                <w:bCs/>
                <w:color w:val="000000" w:themeColor="text1"/>
                <w:lang w:val="ro-RO"/>
              </w:rPr>
              <w:t>Categorii de metode utilizate pentru analize, teste și diagnosticări în domeniul</w:t>
            </w:r>
          </w:p>
          <w:p w14:paraId="60676F23" w14:textId="77777777" w:rsidR="003E6F9A" w:rsidRPr="003807FD" w:rsidRDefault="003E6F9A" w:rsidP="003E6F9A">
            <w:pPr>
              <w:jc w:val="center"/>
              <w:rPr>
                <w:b/>
                <w:bCs/>
                <w:color w:val="000000" w:themeColor="text1"/>
                <w:lang w:val="ro-RO"/>
              </w:rPr>
            </w:pPr>
            <w:r w:rsidRPr="003807FD">
              <w:rPr>
                <w:b/>
                <w:bCs/>
                <w:color w:val="000000" w:themeColor="text1"/>
                <w:lang w:val="ro-RO"/>
              </w:rPr>
              <w:t>Sănătății plantelor</w:t>
            </w:r>
          </w:p>
          <w:p w14:paraId="7B1F8A45" w14:textId="77777777" w:rsidR="003E6F9A" w:rsidRPr="00E30382" w:rsidRDefault="003E6F9A" w:rsidP="003E6F9A">
            <w:pPr>
              <w:rPr>
                <w:color w:val="000000" w:themeColor="text1"/>
                <w:lang w:val="ro-RO"/>
              </w:rPr>
            </w:pPr>
            <w:r w:rsidRPr="00E30382">
              <w:rPr>
                <w:color w:val="000000" w:themeColor="text1"/>
                <w:lang w:val="ro-RO"/>
              </w:rPr>
              <w:t>1. Metode bazate pe momeală, izolare și extracție, inclusiv:</w:t>
            </w:r>
          </w:p>
          <w:p w14:paraId="0408833D" w14:textId="77777777" w:rsidR="003E6F9A" w:rsidRPr="00E30382" w:rsidRDefault="003E6F9A" w:rsidP="003E6F9A">
            <w:pPr>
              <w:rPr>
                <w:color w:val="000000" w:themeColor="text1"/>
                <w:lang w:val="ro-RO"/>
              </w:rPr>
            </w:pPr>
            <w:r>
              <w:rPr>
                <w:color w:val="000000" w:themeColor="text1"/>
                <w:lang w:val="ro-RO"/>
              </w:rPr>
              <w:t>-</w:t>
            </w:r>
            <w:r w:rsidRPr="00E30382">
              <w:rPr>
                <w:color w:val="000000" w:themeColor="text1"/>
                <w:lang w:val="ro-RO"/>
              </w:rPr>
              <w:t xml:space="preserve"> Metode de cultivare</w:t>
            </w:r>
            <w:r>
              <w:rPr>
                <w:color w:val="000000" w:themeColor="text1"/>
                <w:lang w:val="ro-RO"/>
              </w:rPr>
              <w:t>,</w:t>
            </w:r>
          </w:p>
          <w:p w14:paraId="559F6C89" w14:textId="77777777" w:rsidR="003E6F9A" w:rsidRPr="00E30382" w:rsidRDefault="003E6F9A" w:rsidP="003E6F9A">
            <w:pPr>
              <w:rPr>
                <w:color w:val="000000" w:themeColor="text1"/>
                <w:lang w:val="ro-RO"/>
              </w:rPr>
            </w:pPr>
            <w:r>
              <w:rPr>
                <w:color w:val="000000" w:themeColor="text1"/>
                <w:lang w:val="ro-RO"/>
              </w:rPr>
              <w:lastRenderedPageBreak/>
              <w:t>-</w:t>
            </w:r>
            <w:r w:rsidRPr="00E30382">
              <w:rPr>
                <w:color w:val="000000" w:themeColor="text1"/>
                <w:lang w:val="ro-RO"/>
              </w:rPr>
              <w:t xml:space="preserve"> Metode de extracție a organismului vizat din matrice</w:t>
            </w:r>
            <w:r>
              <w:rPr>
                <w:color w:val="000000" w:themeColor="text1"/>
                <w:lang w:val="ro-RO"/>
              </w:rPr>
              <w:t>;</w:t>
            </w:r>
          </w:p>
          <w:p w14:paraId="6013B882" w14:textId="77777777" w:rsidR="003E6F9A" w:rsidRPr="00E30382" w:rsidRDefault="003E6F9A" w:rsidP="003E6F9A">
            <w:pPr>
              <w:rPr>
                <w:color w:val="000000" w:themeColor="text1"/>
                <w:lang w:val="ro-RO"/>
              </w:rPr>
            </w:pPr>
            <w:r w:rsidRPr="00E30382">
              <w:rPr>
                <w:color w:val="000000" w:themeColor="text1"/>
                <w:lang w:val="ro-RO"/>
              </w:rPr>
              <w:t>2. Metode morfologice și morfometrice</w:t>
            </w:r>
            <w:r>
              <w:rPr>
                <w:color w:val="000000" w:themeColor="text1"/>
                <w:lang w:val="ro-RO"/>
              </w:rPr>
              <w:t>;</w:t>
            </w:r>
          </w:p>
          <w:p w14:paraId="6F9A2CEA" w14:textId="77777777" w:rsidR="003E6F9A" w:rsidRPr="00E30382" w:rsidRDefault="003E6F9A" w:rsidP="003E6F9A">
            <w:pPr>
              <w:rPr>
                <w:color w:val="000000" w:themeColor="text1"/>
                <w:lang w:val="ro-RO"/>
              </w:rPr>
            </w:pPr>
            <w:r w:rsidRPr="00E30382">
              <w:rPr>
                <w:color w:val="000000" w:themeColor="text1"/>
                <w:lang w:val="ro-RO"/>
              </w:rPr>
              <w:t>3. Metode de evaluare a patogenității</w:t>
            </w:r>
            <w:r>
              <w:rPr>
                <w:color w:val="000000" w:themeColor="text1"/>
                <w:lang w:val="ro-RO"/>
              </w:rPr>
              <w:t>;</w:t>
            </w:r>
          </w:p>
          <w:p w14:paraId="08B9F71C" w14:textId="77777777" w:rsidR="003E6F9A" w:rsidRPr="00E30382" w:rsidRDefault="003E6F9A" w:rsidP="003E6F9A">
            <w:pPr>
              <w:rPr>
                <w:color w:val="000000" w:themeColor="text1"/>
                <w:lang w:val="ro-RO"/>
              </w:rPr>
            </w:pPr>
            <w:r w:rsidRPr="00E30382">
              <w:rPr>
                <w:color w:val="000000" w:themeColor="text1"/>
                <w:lang w:val="ro-RO"/>
              </w:rPr>
              <w:t>4. Metode biochimice, inclusiv</w:t>
            </w:r>
            <w:r>
              <w:rPr>
                <w:color w:val="000000" w:themeColor="text1"/>
                <w:lang w:val="ro-RO"/>
              </w:rPr>
              <w:t>:</w:t>
            </w:r>
          </w:p>
          <w:p w14:paraId="6149A870" w14:textId="77777777" w:rsidR="003E6F9A" w:rsidRPr="00E30382" w:rsidRDefault="003E6F9A" w:rsidP="003E6F9A">
            <w:pPr>
              <w:rPr>
                <w:color w:val="000000" w:themeColor="text1"/>
                <w:lang w:val="ro-RO"/>
              </w:rPr>
            </w:pPr>
            <w:r>
              <w:rPr>
                <w:color w:val="000000" w:themeColor="text1"/>
                <w:lang w:val="ro-RO"/>
              </w:rPr>
              <w:t>-</w:t>
            </w:r>
            <w:r w:rsidRPr="00E30382">
              <w:rPr>
                <w:color w:val="000000" w:themeColor="text1"/>
                <w:lang w:val="ro-RO"/>
              </w:rPr>
              <w:t xml:space="preserve"> Electroforeză enzimatică</w:t>
            </w:r>
            <w:r>
              <w:rPr>
                <w:color w:val="000000" w:themeColor="text1"/>
                <w:lang w:val="ro-RO"/>
              </w:rPr>
              <w:t>,</w:t>
            </w:r>
          </w:p>
          <w:p w14:paraId="61CFC486" w14:textId="77777777" w:rsidR="003E6F9A" w:rsidRPr="00E30382" w:rsidRDefault="003E6F9A" w:rsidP="003E6F9A">
            <w:pPr>
              <w:rPr>
                <w:color w:val="000000" w:themeColor="text1"/>
                <w:lang w:val="ro-RO"/>
              </w:rPr>
            </w:pPr>
            <w:r>
              <w:rPr>
                <w:color w:val="000000" w:themeColor="text1"/>
                <w:lang w:val="ro-RO"/>
              </w:rPr>
              <w:t>-</w:t>
            </w:r>
            <w:r w:rsidRPr="00E30382">
              <w:rPr>
                <w:color w:val="000000" w:themeColor="text1"/>
                <w:lang w:val="ro-RO"/>
              </w:rPr>
              <w:t xml:space="preserve"> Electroforeză inversă în gel de poliacrilamidă (R-PAGE)</w:t>
            </w:r>
            <w:r>
              <w:rPr>
                <w:color w:val="000000" w:themeColor="text1"/>
                <w:lang w:val="ro-RO"/>
              </w:rPr>
              <w:t>;</w:t>
            </w:r>
          </w:p>
          <w:p w14:paraId="7AB341D6" w14:textId="77777777" w:rsidR="003E6F9A" w:rsidRPr="00E30382" w:rsidRDefault="003E6F9A" w:rsidP="003E6F9A">
            <w:pPr>
              <w:rPr>
                <w:color w:val="000000" w:themeColor="text1"/>
                <w:lang w:val="ro-RO"/>
              </w:rPr>
            </w:pPr>
            <w:r w:rsidRPr="00E30382">
              <w:rPr>
                <w:color w:val="000000" w:themeColor="text1"/>
                <w:lang w:val="ro-RO"/>
              </w:rPr>
              <w:t>5. Metode bazate pe amprente digitale, inclusiv:</w:t>
            </w:r>
          </w:p>
          <w:p w14:paraId="49F1A3EE" w14:textId="77777777" w:rsidR="003E6F9A" w:rsidRPr="00E30382" w:rsidRDefault="003E6F9A" w:rsidP="003E6F9A">
            <w:pPr>
              <w:rPr>
                <w:color w:val="000000" w:themeColor="text1"/>
                <w:lang w:val="ro-RO"/>
              </w:rPr>
            </w:pPr>
            <w:r>
              <w:rPr>
                <w:color w:val="000000" w:themeColor="text1"/>
                <w:lang w:val="ro-RO"/>
              </w:rPr>
              <w:t>-</w:t>
            </w:r>
            <w:r w:rsidRPr="00E30382">
              <w:rPr>
                <w:color w:val="000000" w:themeColor="text1"/>
                <w:lang w:val="ro-RO"/>
              </w:rPr>
              <w:t xml:space="preserve"> Profilarea proteinelor</w:t>
            </w:r>
            <w:r>
              <w:rPr>
                <w:color w:val="000000" w:themeColor="text1"/>
                <w:lang w:val="ro-RO"/>
              </w:rPr>
              <w:t>,</w:t>
            </w:r>
          </w:p>
          <w:p w14:paraId="562ABE99" w14:textId="77777777" w:rsidR="003E6F9A" w:rsidRPr="00E30382" w:rsidRDefault="003E6F9A" w:rsidP="003E6F9A">
            <w:pPr>
              <w:rPr>
                <w:color w:val="000000" w:themeColor="text1"/>
                <w:lang w:val="ro-RO"/>
              </w:rPr>
            </w:pPr>
            <w:r>
              <w:rPr>
                <w:color w:val="000000" w:themeColor="text1"/>
                <w:lang w:val="ro-RO"/>
              </w:rPr>
              <w:t>-</w:t>
            </w:r>
            <w:r w:rsidRPr="00E30382">
              <w:rPr>
                <w:color w:val="000000" w:themeColor="text1"/>
                <w:lang w:val="ro-RO"/>
              </w:rPr>
              <w:t xml:space="preserve"> Profilarea acizilor grași</w:t>
            </w:r>
            <w:r>
              <w:rPr>
                <w:color w:val="000000" w:themeColor="text1"/>
                <w:lang w:val="ro-RO"/>
              </w:rPr>
              <w:t>,</w:t>
            </w:r>
          </w:p>
          <w:p w14:paraId="40DEC4F4" w14:textId="77777777" w:rsidR="003E6F9A" w:rsidRPr="00E30382" w:rsidRDefault="003E6F9A" w:rsidP="003E6F9A">
            <w:pPr>
              <w:rPr>
                <w:color w:val="000000" w:themeColor="text1"/>
                <w:lang w:val="ro-RO"/>
              </w:rPr>
            </w:pPr>
            <w:r>
              <w:rPr>
                <w:color w:val="000000" w:themeColor="text1"/>
                <w:lang w:val="ro-RO"/>
              </w:rPr>
              <w:t>-</w:t>
            </w:r>
            <w:r w:rsidRPr="00E30382">
              <w:rPr>
                <w:color w:val="000000" w:themeColor="text1"/>
                <w:lang w:val="ro-RO"/>
              </w:rPr>
              <w:t xml:space="preserve"> Profilarea ADN-ului</w:t>
            </w:r>
            <w:r>
              <w:rPr>
                <w:color w:val="000000" w:themeColor="text1"/>
                <w:lang w:val="ro-RO"/>
              </w:rPr>
              <w:t>,</w:t>
            </w:r>
          </w:p>
          <w:p w14:paraId="3D36A885" w14:textId="77777777" w:rsidR="003E6F9A" w:rsidRPr="00E30382" w:rsidRDefault="003E6F9A" w:rsidP="003E6F9A">
            <w:pPr>
              <w:rPr>
                <w:color w:val="000000" w:themeColor="text1"/>
                <w:lang w:val="ro-RO"/>
              </w:rPr>
            </w:pPr>
            <w:r>
              <w:rPr>
                <w:color w:val="000000" w:themeColor="text1"/>
                <w:lang w:val="ro-RO"/>
              </w:rPr>
              <w:t>-</w:t>
            </w:r>
            <w:r w:rsidRPr="00E30382">
              <w:rPr>
                <w:color w:val="000000" w:themeColor="text1"/>
                <w:lang w:val="ro-RO"/>
              </w:rPr>
              <w:t xml:space="preserve"> Spectrometrie de masă MALDI-TOF</w:t>
            </w:r>
            <w:r>
              <w:rPr>
                <w:color w:val="000000" w:themeColor="text1"/>
                <w:lang w:val="ro-RO"/>
              </w:rPr>
              <w:t>;</w:t>
            </w:r>
          </w:p>
          <w:p w14:paraId="74EBD506" w14:textId="77777777" w:rsidR="003E6F9A" w:rsidRPr="00E30382" w:rsidRDefault="003E6F9A" w:rsidP="003E6F9A">
            <w:pPr>
              <w:rPr>
                <w:color w:val="000000" w:themeColor="text1"/>
                <w:lang w:val="ro-RO"/>
              </w:rPr>
            </w:pPr>
            <w:r w:rsidRPr="00E30382">
              <w:rPr>
                <w:color w:val="000000" w:themeColor="text1"/>
                <w:lang w:val="ro-RO"/>
              </w:rPr>
              <w:t>6. Metode moleculare, inclusiv:</w:t>
            </w:r>
          </w:p>
          <w:p w14:paraId="165837CD" w14:textId="77777777" w:rsidR="003E6F9A" w:rsidRPr="00E30382" w:rsidRDefault="003E6F9A" w:rsidP="003E6F9A">
            <w:pPr>
              <w:rPr>
                <w:color w:val="000000" w:themeColor="text1"/>
                <w:lang w:val="ro-RO"/>
              </w:rPr>
            </w:pPr>
            <w:r>
              <w:rPr>
                <w:color w:val="000000" w:themeColor="text1"/>
                <w:lang w:val="ro-RO"/>
              </w:rPr>
              <w:t>-</w:t>
            </w:r>
            <w:r w:rsidRPr="00E30382">
              <w:rPr>
                <w:color w:val="000000" w:themeColor="text1"/>
                <w:lang w:val="ro-RO"/>
              </w:rPr>
              <w:t xml:space="preserve"> Reacția în lanț a polimerazei convențională (PCR)</w:t>
            </w:r>
            <w:r>
              <w:rPr>
                <w:color w:val="000000" w:themeColor="text1"/>
                <w:lang w:val="ro-RO"/>
              </w:rPr>
              <w:t>,</w:t>
            </w:r>
          </w:p>
          <w:p w14:paraId="5161673F" w14:textId="77777777" w:rsidR="003E6F9A" w:rsidRPr="00E30382" w:rsidRDefault="003E6F9A" w:rsidP="003E6F9A">
            <w:pPr>
              <w:rPr>
                <w:color w:val="000000" w:themeColor="text1"/>
                <w:lang w:val="ro-RO"/>
              </w:rPr>
            </w:pPr>
            <w:r>
              <w:rPr>
                <w:color w:val="000000" w:themeColor="text1"/>
                <w:lang w:val="ro-RO"/>
              </w:rPr>
              <w:t>-</w:t>
            </w:r>
            <w:r w:rsidRPr="00E30382">
              <w:rPr>
                <w:color w:val="000000" w:themeColor="text1"/>
                <w:lang w:val="ro-RO"/>
              </w:rPr>
              <w:t xml:space="preserve"> Reacția în lanț a polimerazei în timp real (PCR în timp real)</w:t>
            </w:r>
            <w:r>
              <w:rPr>
                <w:color w:val="000000" w:themeColor="text1"/>
                <w:lang w:val="ro-RO"/>
              </w:rPr>
              <w:t>,</w:t>
            </w:r>
          </w:p>
          <w:p w14:paraId="20C2C96F" w14:textId="77777777" w:rsidR="003E6F9A" w:rsidRPr="00E30382" w:rsidRDefault="003E6F9A" w:rsidP="003E6F9A">
            <w:pPr>
              <w:rPr>
                <w:color w:val="000000" w:themeColor="text1"/>
                <w:lang w:val="ro-RO"/>
              </w:rPr>
            </w:pPr>
            <w:r>
              <w:rPr>
                <w:color w:val="000000" w:themeColor="text1"/>
                <w:lang w:val="ro-RO"/>
              </w:rPr>
              <w:t>-</w:t>
            </w:r>
            <w:r w:rsidRPr="00E30382">
              <w:rPr>
                <w:color w:val="000000" w:themeColor="text1"/>
                <w:lang w:val="ro-RO"/>
              </w:rPr>
              <w:t xml:space="preserve"> Amplificare izotermă mediată prin buclă (LAMP)</w:t>
            </w:r>
            <w:r>
              <w:rPr>
                <w:color w:val="000000" w:themeColor="text1"/>
                <w:lang w:val="ro-RO"/>
              </w:rPr>
              <w:t>,</w:t>
            </w:r>
          </w:p>
          <w:p w14:paraId="6BB6703A" w14:textId="77777777" w:rsidR="003E6F9A" w:rsidRPr="00E30382" w:rsidRDefault="003E6F9A" w:rsidP="003E6F9A">
            <w:pPr>
              <w:rPr>
                <w:color w:val="000000" w:themeColor="text1"/>
                <w:lang w:val="ro-RO"/>
              </w:rPr>
            </w:pPr>
            <w:r>
              <w:rPr>
                <w:color w:val="000000" w:themeColor="text1"/>
                <w:lang w:val="ro-RO"/>
              </w:rPr>
              <w:t>-</w:t>
            </w:r>
            <w:r w:rsidRPr="00E30382">
              <w:rPr>
                <w:color w:val="000000" w:themeColor="text1"/>
                <w:lang w:val="ro-RO"/>
              </w:rPr>
              <w:t xml:space="preserve"> Amplificarea recombinazei polimerazei (RPA)</w:t>
            </w:r>
            <w:r>
              <w:rPr>
                <w:color w:val="000000" w:themeColor="text1"/>
                <w:lang w:val="ro-RO"/>
              </w:rPr>
              <w:t>,</w:t>
            </w:r>
          </w:p>
          <w:p w14:paraId="50FC5728" w14:textId="77777777" w:rsidR="003E6F9A" w:rsidRPr="00E30382" w:rsidRDefault="003E6F9A" w:rsidP="003E6F9A">
            <w:pPr>
              <w:rPr>
                <w:color w:val="000000" w:themeColor="text1"/>
                <w:lang w:val="ro-RO"/>
              </w:rPr>
            </w:pPr>
            <w:r>
              <w:rPr>
                <w:color w:val="000000" w:themeColor="text1"/>
                <w:lang w:val="ro-RO"/>
              </w:rPr>
              <w:t>-</w:t>
            </w:r>
            <w:r w:rsidRPr="00E30382">
              <w:rPr>
                <w:color w:val="000000" w:themeColor="text1"/>
                <w:lang w:val="ro-RO"/>
              </w:rPr>
              <w:t xml:space="preserve"> Secvențierea de nouă generație (NGS)</w:t>
            </w:r>
            <w:r>
              <w:rPr>
                <w:color w:val="000000" w:themeColor="text1"/>
                <w:lang w:val="ro-RO"/>
              </w:rPr>
              <w:t>,</w:t>
            </w:r>
          </w:p>
          <w:p w14:paraId="7BA87D8F" w14:textId="77777777" w:rsidR="003E6F9A" w:rsidRPr="00E30382" w:rsidRDefault="003E6F9A" w:rsidP="003E6F9A">
            <w:pPr>
              <w:rPr>
                <w:color w:val="000000" w:themeColor="text1"/>
                <w:lang w:val="ro-RO"/>
              </w:rPr>
            </w:pPr>
            <w:r>
              <w:rPr>
                <w:color w:val="000000" w:themeColor="text1"/>
                <w:lang w:val="ro-RO"/>
              </w:rPr>
              <w:t>-</w:t>
            </w:r>
            <w:r w:rsidRPr="00E30382">
              <w:rPr>
                <w:color w:val="000000" w:themeColor="text1"/>
                <w:lang w:val="ro-RO"/>
              </w:rPr>
              <w:t xml:space="preserve"> Utilizarea codurilor de bare ADN</w:t>
            </w:r>
            <w:r>
              <w:rPr>
                <w:color w:val="000000" w:themeColor="text1"/>
                <w:lang w:val="ro-RO"/>
              </w:rPr>
              <w:t>;</w:t>
            </w:r>
          </w:p>
          <w:p w14:paraId="09E5C399" w14:textId="77777777" w:rsidR="003E6F9A" w:rsidRPr="00E30382" w:rsidRDefault="003E6F9A" w:rsidP="003E6F9A">
            <w:pPr>
              <w:rPr>
                <w:color w:val="000000" w:themeColor="text1"/>
                <w:lang w:val="ro-RO"/>
              </w:rPr>
            </w:pPr>
            <w:r w:rsidRPr="00E30382">
              <w:rPr>
                <w:color w:val="000000" w:themeColor="text1"/>
                <w:lang w:val="ro-RO"/>
              </w:rPr>
              <w:t>7. Metode serologice, inclusiv:</w:t>
            </w:r>
          </w:p>
          <w:p w14:paraId="4E8D86BE" w14:textId="77777777" w:rsidR="003E6F9A" w:rsidRPr="00E30382" w:rsidRDefault="003E6F9A" w:rsidP="003E6F9A">
            <w:pPr>
              <w:rPr>
                <w:color w:val="000000" w:themeColor="text1"/>
                <w:lang w:val="ro-RO"/>
              </w:rPr>
            </w:pPr>
            <w:r>
              <w:rPr>
                <w:color w:val="000000" w:themeColor="text1"/>
                <w:lang w:val="ro-RO"/>
              </w:rPr>
              <w:t>-</w:t>
            </w:r>
            <w:r w:rsidRPr="00E30382">
              <w:rPr>
                <w:color w:val="000000" w:themeColor="text1"/>
                <w:lang w:val="ro-RO"/>
              </w:rPr>
              <w:t xml:space="preserve"> Imunofluorescență</w:t>
            </w:r>
            <w:r>
              <w:rPr>
                <w:color w:val="000000" w:themeColor="text1"/>
                <w:lang w:val="ro-RO"/>
              </w:rPr>
              <w:t>,</w:t>
            </w:r>
          </w:p>
          <w:p w14:paraId="26770FC6" w14:textId="77777777" w:rsidR="003E6F9A" w:rsidRPr="00E30382" w:rsidRDefault="003E6F9A" w:rsidP="003E6F9A">
            <w:pPr>
              <w:rPr>
                <w:color w:val="000000" w:themeColor="text1"/>
                <w:lang w:val="ro-RO"/>
              </w:rPr>
            </w:pPr>
            <w:r>
              <w:rPr>
                <w:color w:val="000000" w:themeColor="text1"/>
                <w:lang w:val="ro-RO"/>
              </w:rPr>
              <w:t>-</w:t>
            </w:r>
            <w:r w:rsidRPr="00E30382">
              <w:rPr>
                <w:color w:val="000000" w:themeColor="text1"/>
                <w:lang w:val="ro-RO"/>
              </w:rPr>
              <w:t xml:space="preserve"> Test de imunoadsorbție cu anticorpi marcați enzimatic (ELISA)</w:t>
            </w:r>
            <w:r>
              <w:rPr>
                <w:color w:val="000000" w:themeColor="text1"/>
                <w:lang w:val="ro-RO"/>
              </w:rPr>
              <w:t>,</w:t>
            </w:r>
          </w:p>
          <w:p w14:paraId="40A4F639" w14:textId="77777777" w:rsidR="003E6F9A" w:rsidRPr="009C2350" w:rsidRDefault="003E6F9A" w:rsidP="003E6F9A">
            <w:pPr>
              <w:rPr>
                <w:color w:val="000000" w:themeColor="text1"/>
                <w:lang w:val="ro-RO"/>
              </w:rPr>
            </w:pPr>
            <w:r>
              <w:rPr>
                <w:color w:val="000000" w:themeColor="text1"/>
                <w:lang w:val="ro-RO"/>
              </w:rPr>
              <w:t>-</w:t>
            </w:r>
            <w:r w:rsidRPr="00E30382">
              <w:rPr>
                <w:color w:val="000000" w:themeColor="text1"/>
                <w:lang w:val="ro-RO"/>
              </w:rPr>
              <w:t xml:space="preserve"> Microscopie electronică imunoadsorbentă</w:t>
            </w:r>
            <w:r>
              <w:rPr>
                <w:color w:val="000000" w:themeColor="text1"/>
                <w:lang w:val="ro-RO"/>
              </w:rPr>
              <w:t>.</w:t>
            </w:r>
          </w:p>
          <w:p w14:paraId="2CA25674" w14:textId="77777777" w:rsidR="00940648" w:rsidRPr="000901DC" w:rsidRDefault="00940648" w:rsidP="003E6F9A">
            <w:pPr>
              <w:pStyle w:val="Default"/>
              <w:jc w:val="both"/>
              <w:rPr>
                <w:rFonts w:ascii="Times New Roman" w:hAnsi="Times New Roman" w:cs="Times New Roman"/>
                <w:i/>
                <w:iCs/>
                <w:sz w:val="20"/>
                <w:szCs w:val="20"/>
                <w:lang w:val="ro-RO"/>
              </w:rPr>
            </w:pP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B68D2" w14:textId="025589B7" w:rsidR="00940648" w:rsidRDefault="003E6F9A" w:rsidP="003E6F9A">
            <w:pPr>
              <w:pStyle w:val="a9"/>
              <w:spacing w:line="276" w:lineRule="auto"/>
              <w:jc w:val="both"/>
              <w:rPr>
                <w:rFonts w:ascii="Times New Roman" w:hAnsi="Times New Roman"/>
                <w:b/>
                <w:sz w:val="20"/>
                <w:szCs w:val="20"/>
                <w:lang w:val="ro-RO" w:eastAsia="en-US"/>
              </w:rPr>
            </w:pPr>
            <w:r>
              <w:rPr>
                <w:rFonts w:ascii="Times New Roman" w:hAnsi="Times New Roman"/>
                <w:b/>
                <w:sz w:val="20"/>
                <w:szCs w:val="20"/>
                <w:lang w:val="ro-RO" w:eastAsia="en-US"/>
              </w:rPr>
              <w:lastRenderedPageBreak/>
              <w:t>Compatibil</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12178" w14:textId="77777777" w:rsidR="00940648" w:rsidRPr="00066390" w:rsidRDefault="00940648" w:rsidP="003E6F9A">
            <w:pPr>
              <w:pStyle w:val="a9"/>
              <w:spacing w:line="276" w:lineRule="auto"/>
              <w:jc w:val="both"/>
              <w:rPr>
                <w:rFonts w:ascii="Times New Roman" w:hAnsi="Times New Roman"/>
                <w:b/>
                <w:sz w:val="20"/>
                <w:szCs w:val="20"/>
                <w:lang w:val="ro-RO"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DE911" w14:textId="77777777" w:rsidR="00940648" w:rsidRPr="00066390" w:rsidRDefault="00940648" w:rsidP="003E6F9A">
            <w:pPr>
              <w:pStyle w:val="a9"/>
              <w:spacing w:line="276" w:lineRule="auto"/>
              <w:jc w:val="both"/>
              <w:rPr>
                <w:rFonts w:ascii="Times New Roman" w:hAnsi="Times New Roman"/>
                <w:b/>
                <w:sz w:val="20"/>
                <w:szCs w:val="20"/>
                <w:lang w:val="ro-RO"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2D704" w14:textId="77777777" w:rsidR="00940648" w:rsidRPr="00066390" w:rsidRDefault="00940648" w:rsidP="003E6F9A">
            <w:pPr>
              <w:pStyle w:val="a9"/>
              <w:spacing w:line="276" w:lineRule="auto"/>
              <w:jc w:val="both"/>
              <w:rPr>
                <w:rFonts w:ascii="Times New Roman" w:hAnsi="Times New Roman"/>
                <w:b/>
                <w:sz w:val="20"/>
                <w:szCs w:val="20"/>
                <w:lang w:val="ro-RO" w:eastAsia="en-US"/>
              </w:rPr>
            </w:pPr>
          </w:p>
        </w:tc>
      </w:tr>
      <w:bookmarkEnd w:id="8"/>
    </w:tbl>
    <w:p w14:paraId="269BBD9E" w14:textId="77777777" w:rsidR="008F4A2E" w:rsidRDefault="008F4A2E" w:rsidP="009176BC">
      <w:pPr>
        <w:rPr>
          <w:lang w:val="ro-RO"/>
        </w:rPr>
      </w:pPr>
    </w:p>
    <w:sectPr w:rsidR="008F4A2E">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1236F" w14:textId="77777777" w:rsidR="005235E8" w:rsidRDefault="005235E8">
      <w:r>
        <w:separator/>
      </w:r>
    </w:p>
  </w:endnote>
  <w:endnote w:type="continuationSeparator" w:id="0">
    <w:p w14:paraId="4D0B096F" w14:textId="77777777" w:rsidR="005235E8" w:rsidRDefault="0052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EUAlbertina">
    <w:altName w:val="Calibri"/>
    <w:charset w:val="00"/>
    <w:family w:val="swiss"/>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305D5" w14:textId="77777777" w:rsidR="005235E8" w:rsidRDefault="005235E8">
      <w:r>
        <w:rPr>
          <w:color w:val="000000"/>
        </w:rPr>
        <w:separator/>
      </w:r>
    </w:p>
  </w:footnote>
  <w:footnote w:type="continuationSeparator" w:id="0">
    <w:p w14:paraId="3945643D" w14:textId="77777777" w:rsidR="005235E8" w:rsidRDefault="00523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702A7"/>
    <w:multiLevelType w:val="multilevel"/>
    <w:tmpl w:val="D49854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BF7EC8"/>
    <w:multiLevelType w:val="multilevel"/>
    <w:tmpl w:val="4150FA06"/>
    <w:lvl w:ilvl="0">
      <w:start w:val="1"/>
      <w:numFmt w:val="lowerLetter"/>
      <w:lvlText w:val="(%1)"/>
      <w:lvlJc w:val="left"/>
      <w:pPr>
        <w:ind w:left="720" w:hanging="360"/>
      </w:pPr>
      <w:rPr>
        <w:rFonts w:ascii="Times New Roman" w:hAnsi="Times New Roman" w:cs="Times New Roman"/>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AB245C"/>
    <w:multiLevelType w:val="hybridMultilevel"/>
    <w:tmpl w:val="09B48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240DA1"/>
    <w:multiLevelType w:val="multilevel"/>
    <w:tmpl w:val="2E20EB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974260970">
    <w:abstractNumId w:val="1"/>
  </w:num>
  <w:num w:numId="2" w16cid:durableId="1039090402">
    <w:abstractNumId w:val="0"/>
  </w:num>
  <w:num w:numId="3" w16cid:durableId="987709604">
    <w:abstractNumId w:val="2"/>
  </w:num>
  <w:num w:numId="4" w16cid:durableId="2103531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A2E"/>
    <w:rsid w:val="00041CD8"/>
    <w:rsid w:val="00066390"/>
    <w:rsid w:val="00073A71"/>
    <w:rsid w:val="000901DC"/>
    <w:rsid w:val="00196B42"/>
    <w:rsid w:val="003A458C"/>
    <w:rsid w:val="003C3B61"/>
    <w:rsid w:val="003E6F9A"/>
    <w:rsid w:val="005235E8"/>
    <w:rsid w:val="00551A19"/>
    <w:rsid w:val="00580C73"/>
    <w:rsid w:val="00745C31"/>
    <w:rsid w:val="0076390C"/>
    <w:rsid w:val="00797609"/>
    <w:rsid w:val="007A1146"/>
    <w:rsid w:val="008F4A2E"/>
    <w:rsid w:val="009176BC"/>
    <w:rsid w:val="00940648"/>
    <w:rsid w:val="009655AC"/>
    <w:rsid w:val="009A4540"/>
    <w:rsid w:val="00B11048"/>
    <w:rsid w:val="00C55B95"/>
    <w:rsid w:val="00C75EB4"/>
    <w:rsid w:val="00D32632"/>
    <w:rsid w:val="00DB6F66"/>
    <w:rsid w:val="00DF2DDD"/>
    <w:rsid w:val="00E57E40"/>
    <w:rsid w:val="00ED5734"/>
    <w:rsid w:val="00F0246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A5CE"/>
  <w15:docId w15:val="{6C0F0129-3AFA-45F0-B538-8A1DAB85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line="240" w:lineRule="auto"/>
      <w:ind w:firstLine="720"/>
      <w:jc w:val="both"/>
    </w:pPr>
    <w:rPr>
      <w:rFonts w:ascii="Times New Roman" w:eastAsia="Times New Roman" w:hAnsi="Times New Roman"/>
      <w:kern w:val="0"/>
      <w:sz w:val="20"/>
      <w:szCs w:val="20"/>
      <w:lang w:val="en-US"/>
    </w:rPr>
  </w:style>
  <w:style w:type="paragraph" w:styleId="1">
    <w:name w:val="heading 1"/>
    <w:basedOn w:val="a"/>
    <w:next w:val="a"/>
    <w:uiPriority w:val="9"/>
    <w:qFormat/>
    <w:pPr>
      <w:keepNext/>
      <w:keepLines/>
      <w:spacing w:before="360" w:after="80" w:line="276" w:lineRule="auto"/>
      <w:ind w:firstLine="0"/>
      <w:jc w:val="left"/>
      <w:outlineLvl w:val="0"/>
    </w:pPr>
    <w:rPr>
      <w:rFonts w:ascii="Calibri Light" w:hAnsi="Calibri Light"/>
      <w:color w:val="2F5496"/>
      <w:kern w:val="3"/>
      <w:sz w:val="40"/>
      <w:szCs w:val="40"/>
      <w:lang w:val="en-GB"/>
    </w:rPr>
  </w:style>
  <w:style w:type="paragraph" w:styleId="2">
    <w:name w:val="heading 2"/>
    <w:basedOn w:val="a"/>
    <w:next w:val="a"/>
    <w:uiPriority w:val="9"/>
    <w:semiHidden/>
    <w:unhideWhenUsed/>
    <w:qFormat/>
    <w:pPr>
      <w:keepNext/>
      <w:keepLines/>
      <w:spacing w:before="160" w:after="80" w:line="276" w:lineRule="auto"/>
      <w:ind w:firstLine="0"/>
      <w:jc w:val="left"/>
      <w:outlineLvl w:val="1"/>
    </w:pPr>
    <w:rPr>
      <w:rFonts w:ascii="Calibri Light" w:hAnsi="Calibri Light"/>
      <w:color w:val="2F5496"/>
      <w:kern w:val="3"/>
      <w:sz w:val="32"/>
      <w:szCs w:val="32"/>
      <w:lang w:val="en-GB"/>
    </w:rPr>
  </w:style>
  <w:style w:type="paragraph" w:styleId="3">
    <w:name w:val="heading 3"/>
    <w:basedOn w:val="a"/>
    <w:next w:val="a"/>
    <w:uiPriority w:val="9"/>
    <w:semiHidden/>
    <w:unhideWhenUsed/>
    <w:qFormat/>
    <w:pPr>
      <w:keepNext/>
      <w:keepLines/>
      <w:spacing w:before="160" w:after="80" w:line="276" w:lineRule="auto"/>
      <w:ind w:firstLine="0"/>
      <w:jc w:val="left"/>
      <w:outlineLvl w:val="2"/>
    </w:pPr>
    <w:rPr>
      <w:rFonts w:ascii="Calibri" w:hAnsi="Calibri"/>
      <w:color w:val="2F5496"/>
      <w:kern w:val="3"/>
      <w:sz w:val="28"/>
      <w:szCs w:val="28"/>
      <w:lang w:val="en-GB"/>
    </w:rPr>
  </w:style>
  <w:style w:type="paragraph" w:styleId="4">
    <w:name w:val="heading 4"/>
    <w:basedOn w:val="a"/>
    <w:next w:val="a"/>
    <w:uiPriority w:val="9"/>
    <w:semiHidden/>
    <w:unhideWhenUsed/>
    <w:qFormat/>
    <w:pPr>
      <w:keepNext/>
      <w:keepLines/>
      <w:spacing w:before="80" w:after="40" w:line="276" w:lineRule="auto"/>
      <w:ind w:firstLine="0"/>
      <w:jc w:val="left"/>
      <w:outlineLvl w:val="3"/>
    </w:pPr>
    <w:rPr>
      <w:rFonts w:ascii="Calibri" w:hAnsi="Calibri"/>
      <w:i/>
      <w:iCs/>
      <w:color w:val="2F5496"/>
      <w:kern w:val="3"/>
      <w:sz w:val="24"/>
      <w:szCs w:val="24"/>
      <w:lang w:val="en-GB"/>
    </w:rPr>
  </w:style>
  <w:style w:type="paragraph" w:styleId="5">
    <w:name w:val="heading 5"/>
    <w:basedOn w:val="a"/>
    <w:next w:val="a"/>
    <w:uiPriority w:val="9"/>
    <w:semiHidden/>
    <w:unhideWhenUsed/>
    <w:qFormat/>
    <w:pPr>
      <w:keepNext/>
      <w:keepLines/>
      <w:spacing w:before="80" w:after="40" w:line="276" w:lineRule="auto"/>
      <w:ind w:firstLine="0"/>
      <w:jc w:val="left"/>
      <w:outlineLvl w:val="4"/>
    </w:pPr>
    <w:rPr>
      <w:rFonts w:ascii="Calibri" w:hAnsi="Calibri"/>
      <w:color w:val="2F5496"/>
      <w:kern w:val="3"/>
      <w:sz w:val="24"/>
      <w:szCs w:val="24"/>
      <w:lang w:val="en-GB"/>
    </w:rPr>
  </w:style>
  <w:style w:type="paragraph" w:styleId="6">
    <w:name w:val="heading 6"/>
    <w:basedOn w:val="a"/>
    <w:next w:val="a"/>
    <w:uiPriority w:val="9"/>
    <w:semiHidden/>
    <w:unhideWhenUsed/>
    <w:qFormat/>
    <w:pPr>
      <w:keepNext/>
      <w:keepLines/>
      <w:spacing w:before="40" w:line="276" w:lineRule="auto"/>
      <w:ind w:firstLine="0"/>
      <w:jc w:val="left"/>
      <w:outlineLvl w:val="5"/>
    </w:pPr>
    <w:rPr>
      <w:rFonts w:ascii="Calibri" w:hAnsi="Calibri"/>
      <w:i/>
      <w:iCs/>
      <w:color w:val="595959"/>
      <w:kern w:val="3"/>
      <w:sz w:val="24"/>
      <w:szCs w:val="24"/>
      <w:lang w:val="en-GB"/>
    </w:rPr>
  </w:style>
  <w:style w:type="paragraph" w:styleId="7">
    <w:name w:val="heading 7"/>
    <w:basedOn w:val="a"/>
    <w:next w:val="a"/>
    <w:pPr>
      <w:keepNext/>
      <w:keepLines/>
      <w:spacing w:before="40" w:line="276" w:lineRule="auto"/>
      <w:ind w:firstLine="0"/>
      <w:jc w:val="left"/>
      <w:outlineLvl w:val="6"/>
    </w:pPr>
    <w:rPr>
      <w:rFonts w:ascii="Calibri" w:hAnsi="Calibri"/>
      <w:color w:val="595959"/>
      <w:kern w:val="3"/>
      <w:sz w:val="24"/>
      <w:szCs w:val="24"/>
      <w:lang w:val="en-GB"/>
    </w:rPr>
  </w:style>
  <w:style w:type="paragraph" w:styleId="8">
    <w:name w:val="heading 8"/>
    <w:basedOn w:val="a"/>
    <w:next w:val="a"/>
    <w:pPr>
      <w:keepNext/>
      <w:keepLines/>
      <w:spacing w:line="276" w:lineRule="auto"/>
      <w:ind w:firstLine="0"/>
      <w:jc w:val="left"/>
      <w:outlineLvl w:val="7"/>
    </w:pPr>
    <w:rPr>
      <w:rFonts w:ascii="Calibri" w:hAnsi="Calibri"/>
      <w:i/>
      <w:iCs/>
      <w:color w:val="272727"/>
      <w:kern w:val="3"/>
      <w:sz w:val="24"/>
      <w:szCs w:val="24"/>
      <w:lang w:val="en-GB"/>
    </w:rPr>
  </w:style>
  <w:style w:type="paragraph" w:styleId="9">
    <w:name w:val="heading 9"/>
    <w:basedOn w:val="a"/>
    <w:next w:val="a"/>
    <w:pPr>
      <w:keepNext/>
      <w:keepLines/>
      <w:spacing w:line="276" w:lineRule="auto"/>
      <w:ind w:firstLine="0"/>
      <w:jc w:val="left"/>
      <w:outlineLvl w:val="8"/>
    </w:pPr>
    <w:rPr>
      <w:rFonts w:ascii="Calibri" w:hAnsi="Calibri"/>
      <w:color w:val="272727"/>
      <w:kern w:val="3"/>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Calibri Light" w:eastAsia="Times New Roman" w:hAnsi="Calibri Light" w:cs="Times New Roman"/>
      <w:color w:val="2F5496"/>
      <w:sz w:val="40"/>
      <w:szCs w:val="40"/>
    </w:rPr>
  </w:style>
  <w:style w:type="character" w:customStyle="1" w:styleId="Heading2Char">
    <w:name w:val="Heading 2 Char"/>
    <w:basedOn w:val="a0"/>
    <w:rPr>
      <w:rFonts w:ascii="Calibri Light" w:eastAsia="Times New Roman" w:hAnsi="Calibri Light" w:cs="Times New Roman"/>
      <w:color w:val="2F5496"/>
      <w:sz w:val="32"/>
      <w:szCs w:val="32"/>
    </w:rPr>
  </w:style>
  <w:style w:type="character" w:customStyle="1" w:styleId="Heading3Char">
    <w:name w:val="Heading 3 Char"/>
    <w:basedOn w:val="a0"/>
    <w:rPr>
      <w:rFonts w:eastAsia="Times New Roman" w:cs="Times New Roman"/>
      <w:color w:val="2F5496"/>
      <w:sz w:val="28"/>
      <w:szCs w:val="28"/>
    </w:rPr>
  </w:style>
  <w:style w:type="character" w:customStyle="1" w:styleId="Heading4Char">
    <w:name w:val="Heading 4 Char"/>
    <w:basedOn w:val="a0"/>
    <w:rPr>
      <w:rFonts w:eastAsia="Times New Roman" w:cs="Times New Roman"/>
      <w:i/>
      <w:iCs/>
      <w:color w:val="2F5496"/>
    </w:rPr>
  </w:style>
  <w:style w:type="character" w:customStyle="1" w:styleId="Heading5Char">
    <w:name w:val="Heading 5 Char"/>
    <w:basedOn w:val="a0"/>
    <w:rPr>
      <w:rFonts w:eastAsia="Times New Roman" w:cs="Times New Roman"/>
      <w:color w:val="2F5496"/>
    </w:rPr>
  </w:style>
  <w:style w:type="character" w:customStyle="1" w:styleId="Heading6Char">
    <w:name w:val="Heading 6 Char"/>
    <w:basedOn w:val="a0"/>
    <w:rPr>
      <w:rFonts w:eastAsia="Times New Roman" w:cs="Times New Roman"/>
      <w:i/>
      <w:iCs/>
      <w:color w:val="595959"/>
    </w:rPr>
  </w:style>
  <w:style w:type="character" w:customStyle="1" w:styleId="Heading7Char">
    <w:name w:val="Heading 7 Char"/>
    <w:basedOn w:val="a0"/>
    <w:rPr>
      <w:rFonts w:eastAsia="Times New Roman" w:cs="Times New Roman"/>
      <w:color w:val="595959"/>
    </w:rPr>
  </w:style>
  <w:style w:type="character" w:customStyle="1" w:styleId="Heading8Char">
    <w:name w:val="Heading 8 Char"/>
    <w:basedOn w:val="a0"/>
    <w:rPr>
      <w:rFonts w:eastAsia="Times New Roman" w:cs="Times New Roman"/>
      <w:i/>
      <w:iCs/>
      <w:color w:val="272727"/>
    </w:rPr>
  </w:style>
  <w:style w:type="character" w:customStyle="1" w:styleId="Heading9Char">
    <w:name w:val="Heading 9 Char"/>
    <w:basedOn w:val="a0"/>
    <w:rPr>
      <w:rFonts w:eastAsia="Times New Roman" w:cs="Times New Roman"/>
      <w:color w:val="272727"/>
    </w:rPr>
  </w:style>
  <w:style w:type="paragraph" w:styleId="a3">
    <w:name w:val="Title"/>
    <w:basedOn w:val="a"/>
    <w:next w:val="a"/>
    <w:uiPriority w:val="10"/>
    <w:qFormat/>
    <w:pPr>
      <w:spacing w:after="80"/>
      <w:ind w:firstLine="0"/>
      <w:jc w:val="left"/>
    </w:pPr>
    <w:rPr>
      <w:rFonts w:ascii="Calibri Light" w:hAnsi="Calibri Light"/>
      <w:spacing w:val="-10"/>
      <w:kern w:val="3"/>
      <w:sz w:val="56"/>
      <w:szCs w:val="56"/>
      <w:lang w:val="en-GB"/>
    </w:rPr>
  </w:style>
  <w:style w:type="character" w:customStyle="1" w:styleId="TitleChar">
    <w:name w:val="Title Char"/>
    <w:basedOn w:val="a0"/>
    <w:rPr>
      <w:rFonts w:ascii="Calibri Light" w:eastAsia="Times New Roman" w:hAnsi="Calibri Light" w:cs="Times New Roman"/>
      <w:spacing w:val="-10"/>
      <w:kern w:val="3"/>
      <w:sz w:val="56"/>
      <w:szCs w:val="56"/>
    </w:rPr>
  </w:style>
  <w:style w:type="paragraph" w:styleId="a4">
    <w:name w:val="Subtitle"/>
    <w:basedOn w:val="a"/>
    <w:next w:val="a"/>
    <w:uiPriority w:val="11"/>
    <w:qFormat/>
    <w:pPr>
      <w:spacing w:after="160" w:line="276" w:lineRule="auto"/>
      <w:jc w:val="left"/>
    </w:pPr>
    <w:rPr>
      <w:rFonts w:ascii="Calibri" w:hAnsi="Calibri"/>
      <w:color w:val="595959"/>
      <w:spacing w:val="15"/>
      <w:kern w:val="3"/>
      <w:sz w:val="28"/>
      <w:szCs w:val="28"/>
      <w:lang w:val="en-GB"/>
    </w:rPr>
  </w:style>
  <w:style w:type="character" w:customStyle="1" w:styleId="SubtitleChar">
    <w:name w:val="Subtitle Char"/>
    <w:basedOn w:val="a0"/>
    <w:rPr>
      <w:rFonts w:eastAsia="Times New Roman" w:cs="Times New Roman"/>
      <w:color w:val="595959"/>
      <w:spacing w:val="15"/>
      <w:sz w:val="28"/>
      <w:szCs w:val="28"/>
    </w:rPr>
  </w:style>
  <w:style w:type="paragraph" w:styleId="20">
    <w:name w:val="Quote"/>
    <w:basedOn w:val="a"/>
    <w:next w:val="a"/>
    <w:pPr>
      <w:spacing w:before="160" w:after="160" w:line="276" w:lineRule="auto"/>
      <w:ind w:firstLine="0"/>
      <w:jc w:val="center"/>
    </w:pPr>
    <w:rPr>
      <w:rFonts w:ascii="Calibri" w:eastAsia="Calibri" w:hAnsi="Calibri"/>
      <w:i/>
      <w:iCs/>
      <w:color w:val="404040"/>
      <w:kern w:val="3"/>
      <w:sz w:val="24"/>
      <w:szCs w:val="24"/>
      <w:lang w:val="en-GB"/>
    </w:rPr>
  </w:style>
  <w:style w:type="character" w:customStyle="1" w:styleId="QuoteChar">
    <w:name w:val="Quote Char"/>
    <w:basedOn w:val="a0"/>
    <w:rPr>
      <w:i/>
      <w:iCs/>
      <w:color w:val="404040"/>
    </w:rPr>
  </w:style>
  <w:style w:type="paragraph" w:styleId="a5">
    <w:name w:val="List Paragraph"/>
    <w:basedOn w:val="a"/>
    <w:pPr>
      <w:spacing w:after="160" w:line="276" w:lineRule="auto"/>
      <w:ind w:left="720" w:firstLine="0"/>
      <w:jc w:val="left"/>
    </w:pPr>
    <w:rPr>
      <w:rFonts w:ascii="Calibri" w:eastAsia="Calibri" w:hAnsi="Calibri"/>
      <w:kern w:val="3"/>
      <w:sz w:val="24"/>
      <w:szCs w:val="24"/>
      <w:lang w:val="en-GB"/>
    </w:rPr>
  </w:style>
  <w:style w:type="character" w:styleId="a6">
    <w:name w:val="Intense Emphasis"/>
    <w:basedOn w:val="a0"/>
    <w:rPr>
      <w:i/>
      <w:iCs/>
      <w:color w:val="2F5496"/>
    </w:rPr>
  </w:style>
  <w:style w:type="paragraph" w:styleId="a7">
    <w:name w:val="Intense Quote"/>
    <w:basedOn w:val="a"/>
    <w:next w:val="a"/>
    <w:pPr>
      <w:pBdr>
        <w:top w:val="single" w:sz="4" w:space="10" w:color="2F5496"/>
        <w:bottom w:val="single" w:sz="4" w:space="10" w:color="2F5496"/>
      </w:pBdr>
      <w:spacing w:before="360" w:after="360" w:line="276" w:lineRule="auto"/>
      <w:ind w:left="864" w:right="864" w:firstLine="0"/>
      <w:jc w:val="center"/>
    </w:pPr>
    <w:rPr>
      <w:rFonts w:ascii="Calibri" w:eastAsia="Calibri" w:hAnsi="Calibri"/>
      <w:i/>
      <w:iCs/>
      <w:color w:val="2F5496"/>
      <w:kern w:val="3"/>
      <w:sz w:val="24"/>
      <w:szCs w:val="24"/>
      <w:lang w:val="en-GB"/>
    </w:rPr>
  </w:style>
  <w:style w:type="character" w:customStyle="1" w:styleId="IntenseQuoteChar">
    <w:name w:val="Intense Quote Char"/>
    <w:basedOn w:val="a0"/>
    <w:rPr>
      <w:i/>
      <w:iCs/>
      <w:color w:val="2F5496"/>
    </w:rPr>
  </w:style>
  <w:style w:type="character" w:styleId="a8">
    <w:name w:val="Intense Reference"/>
    <w:basedOn w:val="a0"/>
    <w:rPr>
      <w:b/>
      <w:bCs/>
      <w:smallCaps/>
      <w:color w:val="2F5496"/>
      <w:spacing w:val="5"/>
    </w:rPr>
  </w:style>
  <w:style w:type="paragraph" w:styleId="a9">
    <w:name w:val="No Spacing"/>
    <w:pPr>
      <w:suppressAutoHyphens/>
      <w:spacing w:after="0" w:line="240" w:lineRule="auto"/>
    </w:pPr>
    <w:rPr>
      <w:rFonts w:eastAsia="Times New Roman"/>
      <w:kern w:val="0"/>
      <w:sz w:val="22"/>
      <w:szCs w:val="22"/>
      <w:lang w:val="ru-RU" w:eastAsia="ru-RU"/>
    </w:rPr>
  </w:style>
  <w:style w:type="paragraph" w:customStyle="1" w:styleId="doc-ti">
    <w:name w:val="doc-ti"/>
    <w:basedOn w:val="a"/>
    <w:pPr>
      <w:spacing w:before="100" w:after="100"/>
      <w:ind w:firstLine="0"/>
      <w:jc w:val="left"/>
    </w:pPr>
    <w:rPr>
      <w:sz w:val="24"/>
      <w:szCs w:val="24"/>
    </w:rPr>
  </w:style>
  <w:style w:type="paragraph" w:customStyle="1" w:styleId="title-doc-first">
    <w:name w:val="title-doc-first"/>
    <w:basedOn w:val="a"/>
    <w:pPr>
      <w:spacing w:before="100" w:after="100"/>
      <w:ind w:firstLine="0"/>
      <w:jc w:val="left"/>
    </w:pPr>
    <w:rPr>
      <w:sz w:val="24"/>
      <w:szCs w:val="24"/>
      <w:lang w:val="en-GB" w:eastAsia="en-GB"/>
    </w:rPr>
  </w:style>
  <w:style w:type="paragraph" w:customStyle="1" w:styleId="title-article-norm">
    <w:name w:val="title-article-norm"/>
    <w:basedOn w:val="a"/>
    <w:pPr>
      <w:spacing w:before="100" w:after="100"/>
      <w:ind w:firstLine="0"/>
      <w:jc w:val="left"/>
    </w:pPr>
    <w:rPr>
      <w:sz w:val="24"/>
      <w:szCs w:val="24"/>
      <w:lang w:val="en-GB" w:eastAsia="en-GB"/>
    </w:rPr>
  </w:style>
  <w:style w:type="paragraph" w:customStyle="1" w:styleId="stitle-article-norm">
    <w:name w:val="stitle-article-norm"/>
    <w:basedOn w:val="a"/>
    <w:pPr>
      <w:spacing w:before="100" w:after="100"/>
      <w:ind w:firstLine="0"/>
      <w:jc w:val="left"/>
    </w:pPr>
    <w:rPr>
      <w:sz w:val="24"/>
      <w:szCs w:val="24"/>
      <w:lang w:val="en-GB" w:eastAsia="en-GB"/>
    </w:rPr>
  </w:style>
  <w:style w:type="paragraph" w:customStyle="1" w:styleId="norm">
    <w:name w:val="norm"/>
    <w:basedOn w:val="a"/>
    <w:pPr>
      <w:spacing w:before="100" w:after="100"/>
      <w:ind w:firstLine="0"/>
      <w:jc w:val="left"/>
    </w:pPr>
    <w:rPr>
      <w:sz w:val="24"/>
      <w:szCs w:val="24"/>
      <w:lang w:val="en-GB" w:eastAsia="en-GB"/>
    </w:rPr>
  </w:style>
  <w:style w:type="character" w:customStyle="1" w:styleId="italics">
    <w:name w:val="italics"/>
    <w:basedOn w:val="a0"/>
  </w:style>
  <w:style w:type="paragraph" w:customStyle="1" w:styleId="modref">
    <w:name w:val="modref"/>
    <w:basedOn w:val="a"/>
    <w:pPr>
      <w:spacing w:before="100" w:after="100"/>
      <w:ind w:firstLine="0"/>
      <w:jc w:val="left"/>
    </w:pPr>
    <w:rPr>
      <w:sz w:val="24"/>
      <w:szCs w:val="24"/>
      <w:lang w:val="en-GB" w:eastAsia="en-GB"/>
    </w:rPr>
  </w:style>
  <w:style w:type="character" w:styleId="aa">
    <w:name w:val="Hyperlink"/>
    <w:basedOn w:val="a0"/>
    <w:rPr>
      <w:color w:val="0000FF"/>
      <w:u w:val="single"/>
    </w:rPr>
  </w:style>
  <w:style w:type="character" w:customStyle="1" w:styleId="CommentReference1">
    <w:name w:val="Comment Reference1"/>
    <w:basedOn w:val="a0"/>
    <w:rPr>
      <w:sz w:val="16"/>
      <w:szCs w:val="16"/>
    </w:rPr>
  </w:style>
  <w:style w:type="paragraph" w:customStyle="1" w:styleId="CommentText1">
    <w:name w:val="Comment Text1"/>
    <w:basedOn w:val="a"/>
  </w:style>
  <w:style w:type="character" w:customStyle="1" w:styleId="CommentTextChar">
    <w:name w:val="Comment Text Char"/>
    <w:basedOn w:val="a0"/>
    <w:rPr>
      <w:rFonts w:ascii="Times New Roman" w:eastAsia="Times New Roman" w:hAnsi="Times New Roman"/>
      <w:kern w:val="0"/>
      <w:sz w:val="20"/>
      <w:szCs w:val="20"/>
      <w:lang w:val="en-US"/>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rFonts w:ascii="Times New Roman" w:eastAsia="Times New Roman" w:hAnsi="Times New Roman"/>
      <w:b/>
      <w:bCs/>
      <w:kern w:val="0"/>
      <w:sz w:val="20"/>
      <w:szCs w:val="20"/>
      <w:lang w:val="en-US"/>
    </w:rPr>
  </w:style>
  <w:style w:type="paragraph" w:customStyle="1" w:styleId="oj-doc-ti">
    <w:name w:val="oj-doc-ti"/>
    <w:basedOn w:val="a"/>
    <w:pPr>
      <w:suppressAutoHyphens w:val="0"/>
      <w:spacing w:before="100" w:after="100"/>
      <w:ind w:firstLine="0"/>
      <w:jc w:val="left"/>
    </w:pPr>
    <w:rPr>
      <w:sz w:val="24"/>
      <w:szCs w:val="24"/>
      <w:lang w:val="en-GB" w:eastAsia="en-GB"/>
    </w:rPr>
  </w:style>
  <w:style w:type="paragraph" w:customStyle="1" w:styleId="Default">
    <w:name w:val="Default"/>
    <w:pPr>
      <w:autoSpaceDE w:val="0"/>
      <w:spacing w:after="0" w:line="240" w:lineRule="auto"/>
    </w:pPr>
    <w:rPr>
      <w:rFonts w:ascii="EUAlbertina" w:hAnsi="EUAlbertina" w:cs="EUAlbertin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74544">
      <w:bodyDiv w:val="1"/>
      <w:marLeft w:val="0"/>
      <w:marRight w:val="0"/>
      <w:marTop w:val="0"/>
      <w:marBottom w:val="0"/>
      <w:divBdr>
        <w:top w:val="none" w:sz="0" w:space="0" w:color="auto"/>
        <w:left w:val="none" w:sz="0" w:space="0" w:color="auto"/>
        <w:bottom w:val="none" w:sz="0" w:space="0" w:color="auto"/>
        <w:right w:val="none" w:sz="0" w:space="0" w:color="auto"/>
      </w:divBdr>
    </w:div>
    <w:div w:id="1307200373">
      <w:bodyDiv w:val="1"/>
      <w:marLeft w:val="0"/>
      <w:marRight w:val="0"/>
      <w:marTop w:val="0"/>
      <w:marBottom w:val="0"/>
      <w:divBdr>
        <w:top w:val="none" w:sz="0" w:space="0" w:color="auto"/>
        <w:left w:val="none" w:sz="0" w:space="0" w:color="auto"/>
        <w:bottom w:val="none" w:sz="0" w:space="0" w:color="auto"/>
        <w:right w:val="none" w:sz="0" w:space="0" w:color="auto"/>
      </w:divBdr>
    </w:div>
    <w:div w:id="1574586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1474</Words>
  <Characters>8403</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Cojanu</dc:creator>
  <cp:lastModifiedBy>Calionchina Tatiana</cp:lastModifiedBy>
  <cp:revision>6</cp:revision>
  <dcterms:created xsi:type="dcterms:W3CDTF">2025-05-23T07:53:00Z</dcterms:created>
  <dcterms:modified xsi:type="dcterms:W3CDTF">2025-08-12T12:39:00Z</dcterms:modified>
</cp:coreProperties>
</file>