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680" w14:textId="0DD86E03" w:rsidR="00980A94" w:rsidRPr="00980A94" w:rsidRDefault="00980A94" w:rsidP="00980A94">
      <w:pPr>
        <w:jc w:val="right"/>
        <w:rPr>
          <w:rFonts w:ascii="PT Serif" w:hAnsi="PT Serif"/>
        </w:rPr>
      </w:pPr>
      <w:r w:rsidRPr="00980A94">
        <w:rPr>
          <w:rFonts w:ascii="PT Serif" w:hAnsi="PT Serif"/>
        </w:rPr>
        <w:t xml:space="preserve">Proiect  </w:t>
      </w:r>
    </w:p>
    <w:p w14:paraId="363571C5" w14:textId="0CF6D0E5" w:rsidR="00CB1298" w:rsidRPr="00980A94" w:rsidRDefault="00CB1298" w:rsidP="00980A94">
      <w:pPr>
        <w:ind w:firstLine="709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980A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Republica Moldova</w:t>
      </w:r>
    </w:p>
    <w:p w14:paraId="3B5A69B5" w14:textId="77777777" w:rsidR="00CB1298" w:rsidRPr="00980A94" w:rsidRDefault="00CB1298" w:rsidP="00980A94">
      <w:pPr>
        <w:shd w:val="clear" w:color="auto" w:fill="FFFFFF"/>
        <w:spacing w:before="165" w:after="165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980A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en-GB"/>
          <w14:ligatures w14:val="none"/>
        </w:rPr>
        <w:t>GUVERNUL</w:t>
      </w:r>
    </w:p>
    <w:p w14:paraId="31672B74" w14:textId="5C4A45E4" w:rsidR="00C843A9" w:rsidRPr="00980A94" w:rsidRDefault="00CB1298" w:rsidP="00980A94">
      <w:pPr>
        <w:shd w:val="clear" w:color="auto" w:fill="FFFFFF"/>
        <w:spacing w:before="165" w:after="165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80A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en-GB"/>
          <w14:ligatures w14:val="none"/>
        </w:rPr>
        <w:t>HOTĂRÂRE</w:t>
      </w:r>
      <w:r w:rsidRPr="00980A9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 </w:t>
      </w:r>
      <w:r w:rsidR="00C843A9" w:rsidRPr="00980A94">
        <w:rPr>
          <w:rFonts w:ascii="Times New Roman" w:hAnsi="Times New Roman" w:cs="Times New Roman"/>
          <w:sz w:val="28"/>
          <w:szCs w:val="28"/>
        </w:rPr>
        <w:t>nr. ________</w:t>
      </w:r>
    </w:p>
    <w:p w14:paraId="5DFABDE8" w14:textId="1F630913" w:rsidR="00C843A9" w:rsidRPr="00980A94" w:rsidRDefault="00C843A9" w:rsidP="00980A9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0A94">
        <w:rPr>
          <w:rFonts w:ascii="Times New Roman" w:hAnsi="Times New Roman" w:cs="Times New Roman"/>
          <w:sz w:val="28"/>
          <w:szCs w:val="28"/>
        </w:rPr>
        <w:t>din _________________ 202</w:t>
      </w:r>
      <w:r w:rsidR="00C31AEA" w:rsidRPr="00980A94">
        <w:rPr>
          <w:rFonts w:ascii="Times New Roman" w:hAnsi="Times New Roman" w:cs="Times New Roman"/>
          <w:sz w:val="28"/>
          <w:szCs w:val="28"/>
        </w:rPr>
        <w:t>5</w:t>
      </w:r>
    </w:p>
    <w:p w14:paraId="77545308" w14:textId="77777777" w:rsidR="00C843A9" w:rsidRPr="00980A94" w:rsidRDefault="00C843A9" w:rsidP="00980A9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A94">
        <w:rPr>
          <w:rFonts w:ascii="Times New Roman" w:hAnsi="Times New Roman" w:cs="Times New Roman"/>
          <w:b/>
          <w:bCs/>
          <w:sz w:val="28"/>
          <w:szCs w:val="28"/>
        </w:rPr>
        <w:t>Chișinău</w:t>
      </w:r>
    </w:p>
    <w:p w14:paraId="33BEAD1A" w14:textId="77777777" w:rsidR="00855D34" w:rsidRPr="00980A94" w:rsidRDefault="00855D34" w:rsidP="00980A94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80A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en-GB"/>
          <w14:ligatures w14:val="none"/>
        </w:rPr>
        <w:t xml:space="preserve">cu privire la transmiterea unui bun imobil din administrarea Procuraturii Generale </w:t>
      </w:r>
      <w:r w:rsidR="005A203E" w:rsidRPr="00980A94">
        <w:rPr>
          <w:rFonts w:ascii="Times New Roman" w:hAnsi="Times New Roman" w:cs="Times New Roman"/>
          <w:b/>
          <w:bCs/>
          <w:sz w:val="28"/>
          <w:szCs w:val="28"/>
        </w:rPr>
        <w:t xml:space="preserve">în administrarea Ministerului Muncii și Protecției Sociale </w:t>
      </w:r>
    </w:p>
    <w:p w14:paraId="21588765" w14:textId="0594AD08" w:rsidR="00C843A9" w:rsidRPr="00980A94" w:rsidRDefault="00AD3C30" w:rsidP="00980A94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80A94">
        <w:rPr>
          <w:rFonts w:ascii="Times New Roman" w:hAnsi="Times New Roman" w:cs="Times New Roman"/>
          <w:b/>
          <w:bCs/>
          <w:sz w:val="28"/>
          <w:szCs w:val="28"/>
        </w:rPr>
        <w:t>gestiunea</w:t>
      </w:r>
      <w:r w:rsidRPr="00980A94">
        <w:rPr>
          <w:rFonts w:ascii="Times New Roman" w:hAnsi="Times New Roman" w:cs="Times New Roman"/>
          <w:sz w:val="28"/>
          <w:szCs w:val="28"/>
        </w:rPr>
        <w:t xml:space="preserve"> </w:t>
      </w:r>
      <w:r w:rsidRPr="00980A94">
        <w:rPr>
          <w:rFonts w:ascii="Times New Roman" w:hAnsi="Times New Roman" w:cs="Times New Roman"/>
          <w:b/>
          <w:bCs/>
          <w:sz w:val="28"/>
          <w:szCs w:val="28"/>
        </w:rPr>
        <w:t>Agenției Teritoriale de Asistență Socială Sud-Vest</w:t>
      </w:r>
    </w:p>
    <w:p w14:paraId="7737D948" w14:textId="77777777" w:rsidR="00AE5B04" w:rsidRPr="00980A94" w:rsidRDefault="00AE5B04" w:rsidP="002B5E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96DA78" w14:textId="77777777" w:rsidR="005A203E" w:rsidRPr="00980A94" w:rsidRDefault="005A203E" w:rsidP="00980A9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80A94">
        <w:rPr>
          <w:rFonts w:ascii="Times New Roman" w:hAnsi="Times New Roman" w:cs="Times New Roman"/>
          <w:sz w:val="28"/>
          <w:szCs w:val="28"/>
        </w:rPr>
        <w:t>În temeiul art. 6 alin. (1) lit. a</w:t>
      </w:r>
      <w:r w:rsidRPr="00980A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80A94">
        <w:rPr>
          <w:rFonts w:ascii="Times New Roman" w:hAnsi="Times New Roman" w:cs="Times New Roman"/>
          <w:sz w:val="28"/>
          <w:szCs w:val="28"/>
        </w:rPr>
        <w:t xml:space="preserve">) și art. 14 alin. (1) lit. c) din Legea 121/2007 privind administrarea și deetatizarea proprietății publice </w:t>
      </w:r>
      <w:bookmarkStart w:id="0" w:name="_Hlk202966115"/>
      <w:r w:rsidRPr="00980A94">
        <w:rPr>
          <w:rFonts w:ascii="Times New Roman" w:hAnsi="Times New Roman" w:cs="Times New Roman"/>
          <w:sz w:val="28"/>
          <w:szCs w:val="28"/>
        </w:rPr>
        <w:t xml:space="preserve">(Monitorul Oficial al Republicii Moldova, 2007, nr. 90-93, art. 401), cu modificările ulterioare, </w:t>
      </w:r>
      <w:bookmarkEnd w:id="0"/>
      <w:r w:rsidR="00BD776B" w:rsidRPr="00980A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Guvernul </w:t>
      </w:r>
    </w:p>
    <w:p w14:paraId="67F9910B" w14:textId="77777777" w:rsidR="005A203E" w:rsidRPr="00980A94" w:rsidRDefault="005A203E" w:rsidP="00980A9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B83DA4D" w14:textId="7C1011AF" w:rsidR="005A203E" w:rsidRPr="00980A94" w:rsidRDefault="00BD776B" w:rsidP="00980A94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80A9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HOTĂRĂȘTE:</w:t>
      </w:r>
    </w:p>
    <w:p w14:paraId="43F5FAC0" w14:textId="75DD5CD0" w:rsidR="005A203E" w:rsidRPr="00980A94" w:rsidRDefault="005A203E" w:rsidP="00980A94">
      <w:pPr>
        <w:pStyle w:val="Listparagraf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199359"/>
      <w:bookmarkStart w:id="2" w:name="_Hlk193199405"/>
      <w:r w:rsidRPr="00980A94">
        <w:rPr>
          <w:rFonts w:ascii="Times New Roman" w:hAnsi="Times New Roman" w:cs="Times New Roman"/>
          <w:sz w:val="28"/>
          <w:szCs w:val="28"/>
        </w:rPr>
        <w:t xml:space="preserve">Se transmite din administrarea și gestiunea Procuraturii Generale în administrarea Ministerului Muncii </w:t>
      </w:r>
      <w:r w:rsidR="00317EAF" w:rsidRPr="00980A94">
        <w:rPr>
          <w:rFonts w:ascii="Times New Roman" w:hAnsi="Times New Roman" w:cs="Times New Roman"/>
          <w:sz w:val="28"/>
          <w:szCs w:val="28"/>
        </w:rPr>
        <w:t>și</w:t>
      </w:r>
      <w:r w:rsidRPr="00980A94">
        <w:rPr>
          <w:rFonts w:ascii="Times New Roman" w:hAnsi="Times New Roman" w:cs="Times New Roman"/>
          <w:sz w:val="28"/>
          <w:szCs w:val="28"/>
        </w:rPr>
        <w:t xml:space="preserve"> Protecției Sociale </w:t>
      </w:r>
      <w:r w:rsidR="00FD43AB" w:rsidRPr="00980A94">
        <w:rPr>
          <w:rFonts w:ascii="Times New Roman" w:hAnsi="Times New Roman" w:cs="Times New Roman"/>
          <w:sz w:val="28"/>
          <w:szCs w:val="28"/>
        </w:rPr>
        <w:t xml:space="preserve">gestiunea </w:t>
      </w:r>
      <w:bookmarkStart w:id="3" w:name="_Hlk202965762"/>
      <w:r w:rsidR="00FD43AB" w:rsidRPr="00980A94">
        <w:rPr>
          <w:rFonts w:ascii="Times New Roman" w:hAnsi="Times New Roman" w:cs="Times New Roman"/>
          <w:sz w:val="28"/>
          <w:szCs w:val="28"/>
        </w:rPr>
        <w:t>Agenției Teritoriale de Asistență Socială Sud-Vest</w:t>
      </w:r>
      <w:bookmarkEnd w:id="3"/>
      <w:r w:rsidR="00FD43AB" w:rsidRPr="00980A94">
        <w:rPr>
          <w:rFonts w:ascii="Times New Roman" w:hAnsi="Times New Roman" w:cs="Times New Roman"/>
          <w:sz w:val="28"/>
          <w:szCs w:val="28"/>
        </w:rPr>
        <w:t xml:space="preserve">, </w:t>
      </w:r>
      <w:r w:rsidR="00000304" w:rsidRPr="00980A94">
        <w:rPr>
          <w:rFonts w:ascii="Times New Roman" w:hAnsi="Times New Roman" w:cs="Times New Roman"/>
          <w:sz w:val="28"/>
          <w:szCs w:val="28"/>
        </w:rPr>
        <w:t>bunul imobil</w:t>
      </w:r>
      <w:r w:rsidRPr="00980A94">
        <w:rPr>
          <w:rFonts w:ascii="Times New Roman" w:hAnsi="Times New Roman" w:cs="Times New Roman"/>
          <w:sz w:val="28"/>
          <w:szCs w:val="28"/>
        </w:rPr>
        <w:t xml:space="preserve"> cu numărul cadastral 1201306.315.01, amplasat în or. Basarabeasca, str. Karl Mar</w:t>
      </w:r>
      <w:r w:rsidR="00FD43AB" w:rsidRPr="00980A94">
        <w:rPr>
          <w:rFonts w:ascii="Times New Roman" w:hAnsi="Times New Roman" w:cs="Times New Roman"/>
          <w:sz w:val="28"/>
          <w:szCs w:val="28"/>
        </w:rPr>
        <w:t>x, nr. 26.</w:t>
      </w:r>
    </w:p>
    <w:p w14:paraId="2284000C" w14:textId="03FF06A2" w:rsidR="005A203E" w:rsidRPr="00980A94" w:rsidRDefault="00FD43AB" w:rsidP="00980A94">
      <w:pPr>
        <w:pStyle w:val="Listparagraf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94">
        <w:rPr>
          <w:rFonts w:ascii="Times New Roman" w:hAnsi="Times New Roman" w:cs="Times New Roman"/>
          <w:sz w:val="28"/>
          <w:szCs w:val="28"/>
        </w:rPr>
        <w:t xml:space="preserve">Procuratura Generală în comun cu Ministerul Muncii și Protecției Sociale </w:t>
      </w:r>
      <w:r w:rsidR="00A608C5" w:rsidRPr="00980A94">
        <w:rPr>
          <w:rFonts w:ascii="Times New Roman" w:hAnsi="Times New Roman" w:cs="Times New Roman"/>
          <w:sz w:val="28"/>
          <w:szCs w:val="28"/>
        </w:rPr>
        <w:t xml:space="preserve">și </w:t>
      </w:r>
      <w:bookmarkStart w:id="4" w:name="_Hlk202969586"/>
      <w:r w:rsidR="00A608C5" w:rsidRPr="00980A94">
        <w:rPr>
          <w:rFonts w:ascii="Times New Roman" w:hAnsi="Times New Roman" w:cs="Times New Roman"/>
          <w:sz w:val="28"/>
          <w:szCs w:val="28"/>
        </w:rPr>
        <w:t xml:space="preserve">Agenția Teritorială de Asistență Socială Sud-Vest </w:t>
      </w:r>
      <w:bookmarkEnd w:id="4"/>
      <w:r w:rsidR="00855D34" w:rsidRPr="00980A94">
        <w:rPr>
          <w:rFonts w:ascii="Times New Roman" w:hAnsi="Times New Roman" w:cs="Times New Roman"/>
          <w:sz w:val="28"/>
          <w:szCs w:val="28"/>
        </w:rPr>
        <w:t>v</w:t>
      </w:r>
      <w:r w:rsidR="00027A61" w:rsidRPr="00980A94">
        <w:rPr>
          <w:rFonts w:ascii="Times New Roman" w:hAnsi="Times New Roman" w:cs="Times New Roman"/>
          <w:sz w:val="28"/>
          <w:szCs w:val="28"/>
        </w:rPr>
        <w:t>or</w:t>
      </w:r>
      <w:r w:rsidRPr="00980A94">
        <w:rPr>
          <w:rFonts w:ascii="Times New Roman" w:hAnsi="Times New Roman" w:cs="Times New Roman"/>
          <w:sz w:val="28"/>
          <w:szCs w:val="28"/>
        </w:rPr>
        <w:t xml:space="preserve"> institui </w:t>
      </w:r>
      <w:r w:rsidR="00A608C5" w:rsidRPr="00980A94">
        <w:rPr>
          <w:rFonts w:ascii="Times New Roman" w:hAnsi="Times New Roman" w:cs="Times New Roman"/>
          <w:sz w:val="28"/>
          <w:szCs w:val="28"/>
        </w:rPr>
        <w:t>C</w:t>
      </w:r>
      <w:r w:rsidRPr="00980A94">
        <w:rPr>
          <w:rFonts w:ascii="Times New Roman" w:hAnsi="Times New Roman" w:cs="Times New Roman"/>
          <w:sz w:val="28"/>
          <w:szCs w:val="28"/>
        </w:rPr>
        <w:t xml:space="preserve">omisia de </w:t>
      </w:r>
      <w:r w:rsidR="00A608C5" w:rsidRPr="00980A94">
        <w:rPr>
          <w:rFonts w:ascii="Times New Roman" w:hAnsi="Times New Roman" w:cs="Times New Roman"/>
          <w:sz w:val="28"/>
          <w:szCs w:val="28"/>
        </w:rPr>
        <w:t>transmitere și v</w:t>
      </w:r>
      <w:r w:rsidR="00990AB8" w:rsidRPr="00980A94">
        <w:rPr>
          <w:rFonts w:ascii="Times New Roman" w:hAnsi="Times New Roman" w:cs="Times New Roman"/>
          <w:sz w:val="28"/>
          <w:szCs w:val="28"/>
        </w:rPr>
        <w:t>a</w:t>
      </w:r>
      <w:r w:rsidR="00A608C5" w:rsidRPr="00980A94">
        <w:rPr>
          <w:rFonts w:ascii="Times New Roman" w:hAnsi="Times New Roman" w:cs="Times New Roman"/>
          <w:sz w:val="28"/>
          <w:szCs w:val="28"/>
        </w:rPr>
        <w:t xml:space="preserve"> asigura, în termen de 30 zile, transmiterea bunului imobil menționat la punctul 1, în conformitate cu prevederile Regulamentului cu privire la modul de transmitere a bunurilor proprietate publică, aprobat prin Hotărârea Guvernului nr. 901/2015.</w:t>
      </w:r>
    </w:p>
    <w:p w14:paraId="26562ABD" w14:textId="14A7B069" w:rsidR="005A203E" w:rsidRPr="00980A94" w:rsidRDefault="00A608C5" w:rsidP="00980A94">
      <w:pPr>
        <w:pStyle w:val="Listparagraf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94">
        <w:rPr>
          <w:rFonts w:ascii="Times New Roman" w:hAnsi="Times New Roman" w:cs="Times New Roman"/>
          <w:sz w:val="28"/>
          <w:szCs w:val="28"/>
        </w:rPr>
        <w:t>Anexa nr. 19 la Hotărârea Guvernului nr. 351/2005 cu privire la aprobarea listelor bunurilor imobile proprietate publică a statului și transmiterea unor bunuri imobile (Monitorul Oficial al Republicii Moldova, 2005, nr. 129-131, art. 1072), cu modificările ulterioare, se completează cu poziția 1</w:t>
      </w:r>
      <w:r w:rsidR="000F1E7C" w:rsidRPr="00980A94">
        <w:rPr>
          <w:rFonts w:ascii="Times New Roman" w:hAnsi="Times New Roman" w:cs="Times New Roman"/>
          <w:sz w:val="28"/>
          <w:szCs w:val="28"/>
        </w:rPr>
        <w:t>6</w:t>
      </w:r>
      <w:r w:rsidRPr="00980A94">
        <w:rPr>
          <w:rFonts w:ascii="Times New Roman" w:hAnsi="Times New Roman" w:cs="Times New Roman"/>
          <w:sz w:val="28"/>
          <w:szCs w:val="28"/>
        </w:rPr>
        <w:t>, cu următorul cuprins:</w:t>
      </w:r>
    </w:p>
    <w:tbl>
      <w:tblPr>
        <w:tblStyle w:val="Tabelgril"/>
        <w:tblW w:w="0" w:type="auto"/>
        <w:tblInd w:w="426" w:type="dxa"/>
        <w:tblLook w:val="04A0" w:firstRow="1" w:lastRow="0" w:firstColumn="1" w:lastColumn="0" w:noHBand="0" w:noVBand="1"/>
      </w:tblPr>
      <w:tblGrid>
        <w:gridCol w:w="691"/>
        <w:gridCol w:w="2036"/>
        <w:gridCol w:w="2367"/>
        <w:gridCol w:w="1134"/>
        <w:gridCol w:w="2755"/>
      </w:tblGrid>
      <w:tr w:rsidR="00A608C5" w:rsidRPr="00980A94" w14:paraId="6C4F7D8D" w14:textId="77777777" w:rsidTr="00980A94">
        <w:tc>
          <w:tcPr>
            <w:tcW w:w="691" w:type="dxa"/>
          </w:tcPr>
          <w:p w14:paraId="3CE7A0C8" w14:textId="01D6E513" w:rsidR="00A608C5" w:rsidRPr="00980A94" w:rsidRDefault="00A608C5" w:rsidP="00980A94">
            <w:pPr>
              <w:pStyle w:val="Listparagraf"/>
              <w:tabs>
                <w:tab w:val="left" w:pos="1134"/>
              </w:tabs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94">
              <w:rPr>
                <w:rFonts w:ascii="Times New Roman" w:hAnsi="Times New Roman" w:cs="Times New Roman"/>
                <w:sz w:val="28"/>
                <w:szCs w:val="28"/>
              </w:rPr>
              <w:t>„1</w:t>
            </w:r>
            <w:r w:rsidR="000F1E7C" w:rsidRPr="00980A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0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6" w:type="dxa"/>
            <w:vAlign w:val="center"/>
          </w:tcPr>
          <w:p w14:paraId="1D0FED41" w14:textId="3F5EC471" w:rsidR="00A608C5" w:rsidRPr="00980A94" w:rsidRDefault="00A608C5" w:rsidP="00980A94">
            <w:pPr>
              <w:pStyle w:val="Listparagraf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94">
              <w:rPr>
                <w:rFonts w:ascii="Times New Roman" w:hAnsi="Times New Roman" w:cs="Times New Roman"/>
                <w:sz w:val="28"/>
                <w:szCs w:val="28"/>
              </w:rPr>
              <w:t>Construcție administrativă 1201306.315.01</w:t>
            </w:r>
          </w:p>
        </w:tc>
        <w:tc>
          <w:tcPr>
            <w:tcW w:w="2367" w:type="dxa"/>
            <w:vAlign w:val="center"/>
          </w:tcPr>
          <w:p w14:paraId="070D8CDD" w14:textId="1118F103" w:rsidR="00A608C5" w:rsidRPr="00980A94" w:rsidRDefault="00A608C5" w:rsidP="00980A94">
            <w:pPr>
              <w:pStyle w:val="Listparagraf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94">
              <w:rPr>
                <w:rFonts w:ascii="Times New Roman" w:hAnsi="Times New Roman" w:cs="Times New Roman"/>
                <w:sz w:val="28"/>
                <w:szCs w:val="28"/>
              </w:rPr>
              <w:t>or. Basarabeasca, str. Karl Marx, nr. 26</w:t>
            </w:r>
          </w:p>
        </w:tc>
        <w:tc>
          <w:tcPr>
            <w:tcW w:w="1134" w:type="dxa"/>
            <w:vAlign w:val="center"/>
          </w:tcPr>
          <w:p w14:paraId="2DE1C13E" w14:textId="4A38FC23" w:rsidR="00A608C5" w:rsidRPr="00980A94" w:rsidRDefault="00A608C5" w:rsidP="00980A94">
            <w:pPr>
              <w:pStyle w:val="Listparagraf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94">
              <w:rPr>
                <w:rFonts w:ascii="Times New Roman" w:hAnsi="Times New Roman" w:cs="Times New Roman"/>
                <w:sz w:val="28"/>
                <w:szCs w:val="28"/>
              </w:rPr>
              <w:t>128,7</w:t>
            </w:r>
          </w:p>
        </w:tc>
        <w:tc>
          <w:tcPr>
            <w:tcW w:w="2755" w:type="dxa"/>
            <w:vAlign w:val="center"/>
          </w:tcPr>
          <w:p w14:paraId="48BF41E3" w14:textId="085A823E" w:rsidR="00A608C5" w:rsidRPr="00980A94" w:rsidRDefault="00A608C5" w:rsidP="00980A94">
            <w:pPr>
              <w:pStyle w:val="Listparagraf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94">
              <w:rPr>
                <w:rFonts w:ascii="Times New Roman" w:hAnsi="Times New Roman" w:cs="Times New Roman"/>
                <w:sz w:val="28"/>
                <w:szCs w:val="28"/>
              </w:rPr>
              <w:t>Ministerul Muncii ți Protecției Sociale”</w:t>
            </w:r>
          </w:p>
        </w:tc>
      </w:tr>
    </w:tbl>
    <w:p w14:paraId="4BD007AA" w14:textId="77777777" w:rsidR="00980A94" w:rsidRPr="00980A94" w:rsidRDefault="00980A94" w:rsidP="00980A94">
      <w:pPr>
        <w:pStyle w:val="Default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lang w:val="ro-MD"/>
        </w:rPr>
      </w:pPr>
      <w:r w:rsidRPr="00980A94">
        <w:rPr>
          <w:sz w:val="28"/>
          <w:szCs w:val="28"/>
          <w:lang w:val="ro-MD"/>
        </w:rPr>
        <w:t xml:space="preserve">Controlul asupra executării prezentei hotărâri se pune în sarcina Ministerului Muncii și Protecției Sociale. </w:t>
      </w:r>
    </w:p>
    <w:p w14:paraId="33071994" w14:textId="1813D49B" w:rsidR="007E29C7" w:rsidRPr="00980A94" w:rsidRDefault="00740102" w:rsidP="003C6633">
      <w:pPr>
        <w:pStyle w:val="Default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lang w:val="ro-MD"/>
        </w:rPr>
      </w:pPr>
      <w:r w:rsidRPr="00980A94">
        <w:rPr>
          <w:sz w:val="28"/>
          <w:szCs w:val="28"/>
          <w:lang w:val="ro-MD"/>
        </w:rPr>
        <w:t>Prezenta hotărâre intră în vigoare la data publicării în Monitorul Oficial al</w:t>
      </w:r>
      <w:r w:rsidR="007F6A7D" w:rsidRPr="00980A94">
        <w:rPr>
          <w:sz w:val="28"/>
          <w:szCs w:val="28"/>
          <w:lang w:val="ro-MD"/>
        </w:rPr>
        <w:t xml:space="preserve"> </w:t>
      </w:r>
      <w:r w:rsidRPr="00980A94">
        <w:rPr>
          <w:sz w:val="28"/>
          <w:szCs w:val="28"/>
          <w:lang w:val="ro-MD"/>
        </w:rPr>
        <w:t xml:space="preserve">Republicii Moldova. </w:t>
      </w:r>
    </w:p>
    <w:p w14:paraId="7CE0F71B" w14:textId="77777777" w:rsidR="00B467B7" w:rsidRPr="00980A94" w:rsidRDefault="00B467B7" w:rsidP="00980A94">
      <w:pPr>
        <w:tabs>
          <w:tab w:val="left" w:pos="1134"/>
        </w:tabs>
        <w:ind w:left="360" w:right="-46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Hlk193199834"/>
      <w:bookmarkStart w:id="6" w:name="_Hlk194491778"/>
      <w:bookmarkEnd w:id="1"/>
      <w:bookmarkEnd w:id="2"/>
    </w:p>
    <w:p w14:paraId="6335EC61" w14:textId="621F90BC" w:rsidR="00CB43D5" w:rsidRPr="00980A94" w:rsidRDefault="00CB43D5" w:rsidP="004D7490">
      <w:pPr>
        <w:ind w:left="360" w:right="-4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PRIM-MINISTRU                                                    </w:t>
      </w:r>
      <w:r w:rsidR="00980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Pr="00980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Dorin RECEAN</w:t>
      </w:r>
      <w:bookmarkEnd w:id="5"/>
      <w:bookmarkEnd w:id="6"/>
    </w:p>
    <w:p w14:paraId="076CB41B" w14:textId="77777777" w:rsidR="00980A94" w:rsidRPr="00980A94" w:rsidRDefault="00980A94" w:rsidP="004D7490">
      <w:pPr>
        <w:ind w:left="360" w:right="-4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97ABA" w14:textId="7862F562" w:rsidR="00A70E86" w:rsidRPr="00980A94" w:rsidRDefault="00A70E86" w:rsidP="004D7490">
      <w:pPr>
        <w:ind w:left="360" w:right="-46"/>
        <w:jc w:val="both"/>
        <w:rPr>
          <w:rFonts w:ascii="Times New Roman" w:hAnsi="Times New Roman" w:cs="Times New Roman"/>
          <w:sz w:val="28"/>
          <w:szCs w:val="28"/>
        </w:rPr>
      </w:pPr>
      <w:r w:rsidRPr="00980A94">
        <w:rPr>
          <w:rFonts w:ascii="Times New Roman" w:hAnsi="Times New Roman" w:cs="Times New Roman"/>
          <w:sz w:val="28"/>
          <w:szCs w:val="28"/>
        </w:rPr>
        <w:t xml:space="preserve">Contrasemnează: </w:t>
      </w:r>
    </w:p>
    <w:p w14:paraId="05395E32" w14:textId="77777777" w:rsidR="00980A94" w:rsidRPr="00980A94" w:rsidRDefault="00980A94" w:rsidP="004D7490">
      <w:pPr>
        <w:ind w:left="360" w:right="-46"/>
        <w:jc w:val="both"/>
        <w:rPr>
          <w:rFonts w:ascii="Times New Roman" w:hAnsi="Times New Roman" w:cs="Times New Roman"/>
          <w:sz w:val="28"/>
          <w:szCs w:val="28"/>
        </w:rPr>
      </w:pPr>
    </w:p>
    <w:p w14:paraId="12036E43" w14:textId="52D54809" w:rsidR="00A70E86" w:rsidRPr="00980A94" w:rsidRDefault="00A70E86" w:rsidP="004D7490">
      <w:pPr>
        <w:ind w:left="360" w:right="-46"/>
        <w:jc w:val="both"/>
        <w:rPr>
          <w:rFonts w:ascii="Times New Roman" w:hAnsi="Times New Roman" w:cs="Times New Roman"/>
          <w:sz w:val="28"/>
          <w:szCs w:val="28"/>
        </w:rPr>
      </w:pPr>
      <w:r w:rsidRPr="00980A94">
        <w:rPr>
          <w:rFonts w:ascii="Times New Roman" w:hAnsi="Times New Roman" w:cs="Times New Roman"/>
          <w:sz w:val="28"/>
          <w:szCs w:val="28"/>
        </w:rPr>
        <w:t>Ministru Muncii și Protecției Sociale                                       Alexei BUZU</w:t>
      </w:r>
    </w:p>
    <w:p w14:paraId="4C8287AD" w14:textId="77777777" w:rsidR="00980A94" w:rsidRPr="00980A94" w:rsidRDefault="00980A94" w:rsidP="004D7490">
      <w:pPr>
        <w:ind w:left="360" w:right="-46"/>
        <w:jc w:val="both"/>
        <w:rPr>
          <w:rFonts w:ascii="Times New Roman" w:hAnsi="Times New Roman" w:cs="Times New Roman"/>
          <w:sz w:val="28"/>
          <w:szCs w:val="28"/>
        </w:rPr>
      </w:pPr>
    </w:p>
    <w:p w14:paraId="62EA9D0E" w14:textId="6FDE0303" w:rsidR="00980A94" w:rsidRPr="00980A94" w:rsidRDefault="00980A94" w:rsidP="004D7490">
      <w:pPr>
        <w:ind w:left="360" w:right="-4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80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Ministrul finanțelor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Victoria </w:t>
      </w:r>
      <w:r w:rsidRPr="00980A94">
        <w:rPr>
          <w:rFonts w:ascii="Times New Roman" w:hAnsi="Times New Roman" w:cs="Times New Roman"/>
          <w:color w:val="000000" w:themeColor="text1"/>
          <w:sz w:val="28"/>
          <w:szCs w:val="28"/>
        </w:rPr>
        <w:t>BELOUS</w:t>
      </w:r>
    </w:p>
    <w:sectPr w:rsidR="00980A94" w:rsidRPr="00980A94" w:rsidSect="00980A94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777"/>
    <w:multiLevelType w:val="multilevel"/>
    <w:tmpl w:val="91EC714E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2311755A"/>
    <w:multiLevelType w:val="multilevel"/>
    <w:tmpl w:val="91D65F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5E75794"/>
    <w:multiLevelType w:val="hybridMultilevel"/>
    <w:tmpl w:val="977A93F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D7847"/>
    <w:multiLevelType w:val="multilevel"/>
    <w:tmpl w:val="91EC714E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4E57215E"/>
    <w:multiLevelType w:val="multilevel"/>
    <w:tmpl w:val="A3A0D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D3911"/>
    <w:multiLevelType w:val="multilevel"/>
    <w:tmpl w:val="0E18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135EB"/>
    <w:multiLevelType w:val="hybridMultilevel"/>
    <w:tmpl w:val="1D688818"/>
    <w:lvl w:ilvl="0" w:tplc="673A8E92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C8945E3"/>
    <w:multiLevelType w:val="multilevel"/>
    <w:tmpl w:val="9D9A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96696"/>
    <w:multiLevelType w:val="multilevel"/>
    <w:tmpl w:val="BC2A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D6CE2"/>
    <w:multiLevelType w:val="multilevel"/>
    <w:tmpl w:val="E99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C3FB3"/>
    <w:multiLevelType w:val="multilevel"/>
    <w:tmpl w:val="0442B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C355D04"/>
    <w:multiLevelType w:val="multilevel"/>
    <w:tmpl w:val="DBA630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Serif" w:eastAsia="Times New Roman" w:hAnsi="PT Serif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A5D21"/>
    <w:multiLevelType w:val="multilevel"/>
    <w:tmpl w:val="D242C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592300">
    <w:abstractNumId w:val="10"/>
  </w:num>
  <w:num w:numId="2" w16cid:durableId="1455098382">
    <w:abstractNumId w:val="5"/>
  </w:num>
  <w:num w:numId="3" w16cid:durableId="1469862160">
    <w:abstractNumId w:val="8"/>
  </w:num>
  <w:num w:numId="4" w16cid:durableId="333462967">
    <w:abstractNumId w:val="2"/>
  </w:num>
  <w:num w:numId="5" w16cid:durableId="396905866">
    <w:abstractNumId w:val="9"/>
  </w:num>
  <w:num w:numId="6" w16cid:durableId="7027576">
    <w:abstractNumId w:val="12"/>
  </w:num>
  <w:num w:numId="7" w16cid:durableId="1605727611">
    <w:abstractNumId w:val="6"/>
  </w:num>
  <w:num w:numId="8" w16cid:durableId="788089700">
    <w:abstractNumId w:val="1"/>
  </w:num>
  <w:num w:numId="9" w16cid:durableId="984628072">
    <w:abstractNumId w:val="0"/>
  </w:num>
  <w:num w:numId="10" w16cid:durableId="551115720">
    <w:abstractNumId w:val="3"/>
  </w:num>
  <w:num w:numId="11" w16cid:durableId="1363165712">
    <w:abstractNumId w:val="4"/>
  </w:num>
  <w:num w:numId="12" w16cid:durableId="2147164484">
    <w:abstractNumId w:val="7"/>
  </w:num>
  <w:num w:numId="13" w16cid:durableId="514077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5EE"/>
    <w:rsid w:val="00000304"/>
    <w:rsid w:val="00010188"/>
    <w:rsid w:val="00020C52"/>
    <w:rsid w:val="00027A61"/>
    <w:rsid w:val="000322FF"/>
    <w:rsid w:val="00035397"/>
    <w:rsid w:val="0004581E"/>
    <w:rsid w:val="0004747F"/>
    <w:rsid w:val="00050BE0"/>
    <w:rsid w:val="00063998"/>
    <w:rsid w:val="00066EC3"/>
    <w:rsid w:val="00073573"/>
    <w:rsid w:val="00073847"/>
    <w:rsid w:val="00075E98"/>
    <w:rsid w:val="0008666E"/>
    <w:rsid w:val="00097E30"/>
    <w:rsid w:val="000A4939"/>
    <w:rsid w:val="000A6D2C"/>
    <w:rsid w:val="000B15D4"/>
    <w:rsid w:val="000B30B7"/>
    <w:rsid w:val="000B7802"/>
    <w:rsid w:val="000C716A"/>
    <w:rsid w:val="000D26A2"/>
    <w:rsid w:val="000E0EF1"/>
    <w:rsid w:val="000E148E"/>
    <w:rsid w:val="000E2703"/>
    <w:rsid w:val="000E3890"/>
    <w:rsid w:val="000E6EF4"/>
    <w:rsid w:val="000F1E7C"/>
    <w:rsid w:val="000F2902"/>
    <w:rsid w:val="00111524"/>
    <w:rsid w:val="00116F4A"/>
    <w:rsid w:val="00145BD1"/>
    <w:rsid w:val="00160CBF"/>
    <w:rsid w:val="001638C1"/>
    <w:rsid w:val="0017292D"/>
    <w:rsid w:val="00175D2A"/>
    <w:rsid w:val="00190CEB"/>
    <w:rsid w:val="00197EFA"/>
    <w:rsid w:val="001A4961"/>
    <w:rsid w:val="001A5F78"/>
    <w:rsid w:val="001A71CE"/>
    <w:rsid w:val="001B2873"/>
    <w:rsid w:val="001B4BC5"/>
    <w:rsid w:val="001B4F75"/>
    <w:rsid w:val="001C0BC1"/>
    <w:rsid w:val="001C39A5"/>
    <w:rsid w:val="001D6923"/>
    <w:rsid w:val="00200A02"/>
    <w:rsid w:val="00213894"/>
    <w:rsid w:val="00220B10"/>
    <w:rsid w:val="002263B1"/>
    <w:rsid w:val="002265BF"/>
    <w:rsid w:val="00232421"/>
    <w:rsid w:val="00235021"/>
    <w:rsid w:val="00254436"/>
    <w:rsid w:val="00255097"/>
    <w:rsid w:val="00257CD9"/>
    <w:rsid w:val="002627D9"/>
    <w:rsid w:val="00276972"/>
    <w:rsid w:val="0028362C"/>
    <w:rsid w:val="00285375"/>
    <w:rsid w:val="00286D27"/>
    <w:rsid w:val="00287B1C"/>
    <w:rsid w:val="002946D6"/>
    <w:rsid w:val="002B5E5D"/>
    <w:rsid w:val="002B60F5"/>
    <w:rsid w:val="002C0429"/>
    <w:rsid w:val="002C5F63"/>
    <w:rsid w:val="002E39A3"/>
    <w:rsid w:val="002E6B3D"/>
    <w:rsid w:val="002F25EE"/>
    <w:rsid w:val="002F2D35"/>
    <w:rsid w:val="002F58FD"/>
    <w:rsid w:val="002F6EEB"/>
    <w:rsid w:val="00301181"/>
    <w:rsid w:val="00301592"/>
    <w:rsid w:val="00311F74"/>
    <w:rsid w:val="003176D3"/>
    <w:rsid w:val="00317EAF"/>
    <w:rsid w:val="003313E9"/>
    <w:rsid w:val="00331E10"/>
    <w:rsid w:val="00335C8A"/>
    <w:rsid w:val="0034392E"/>
    <w:rsid w:val="00344B50"/>
    <w:rsid w:val="00351BA7"/>
    <w:rsid w:val="00353B9C"/>
    <w:rsid w:val="00355233"/>
    <w:rsid w:val="00362E35"/>
    <w:rsid w:val="003732D2"/>
    <w:rsid w:val="003771B8"/>
    <w:rsid w:val="003863D6"/>
    <w:rsid w:val="003A1A55"/>
    <w:rsid w:val="003A3F06"/>
    <w:rsid w:val="003B0EDC"/>
    <w:rsid w:val="003B209C"/>
    <w:rsid w:val="003B4D8D"/>
    <w:rsid w:val="003B5F09"/>
    <w:rsid w:val="003B6778"/>
    <w:rsid w:val="003C1BD6"/>
    <w:rsid w:val="003C6633"/>
    <w:rsid w:val="003D7BB1"/>
    <w:rsid w:val="003E4CB4"/>
    <w:rsid w:val="003F73B1"/>
    <w:rsid w:val="004026B8"/>
    <w:rsid w:val="00407999"/>
    <w:rsid w:val="0042594F"/>
    <w:rsid w:val="0042650A"/>
    <w:rsid w:val="00432DCF"/>
    <w:rsid w:val="004335FC"/>
    <w:rsid w:val="004437CC"/>
    <w:rsid w:val="00443950"/>
    <w:rsid w:val="00446D48"/>
    <w:rsid w:val="00446F2F"/>
    <w:rsid w:val="00450054"/>
    <w:rsid w:val="0046056B"/>
    <w:rsid w:val="00460D2E"/>
    <w:rsid w:val="004675F5"/>
    <w:rsid w:val="00474369"/>
    <w:rsid w:val="00480C1F"/>
    <w:rsid w:val="004819A4"/>
    <w:rsid w:val="004A4A43"/>
    <w:rsid w:val="004A6478"/>
    <w:rsid w:val="004C1902"/>
    <w:rsid w:val="004C5F41"/>
    <w:rsid w:val="004D21F4"/>
    <w:rsid w:val="004D5CCC"/>
    <w:rsid w:val="004D7490"/>
    <w:rsid w:val="004E07C7"/>
    <w:rsid w:val="004F1330"/>
    <w:rsid w:val="005071FA"/>
    <w:rsid w:val="00507D01"/>
    <w:rsid w:val="00515563"/>
    <w:rsid w:val="005201E1"/>
    <w:rsid w:val="00522FAA"/>
    <w:rsid w:val="005271DE"/>
    <w:rsid w:val="005338AF"/>
    <w:rsid w:val="00543D87"/>
    <w:rsid w:val="0054428A"/>
    <w:rsid w:val="0056448F"/>
    <w:rsid w:val="00595AE9"/>
    <w:rsid w:val="005A0C92"/>
    <w:rsid w:val="005A203E"/>
    <w:rsid w:val="005A49CB"/>
    <w:rsid w:val="005B2EDB"/>
    <w:rsid w:val="005B4459"/>
    <w:rsid w:val="005B6A27"/>
    <w:rsid w:val="005C21F1"/>
    <w:rsid w:val="005D16DA"/>
    <w:rsid w:val="005D42A4"/>
    <w:rsid w:val="005E1A46"/>
    <w:rsid w:val="005E759B"/>
    <w:rsid w:val="005E7B3B"/>
    <w:rsid w:val="005F40DF"/>
    <w:rsid w:val="00615A13"/>
    <w:rsid w:val="006235A3"/>
    <w:rsid w:val="00624630"/>
    <w:rsid w:val="00627F42"/>
    <w:rsid w:val="006434B7"/>
    <w:rsid w:val="00644C9A"/>
    <w:rsid w:val="00662F4E"/>
    <w:rsid w:val="0066335A"/>
    <w:rsid w:val="00672F8E"/>
    <w:rsid w:val="00674B89"/>
    <w:rsid w:val="006825BC"/>
    <w:rsid w:val="00684677"/>
    <w:rsid w:val="00684E6A"/>
    <w:rsid w:val="00685EB7"/>
    <w:rsid w:val="006959F7"/>
    <w:rsid w:val="006A578E"/>
    <w:rsid w:val="006B14D1"/>
    <w:rsid w:val="006B2F6E"/>
    <w:rsid w:val="006B79E8"/>
    <w:rsid w:val="006C2970"/>
    <w:rsid w:val="006C3FD2"/>
    <w:rsid w:val="006D2550"/>
    <w:rsid w:val="006E6A90"/>
    <w:rsid w:val="006F7F09"/>
    <w:rsid w:val="007113A7"/>
    <w:rsid w:val="007220E3"/>
    <w:rsid w:val="00740102"/>
    <w:rsid w:val="007421D0"/>
    <w:rsid w:val="007431CB"/>
    <w:rsid w:val="0074782E"/>
    <w:rsid w:val="00751727"/>
    <w:rsid w:val="00754CAC"/>
    <w:rsid w:val="00755DDF"/>
    <w:rsid w:val="00757615"/>
    <w:rsid w:val="00765A3C"/>
    <w:rsid w:val="0077335B"/>
    <w:rsid w:val="00773909"/>
    <w:rsid w:val="007776B3"/>
    <w:rsid w:val="00791723"/>
    <w:rsid w:val="00792D79"/>
    <w:rsid w:val="007B6730"/>
    <w:rsid w:val="007C38CB"/>
    <w:rsid w:val="007D5F5C"/>
    <w:rsid w:val="007E29C7"/>
    <w:rsid w:val="007E385B"/>
    <w:rsid w:val="007E6029"/>
    <w:rsid w:val="007E64FA"/>
    <w:rsid w:val="007E7740"/>
    <w:rsid w:val="007F342A"/>
    <w:rsid w:val="007F6A7D"/>
    <w:rsid w:val="00801716"/>
    <w:rsid w:val="008103A9"/>
    <w:rsid w:val="00814EDB"/>
    <w:rsid w:val="00821EB7"/>
    <w:rsid w:val="008249D6"/>
    <w:rsid w:val="00840BF3"/>
    <w:rsid w:val="008418DF"/>
    <w:rsid w:val="00850D76"/>
    <w:rsid w:val="00851DDE"/>
    <w:rsid w:val="00855D34"/>
    <w:rsid w:val="0085757E"/>
    <w:rsid w:val="00865A76"/>
    <w:rsid w:val="008666CC"/>
    <w:rsid w:val="00870971"/>
    <w:rsid w:val="00875B5F"/>
    <w:rsid w:val="00877666"/>
    <w:rsid w:val="008814B7"/>
    <w:rsid w:val="00881B24"/>
    <w:rsid w:val="00897F7A"/>
    <w:rsid w:val="008A3189"/>
    <w:rsid w:val="008B0750"/>
    <w:rsid w:val="008B3096"/>
    <w:rsid w:val="008C70DE"/>
    <w:rsid w:val="008D0044"/>
    <w:rsid w:val="008E17EB"/>
    <w:rsid w:val="009079FF"/>
    <w:rsid w:val="00907BDA"/>
    <w:rsid w:val="00914A2C"/>
    <w:rsid w:val="00914CC1"/>
    <w:rsid w:val="0092449A"/>
    <w:rsid w:val="009319F4"/>
    <w:rsid w:val="00942931"/>
    <w:rsid w:val="0095179E"/>
    <w:rsid w:val="00952477"/>
    <w:rsid w:val="00954DB0"/>
    <w:rsid w:val="0096229D"/>
    <w:rsid w:val="00967E4D"/>
    <w:rsid w:val="00975960"/>
    <w:rsid w:val="00976626"/>
    <w:rsid w:val="00977704"/>
    <w:rsid w:val="00980A94"/>
    <w:rsid w:val="00990AB8"/>
    <w:rsid w:val="009A5A1D"/>
    <w:rsid w:val="009A5F69"/>
    <w:rsid w:val="009A6B10"/>
    <w:rsid w:val="009A7070"/>
    <w:rsid w:val="009C4365"/>
    <w:rsid w:val="009E22DC"/>
    <w:rsid w:val="00A12C99"/>
    <w:rsid w:val="00A179D8"/>
    <w:rsid w:val="00A21A19"/>
    <w:rsid w:val="00A30702"/>
    <w:rsid w:val="00A346EE"/>
    <w:rsid w:val="00A367D3"/>
    <w:rsid w:val="00A453DA"/>
    <w:rsid w:val="00A56801"/>
    <w:rsid w:val="00A608C5"/>
    <w:rsid w:val="00A70E86"/>
    <w:rsid w:val="00A86776"/>
    <w:rsid w:val="00A92A38"/>
    <w:rsid w:val="00A92C6E"/>
    <w:rsid w:val="00A958C6"/>
    <w:rsid w:val="00AA5A80"/>
    <w:rsid w:val="00AB4E5A"/>
    <w:rsid w:val="00AC41B7"/>
    <w:rsid w:val="00AD3C30"/>
    <w:rsid w:val="00AD594E"/>
    <w:rsid w:val="00AD63E6"/>
    <w:rsid w:val="00AE50D8"/>
    <w:rsid w:val="00AE5B04"/>
    <w:rsid w:val="00AE7840"/>
    <w:rsid w:val="00B11F6F"/>
    <w:rsid w:val="00B3121B"/>
    <w:rsid w:val="00B3463F"/>
    <w:rsid w:val="00B40F12"/>
    <w:rsid w:val="00B467B7"/>
    <w:rsid w:val="00B563DE"/>
    <w:rsid w:val="00B60EB6"/>
    <w:rsid w:val="00B82FD8"/>
    <w:rsid w:val="00B849CB"/>
    <w:rsid w:val="00B87F64"/>
    <w:rsid w:val="00B91691"/>
    <w:rsid w:val="00BA0E28"/>
    <w:rsid w:val="00BA7FC5"/>
    <w:rsid w:val="00BB3120"/>
    <w:rsid w:val="00BB4A3F"/>
    <w:rsid w:val="00BB6714"/>
    <w:rsid w:val="00BD28B8"/>
    <w:rsid w:val="00BD5721"/>
    <w:rsid w:val="00BD6649"/>
    <w:rsid w:val="00BD776B"/>
    <w:rsid w:val="00BE3D7A"/>
    <w:rsid w:val="00BE7269"/>
    <w:rsid w:val="00BF25B1"/>
    <w:rsid w:val="00C054AA"/>
    <w:rsid w:val="00C13EED"/>
    <w:rsid w:val="00C16002"/>
    <w:rsid w:val="00C1699E"/>
    <w:rsid w:val="00C174BA"/>
    <w:rsid w:val="00C23E75"/>
    <w:rsid w:val="00C27ED8"/>
    <w:rsid w:val="00C31AEA"/>
    <w:rsid w:val="00C35BF7"/>
    <w:rsid w:val="00C53479"/>
    <w:rsid w:val="00C564E8"/>
    <w:rsid w:val="00C665AD"/>
    <w:rsid w:val="00C843A9"/>
    <w:rsid w:val="00CA0B02"/>
    <w:rsid w:val="00CA3371"/>
    <w:rsid w:val="00CB1298"/>
    <w:rsid w:val="00CB43D5"/>
    <w:rsid w:val="00CC294B"/>
    <w:rsid w:val="00CC7594"/>
    <w:rsid w:val="00CD4D81"/>
    <w:rsid w:val="00CE14DC"/>
    <w:rsid w:val="00D045CF"/>
    <w:rsid w:val="00D16001"/>
    <w:rsid w:val="00D173C8"/>
    <w:rsid w:val="00D250F7"/>
    <w:rsid w:val="00D53081"/>
    <w:rsid w:val="00D53F69"/>
    <w:rsid w:val="00D60F34"/>
    <w:rsid w:val="00D6636E"/>
    <w:rsid w:val="00D85B69"/>
    <w:rsid w:val="00D8793E"/>
    <w:rsid w:val="00DA7C66"/>
    <w:rsid w:val="00DC5DF3"/>
    <w:rsid w:val="00DD4F82"/>
    <w:rsid w:val="00DD6198"/>
    <w:rsid w:val="00DE29E8"/>
    <w:rsid w:val="00DE2BF7"/>
    <w:rsid w:val="00DE48A2"/>
    <w:rsid w:val="00DF640A"/>
    <w:rsid w:val="00DF676B"/>
    <w:rsid w:val="00DF7243"/>
    <w:rsid w:val="00E05B1F"/>
    <w:rsid w:val="00E24093"/>
    <w:rsid w:val="00E41158"/>
    <w:rsid w:val="00E43830"/>
    <w:rsid w:val="00E51B25"/>
    <w:rsid w:val="00E52496"/>
    <w:rsid w:val="00E61F9C"/>
    <w:rsid w:val="00E622B3"/>
    <w:rsid w:val="00E64279"/>
    <w:rsid w:val="00E74122"/>
    <w:rsid w:val="00E857C5"/>
    <w:rsid w:val="00EA73D2"/>
    <w:rsid w:val="00EB2148"/>
    <w:rsid w:val="00EB30B6"/>
    <w:rsid w:val="00EB318B"/>
    <w:rsid w:val="00EC65A1"/>
    <w:rsid w:val="00ED1340"/>
    <w:rsid w:val="00ED640D"/>
    <w:rsid w:val="00EE2796"/>
    <w:rsid w:val="00EE45BE"/>
    <w:rsid w:val="00EF5CE3"/>
    <w:rsid w:val="00F06A1F"/>
    <w:rsid w:val="00F23BEF"/>
    <w:rsid w:val="00F24CCD"/>
    <w:rsid w:val="00F34128"/>
    <w:rsid w:val="00F42925"/>
    <w:rsid w:val="00F5359A"/>
    <w:rsid w:val="00F541B5"/>
    <w:rsid w:val="00F728D7"/>
    <w:rsid w:val="00F86C36"/>
    <w:rsid w:val="00F9009A"/>
    <w:rsid w:val="00F90129"/>
    <w:rsid w:val="00FB46A1"/>
    <w:rsid w:val="00FB67CF"/>
    <w:rsid w:val="00FB749E"/>
    <w:rsid w:val="00FD43AB"/>
    <w:rsid w:val="00FD5D8F"/>
    <w:rsid w:val="00FE711F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2D4C"/>
  <w15:docId w15:val="{6DC436D2-91D2-4556-9762-423DD79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4B"/>
    <w:rPr>
      <w:lang w:val="ro-MD"/>
    </w:rPr>
  </w:style>
  <w:style w:type="paragraph" w:styleId="Titlu1">
    <w:name w:val="heading 1"/>
    <w:basedOn w:val="Normal"/>
    <w:next w:val="Normal"/>
    <w:link w:val="Titlu1Caracter"/>
    <w:uiPriority w:val="9"/>
    <w:qFormat/>
    <w:rsid w:val="002F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F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F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F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F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F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F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F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2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F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2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2F25E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F25E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F25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F25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F25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F25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F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F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F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F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F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F25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F25E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F25E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F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F25E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F25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rspaiere">
    <w:name w:val="No Spacing"/>
    <w:uiPriority w:val="1"/>
    <w:qFormat/>
    <w:rsid w:val="0087097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672F8E"/>
    <w:rPr>
      <w:b/>
      <w:bCs/>
    </w:rPr>
  </w:style>
  <w:style w:type="character" w:styleId="Accentuat">
    <w:name w:val="Emphasis"/>
    <w:basedOn w:val="Fontdeparagrafimplicit"/>
    <w:uiPriority w:val="20"/>
    <w:qFormat/>
    <w:rsid w:val="00672F8E"/>
    <w:rPr>
      <w:i/>
      <w:iCs/>
    </w:rPr>
  </w:style>
  <w:style w:type="paragraph" w:customStyle="1" w:styleId="whitespace-pre-wrap">
    <w:name w:val="whitespace-pre-wrap"/>
    <w:basedOn w:val="Normal"/>
    <w:rsid w:val="000B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elgril">
    <w:name w:val="Table Grid"/>
    <w:basedOn w:val="TabelNormal"/>
    <w:uiPriority w:val="39"/>
    <w:rsid w:val="00A6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DE MANAGEMENT ȘI COORDONARE A ACTIVITĂȚII AGENȚIILOR TERITORIALE DE ASISTENȚA SOCIALĂ</dc:creator>
  <cp:keywords/>
  <dc:description/>
  <cp:lastModifiedBy>Iom Iom</cp:lastModifiedBy>
  <cp:revision>387</cp:revision>
  <cp:lastPrinted>2025-03-19T06:43:00Z</cp:lastPrinted>
  <dcterms:created xsi:type="dcterms:W3CDTF">2025-03-18T11:23:00Z</dcterms:created>
  <dcterms:modified xsi:type="dcterms:W3CDTF">2025-07-31T14:34:00Z</dcterms:modified>
</cp:coreProperties>
</file>