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C" w:rsidRPr="00E71B2C" w:rsidRDefault="00E71B2C" w:rsidP="00E71B2C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  <w:r w:rsidRPr="00E71B2C">
        <w:rPr>
          <w:rFonts w:eastAsia="Times New Roman" w:cs="Times New Roman"/>
          <w:i/>
          <w:iCs/>
          <w:sz w:val="26"/>
          <w:szCs w:val="26"/>
          <w:lang w:val="ro-RO"/>
        </w:rPr>
        <w:t>Proiect</w:t>
      </w:r>
    </w:p>
    <w:p w:rsidR="00E71B2C" w:rsidRPr="00E71B2C" w:rsidRDefault="00E71B2C" w:rsidP="00E71B2C">
      <w:pPr>
        <w:spacing w:before="0" w:after="0"/>
        <w:ind w:right="0" w:firstLine="0"/>
        <w:contextualSpacing/>
        <w:jc w:val="left"/>
        <w:rPr>
          <w:rFonts w:eastAsia="Times New Roman" w:cs="Times New Roman"/>
          <w:sz w:val="26"/>
          <w:szCs w:val="26"/>
          <w:lang w:val="ro-RO"/>
        </w:rPr>
      </w:pPr>
      <w:bookmarkStart w:id="0" w:name="_GoBack"/>
      <w:bookmarkEnd w:id="0"/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2"/>
      </w:tblGrid>
      <w:tr w:rsidR="00E71B2C" w:rsidRPr="00E71B2C" w:rsidTr="00E71B2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71B2C" w:rsidRPr="00E71B2C" w:rsidRDefault="00E71B2C" w:rsidP="00E71B2C">
            <w:pPr>
              <w:keepNext/>
              <w:spacing w:before="0" w:after="0"/>
              <w:ind w:right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:rsidR="00E71B2C" w:rsidRPr="00E71B2C" w:rsidRDefault="00E71B2C" w:rsidP="00E71B2C">
            <w:pPr>
              <w:keepNext/>
              <w:spacing w:before="0" w:after="0"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:rsidR="00E71B2C" w:rsidRPr="00E71B2C" w:rsidRDefault="00E71B2C" w:rsidP="00E71B2C">
            <w:pPr>
              <w:keepNext/>
              <w:spacing w:before="0"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:rsidR="00E71B2C" w:rsidRPr="00E71B2C" w:rsidRDefault="00E71B2C" w:rsidP="00E71B2C">
            <w:pPr>
              <w:spacing w:before="0"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:rsidR="00E71B2C" w:rsidRPr="00E71B2C" w:rsidRDefault="00E71B2C" w:rsidP="00E71B2C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:rsidR="00E71B2C" w:rsidRPr="00E71B2C" w:rsidRDefault="00E71B2C" w:rsidP="00BF0470">
      <w:pPr>
        <w:spacing w:before="0" w:after="0"/>
        <w:ind w:right="0" w:firstLine="0"/>
        <w:contextualSpacing/>
        <w:jc w:val="center"/>
        <w:rPr>
          <w:rFonts w:eastAsia="Times New Roman" w:cs="Times New Roman"/>
          <w:iCs/>
          <w:szCs w:val="28"/>
          <w:lang w:val="ro-RO"/>
        </w:rPr>
      </w:pPr>
      <w:r w:rsidRPr="00E71B2C">
        <w:rPr>
          <w:rFonts w:eastAsia="Calibri" w:cs="Times New Roman"/>
          <w:iCs/>
          <w:color w:val="000000"/>
          <w:szCs w:val="28"/>
          <w:lang w:val="ro-RO"/>
        </w:rPr>
        <w:t xml:space="preserve">pentru </w:t>
      </w:r>
      <w:r w:rsidRPr="00E71B2C">
        <w:rPr>
          <w:rFonts w:eastAsia="Times New Roman" w:cs="Times New Roman"/>
          <w:iCs/>
          <w:szCs w:val="28"/>
          <w:lang w:val="ro-RO"/>
        </w:rPr>
        <w:t xml:space="preserve">modificarea </w:t>
      </w:r>
      <w:r w:rsidR="00BF0470">
        <w:rPr>
          <w:rFonts w:eastAsia="Times New Roman" w:cs="Times New Roman"/>
          <w:iCs/>
          <w:szCs w:val="28"/>
          <w:lang w:val="ro-RO"/>
        </w:rPr>
        <w:t>Documentului unic de program pentru anii 2025-2027, aprobat prin Hotărârea Guvernului nr. 160/2025</w:t>
      </w:r>
    </w:p>
    <w:p w:rsidR="00E71B2C" w:rsidRPr="00E71B2C" w:rsidRDefault="00E71B2C" w:rsidP="00E71B2C">
      <w:pPr>
        <w:spacing w:before="0" w:after="240"/>
        <w:ind w:right="0" w:firstLine="0"/>
        <w:jc w:val="center"/>
        <w:rPr>
          <w:rFonts w:eastAsia="Times New Roman" w:cs="Times New Roman"/>
          <w:szCs w:val="28"/>
          <w:lang w:val="ro-RO"/>
        </w:rPr>
      </w:pPr>
      <w:r w:rsidRPr="00E71B2C">
        <w:rPr>
          <w:rFonts w:eastAsia="Times New Roman" w:cs="Times New Roman"/>
          <w:szCs w:val="28"/>
          <w:lang w:val="ro-RO"/>
        </w:rPr>
        <w:t xml:space="preserve">        -----------------------------------------------------</w:t>
      </w:r>
    </w:p>
    <w:p w:rsidR="00E71B2C" w:rsidRPr="00E71B2C" w:rsidRDefault="00E71B2C" w:rsidP="00E71B2C">
      <w:pPr>
        <w:tabs>
          <w:tab w:val="left" w:pos="1134"/>
        </w:tabs>
        <w:spacing w:before="0" w:after="160" w:line="256" w:lineRule="auto"/>
        <w:ind w:right="0" w:firstLine="720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 și al art. 7 alin. (2) din Legea nr. 27/2022 privind Fondul național pentru dezvoltare regională și locală (Monitorul Ofi</w:t>
      </w:r>
      <w:r w:rsidR="00BF0470">
        <w:rPr>
          <w:rFonts w:eastAsia="Calibri" w:cs="Times New Roman"/>
          <w:color w:val="000000"/>
          <w:szCs w:val="28"/>
          <w:lang w:val="ro-RO"/>
        </w:rPr>
        <w:t>cial al Republicii Moldova, 2022, nr. 60, art. 76</w:t>
      </w:r>
      <w:r w:rsidRPr="00E71B2C">
        <w:rPr>
          <w:rFonts w:eastAsia="Calibri" w:cs="Times New Roman"/>
          <w:color w:val="000000"/>
          <w:szCs w:val="28"/>
          <w:lang w:val="ro-RO"/>
        </w:rPr>
        <w:t>), Guvernul HOTĂRĂȘTE:</w:t>
      </w:r>
    </w:p>
    <w:p w:rsidR="00E71B2C" w:rsidRPr="00A24BB7" w:rsidRDefault="00E71B2C" w:rsidP="00BF0470">
      <w:pPr>
        <w:pStyle w:val="Listparagraf"/>
        <w:numPr>
          <w:ilvl w:val="0"/>
          <w:numId w:val="41"/>
        </w:numPr>
        <w:tabs>
          <w:tab w:val="left" w:pos="360"/>
          <w:tab w:val="left" w:pos="851"/>
          <w:tab w:val="left" w:pos="993"/>
        </w:tabs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:rsidR="00E71B2C" w:rsidRPr="00E71B2C" w:rsidRDefault="00E71B2C" w:rsidP="00E71B2C">
      <w:pPr>
        <w:tabs>
          <w:tab w:val="left" w:pos="851"/>
          <w:tab w:val="left" w:pos="993"/>
        </w:tabs>
        <w:spacing w:before="0" w:after="160" w:line="256" w:lineRule="auto"/>
        <w:ind w:left="1069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BF0470">
      <w:pPr>
        <w:numPr>
          <w:ilvl w:val="0"/>
          <w:numId w:val="27"/>
        </w:numPr>
        <w:tabs>
          <w:tab w:val="left" w:pos="360"/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 xml:space="preserve"> punctul 1</w:t>
      </w:r>
      <w:r w:rsidR="00BF0470">
        <w:rPr>
          <w:rFonts w:eastAsia="Calibri" w:cs="Times New Roman"/>
          <w:color w:val="000000"/>
          <w:szCs w:val="28"/>
          <w:lang w:val="ro-RO"/>
        </w:rPr>
        <w:t>, după textul „ce urmează a fi implementate în următorii ani.” se completează cu textul</w:t>
      </w:r>
      <w:r w:rsidRPr="00E71B2C">
        <w:rPr>
          <w:rFonts w:eastAsia="Calibri" w:cs="Times New Roman"/>
          <w:color w:val="000000"/>
          <w:szCs w:val="28"/>
          <w:lang w:val="ro-RO"/>
        </w:rPr>
        <w:t xml:space="preserve"> „</w:t>
      </w:r>
      <w:r w:rsidR="00BF0470">
        <w:rPr>
          <w:rFonts w:eastAsia="Calibri" w:cs="Times New Roman"/>
          <w:color w:val="000000"/>
          <w:szCs w:val="28"/>
          <w:lang w:val="ro-RO"/>
        </w:rPr>
        <w:t xml:space="preserve"> , </w:t>
      </w:r>
      <w:r w:rsidRPr="00E71B2C">
        <w:rPr>
          <w:rFonts w:eastAsia="Calibri" w:cs="Times New Roman"/>
          <w:color w:val="000000"/>
          <w:szCs w:val="28"/>
          <w:lang w:val="ro-RO"/>
        </w:rPr>
        <w:t>ș</w:t>
      </w:r>
      <w:r w:rsidR="00BF0470">
        <w:rPr>
          <w:rFonts w:eastAsia="Calibri" w:cs="Times New Roman"/>
          <w:color w:val="000000"/>
          <w:szCs w:val="28"/>
          <w:lang w:val="ro-RO"/>
        </w:rPr>
        <w:t>i lista</w:t>
      </w:r>
      <w:r w:rsidRPr="00E71B2C">
        <w:rPr>
          <w:rFonts w:eastAsia="Calibri" w:cs="Times New Roman"/>
          <w:color w:val="000000"/>
          <w:szCs w:val="28"/>
          <w:lang w:val="ro-RO"/>
        </w:rPr>
        <w:t xml:space="preserve"> proiectelor depuse de autoritățile </w:t>
      </w:r>
      <w:r w:rsidR="00BF0470">
        <w:rPr>
          <w:rFonts w:eastAsia="Calibri" w:cs="Times New Roman"/>
          <w:color w:val="000000"/>
          <w:szCs w:val="28"/>
          <w:lang w:val="ro-RO"/>
        </w:rPr>
        <w:t xml:space="preserve">administrației </w:t>
      </w:r>
      <w:r w:rsidRPr="00E71B2C">
        <w:rPr>
          <w:rFonts w:eastAsia="Calibri" w:cs="Times New Roman"/>
          <w:color w:val="000000"/>
          <w:szCs w:val="28"/>
          <w:lang w:val="ro-RO"/>
        </w:rPr>
        <w:t>publice locale pentru l</w:t>
      </w:r>
      <w:r w:rsidR="00BF0470">
        <w:rPr>
          <w:rFonts w:eastAsia="Calibri" w:cs="Times New Roman"/>
          <w:color w:val="000000"/>
          <w:szCs w:val="28"/>
          <w:lang w:val="ro-RO"/>
        </w:rPr>
        <w:t>ucrări de reparații capitale/</w:t>
      </w:r>
      <w:r w:rsidRPr="00E71B2C">
        <w:rPr>
          <w:rFonts w:eastAsia="Calibri" w:cs="Times New Roman"/>
          <w:color w:val="000000"/>
          <w:szCs w:val="28"/>
          <w:lang w:val="ro-RO"/>
        </w:rPr>
        <w:t>reabilitare a clădirilor de menire social-culturală, exclusiv în condițiile necesității de intervenție urgentă (prevăzute în anexa nr. 3)”.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E71B2C">
      <w:pPr>
        <w:numPr>
          <w:ilvl w:val="0"/>
          <w:numId w:val="27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 xml:space="preserve"> </w:t>
      </w:r>
      <w:r>
        <w:rPr>
          <w:rFonts w:eastAsia="Calibri" w:cs="Times New Roman"/>
          <w:color w:val="000000"/>
          <w:szCs w:val="28"/>
          <w:lang w:val="ro-RO"/>
        </w:rPr>
        <w:t xml:space="preserve">anexa nr. 2 </w:t>
      </w:r>
      <w:r w:rsidRPr="00E71B2C">
        <w:rPr>
          <w:rFonts w:eastAsia="Calibri" w:cs="Times New Roman"/>
          <w:color w:val="000000"/>
          <w:szCs w:val="28"/>
          <w:lang w:val="ro-RO"/>
        </w:rPr>
        <w:t>se modifică după cum urmează:</w:t>
      </w:r>
    </w:p>
    <w:p w:rsidR="00BF0470" w:rsidRDefault="00BF0470" w:rsidP="00E71B2C">
      <w:pPr>
        <w:numPr>
          <w:ilvl w:val="0"/>
          <w:numId w:val="37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>
        <w:rPr>
          <w:rFonts w:eastAsia="Calibri" w:cs="Times New Roman"/>
          <w:color w:val="000000"/>
          <w:szCs w:val="28"/>
          <w:lang w:val="ro-RO"/>
        </w:rPr>
        <w:t>la domeniul de intervenție 1:</w:t>
      </w:r>
    </w:p>
    <w:p w:rsidR="00E71B2C" w:rsidRPr="00BF0470" w:rsidRDefault="00E71B2C" w:rsidP="00BF0470">
      <w:pPr>
        <w:pStyle w:val="Listparagraf"/>
        <w:numPr>
          <w:ilvl w:val="0"/>
          <w:numId w:val="44"/>
        </w:numPr>
        <w:tabs>
          <w:tab w:val="left" w:pos="720"/>
          <w:tab w:val="left" w:pos="1276"/>
        </w:tabs>
        <w:spacing w:after="0" w:line="240" w:lineRule="auto"/>
        <w:ind w:left="0" w:firstLine="284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măsura 1.3 se completează cu pozițiile 352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-352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22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BF0470" w:rsidRPr="00BF0470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414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-414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32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415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439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-439</w:t>
      </w:r>
      <w:r w:rsidRPr="00BF0470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21</w:t>
      </w:r>
      <w:r w:rsidRPr="00BF0470">
        <w:rPr>
          <w:rFonts w:ascii="Times New Roman" w:hAnsi="Times New Roman"/>
          <w:color w:val="000000"/>
          <w:sz w:val="28"/>
          <w:szCs w:val="28"/>
          <w:lang w:val="ro-RO"/>
        </w:rPr>
        <w:t>, cu următorul cuprins:</w:t>
      </w:r>
    </w:p>
    <w:p w:rsidR="00E71B2C" w:rsidRPr="00E71B2C" w:rsidRDefault="00E71B2C" w:rsidP="00E71B2C">
      <w:pPr>
        <w:widowControl w:val="0"/>
        <w:autoSpaceDE w:val="0"/>
        <w:autoSpaceDN w:val="0"/>
        <w:spacing w:before="0" w:after="0" w:line="240" w:lineRule="auto"/>
        <w:ind w:right="0" w:firstLine="0"/>
        <w:jc w:val="left"/>
        <w:rPr>
          <w:rFonts w:eastAsia="Calibri" w:cs="Times New Roman"/>
          <w:b/>
          <w:sz w:val="18"/>
          <w:szCs w:val="18"/>
          <w:lang w:val="ro-RO"/>
        </w:rPr>
      </w:pPr>
    </w:p>
    <w:p w:rsidR="00E71B2C" w:rsidRPr="00E71B2C" w:rsidRDefault="00E71B2C" w:rsidP="00E71B2C">
      <w:pPr>
        <w:widowControl w:val="0"/>
        <w:autoSpaceDE w:val="0"/>
        <w:autoSpaceDN w:val="0"/>
        <w:spacing w:before="0" w:after="0" w:line="240" w:lineRule="auto"/>
        <w:ind w:right="0" w:firstLine="0"/>
        <w:jc w:val="left"/>
        <w:rPr>
          <w:rFonts w:eastAsia="Calibri" w:cs="Times New Roman"/>
          <w:b/>
          <w:sz w:val="18"/>
          <w:szCs w:val="18"/>
          <w:lang w:val="ro-RO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587"/>
        <w:gridCol w:w="292"/>
        <w:gridCol w:w="438"/>
        <w:gridCol w:w="584"/>
        <w:gridCol w:w="3358"/>
        <w:gridCol w:w="705"/>
        <w:gridCol w:w="1599"/>
        <w:gridCol w:w="1463"/>
      </w:tblGrid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DR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Gribova, raionul Drochia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Gribova, r-nul Drochia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Gribova, r-nul Drochia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Glinjeni, raionul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Glinjeni,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Glinjeni,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Bălășești, raionul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s. Sloveanca,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Bălăşeşti,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Arionești, r-nul Dondușeni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Arioneşti, r-nul Donduşeni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Arioneşti, r-nul Donduşeni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Viișoara, r-nul Edineț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Viişoara,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Viişoara, r-nul </w:t>
            </w:r>
            <w:r w:rsidR="005A6D50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Vasilcău,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Ruslanovca, s. Inundeni, s. Vasilcău din com. Vasilcău,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Vasilcău,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Horodiște, r-nul Dondușeni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Horodişte, r-nul Donduşeni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Horodişte, r-nul Donduşeni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Cotova, r-nul Drochia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Măcăreuca și s. Cotova din com. Cotova, r-nul Drochia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Cotova, r-nul Drochia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Navîrneț, r-nul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Năvîrneţ, r-nul Făleşti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Năvîrneţ, r-nul Făleşti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Redi-Cerețnovăț,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Redi-Cereşnovăţ,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Redi-Cereşnovăţ,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Sîngerei,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Sîngerei,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Sîngerei,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Mihăileni, r-nul Rîșcani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Mihăileni, r-nul Rîşcani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Mihăileni, r-nul Rîșcani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primăriei Dumbrăvița,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Dumbrăviţa,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Dumbrăviţa,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or. Biruința, r-nul Sîngerei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Biruinţa, r-nul Sîngerei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Biruinţa,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Caşunca, r-nul Floreşti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Caşunca,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Caşunca,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Dubna,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Gura Camencii, r-nul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Camencii,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Gura Camencii,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primăria Cernița, r-nul Florești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Cerniţa, r-nul Floreşti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Cerniţa,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Regina Maria, r-nul Soroca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Regina Maria, r-nul Soroca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Regina Maria,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Pruteni, raionul Fălești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Cuzmenii Vechi, s. Drujineni, s. Valea Rusului, s. Pruteni din com. Pruteni, r-nul Făleşti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Pruteni, r-nul Făleşti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satului Pererita, raionul Briceni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Pererita, r-nul Briceni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Pererita, r-nul Briceni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352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comunei Camenca, raionul Glodeni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Camenca, s. Brînzeni, s. Butești, s. Molești, com. Camenca din r-nul Glodeni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Camenca, r-nul Glodeni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897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Suhuluceni,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Suhuluceni și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Ghermănești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com. Suhuluceni,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Suhuluceni, r-nul Telenești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898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din s. Tătăreşti,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Tătăreşti,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Tătărești, r-nul 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Costești, r-nul Ialoveni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Costești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Costești,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satul Mereni, raionul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Mereni,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906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primăriei Buşăuca, r-nul Rezina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Buşăuca, r-nul Rezina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Bușăuca, r-nul Rezina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com. Brînzenii Noi, r-nul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Brînzenii Noi și s. Brînzenii Vechi, com. Brînzenii Noi,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Brînzenii Noi,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Donici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Pocşeşti, s. Camencea și s. Donici, com. Donici,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Donici,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916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Unțești,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Unţeşti,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Unţeşti, r-nul Ungheni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Ciorești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Florițoaia Veche,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Grozasca, s. Florițoaia Veche, s. Florițoaia Nouă din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Tîrșiței,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Flutura, s. Tîrșiței din com. Tîrşiţei,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Tîrşiţei,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Rogojeni,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Horodişte,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Coşniţa, r-nul Dubăsari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Coşniţa, r-nul Dubăsari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Coşniţa, r-nul Dubăsari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Varnița,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com. Mîrzeşti,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Mîrzeşti,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Mîrzeşti,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Cetireni,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Cetireni,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Cetireni,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Mirești, r-nul Hîncești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Chetroşeni și s. Mirești din com. Mireşti, r-nul Hînceşti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Mireşti,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Iurceni, r-nul Nisporeni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Iurceni, r-nul Nisporeni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Iurceni, r-nul Nisporeni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948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erație nouă al primăriei Cotiuje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nii Mari, r-nul Șoldănești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Cotiujenii Mari,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Cotiujenii Mari, r-nul Șoldănești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Rădeni, r-nul 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Rădeni,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Rădeni,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957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Chetrosu,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Todireşti și s. Chetrosu din com. Chetrosu,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satului Bravicea,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Clișova, r-nul Orhei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Clișova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Clișova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Ustia, r-nul Dubăsari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Ustia, r-nul Dubăsari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Ustia, r-nul Dubăsari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Zagarancea,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Semeni, s. Elizavetovca, s. Zagarancea din com. Zagarancea,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primăria Chirileni, r-nul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Chirileni,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Chirileni,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968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Lozova, r-nul Strășeni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Lozova, s. Stejăreni, com. Lozova,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Lozova,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Bumbăta, raionul Ungheni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Bumbăta, r-nul Ungheni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Bumbăta,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satului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414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978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Sărătenii Vechi, raionul Telenești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Sărătenii Vechi, s. Zahareuca, com. Sărătenii Vechi din r-nul Teleneşti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Sărătenii Vechi, r-nul Telenești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415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935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Tohatin, mun. Chișinău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Cheltuitori, s. Buneți, s. Tohatin din com. Tohatin, mun. Chișinău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Tohatin, mun. Chișinău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="00E71B2C"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899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satului Mihailovca,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Mihailovca,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satului Mihailovca, r-nul Cimișlia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comunei Hîrtop,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Hîrtop,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Hîrtop, r-nul Cimișlia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comunei Lipoveni,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com. Lipoveni,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Lipoveni, r-nul Cimișlia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al orașului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Căușeni, r-nul Căușeni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908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Baccealia, r-nul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Baccealia, s. Plop, s. Florica, s. Tricolici din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Baccelia, r-nul Căușeni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914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model nou al Primăriei Andruşul de Sus, r-nul Cahul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Andruşul de Sus, r-nul Cahul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Andruşul de Sus,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917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s. Coșcalia,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Coşcalia,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Coşcalia,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Abaclia, raionul Basarabeasca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Abaclia, r-nul Basarabeasca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Abaclia, r-nul Basarabeasca</w:t>
            </w:r>
          </w:p>
        </w:tc>
      </w:tr>
      <w:tr w:rsidR="00E71B2C" w:rsidRPr="00E71B2C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Albina,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Albina,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Albina,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Chircăiești,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Chircăiești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929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Alava, raionul Ștefan Vodă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Alava și s. Lazo, com. Alava, r-nul Ştefan Vodă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Alava și s. Lazo, com. Alava, r-nul Ştefan Vodă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Selemet, raionul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Selemet,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Selemet,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943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Javgur,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Artimonovca, s. Maximeni și s. Javgur din com. Javgur,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Javgur,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comunei Chircăieștii Noi, r-nul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Baurci și s. Chircăieștii Noi din com. Chircăieştii Noi,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Chircăieştii Noi,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Elaborarea Planului Urbanistic General de generație nouă al primăriei Fîrlădeni, r-nul </w:t>
            </w:r>
            <w:r w:rsidR="00170BAB"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Fîrlădeni,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Fîrlădeni,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Ivanovca Nouă,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Ivanovca Nouă,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Ivanovca Nouă,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959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al satului Feștelița, r-nul Ștefan Vodă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Feşteliţa, r-nul Ştefan Vodă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Feşteliţa, r-nul Ştefan Vodă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comuna Ciucur Mingir, r-nul Cimișlia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pentru satul Cîrpești, r-nul Cantemir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Cîrpeşti, r-nul Cantemir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Cîrpeşti,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comunei Tănătarii Noi, raionul Căușeni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Tănătarii Noi, s. Ștefănești, s. Ursoaia Nouă, com. Tănătarii Noi, r-nul Căuşeni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Tănătarii Noi,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RO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979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SE-2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Elaborarea Planului Urbanistic General de generație nouă al primăriei Vozneseni, raionul Leova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Vozneseni, s. Troian și s. Troița, r-nul Leova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Vozneseni, r-nul Leova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</w:t>
            </w:r>
          </w:p>
        </w:tc>
      </w:tr>
    </w:tbl>
    <w:p w:rsidR="00E71B2C" w:rsidRPr="00E71B2C" w:rsidRDefault="00E71B2C" w:rsidP="00E71B2C">
      <w:pPr>
        <w:spacing w:before="0" w:after="160" w:line="256" w:lineRule="auto"/>
        <w:ind w:right="0" w:firstLine="0"/>
        <w:jc w:val="left"/>
        <w:rPr>
          <w:rFonts w:ascii="Calibri" w:eastAsia="Calibri" w:hAnsi="Calibri" w:cs="Times New Roman"/>
          <w:sz w:val="22"/>
          <w:lang w:val="en-US"/>
        </w:rPr>
      </w:pPr>
    </w:p>
    <w:p w:rsidR="00E71B2C" w:rsidRPr="00D10DC2" w:rsidRDefault="00D10DC2" w:rsidP="00D10DC2">
      <w:pPr>
        <w:pStyle w:val="Listparagraf"/>
        <w:numPr>
          <w:ilvl w:val="0"/>
          <w:numId w:val="45"/>
        </w:numPr>
        <w:tabs>
          <w:tab w:val="left" w:pos="1134"/>
          <w:tab w:val="left" w:pos="1276"/>
        </w:tabs>
        <w:spacing w:after="0" w:line="240" w:lineRule="auto"/>
        <w:ind w:left="0" w:firstLine="360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1B2C" w:rsidRPr="00D10DC2">
        <w:rPr>
          <w:rFonts w:ascii="Times New Roman" w:hAnsi="Times New Roman"/>
          <w:color w:val="000000"/>
          <w:sz w:val="28"/>
          <w:szCs w:val="28"/>
        </w:rPr>
        <w:t>s</w:t>
      </w:r>
      <w:r w:rsidR="00E71B2C" w:rsidRPr="00D10DC2">
        <w:rPr>
          <w:rFonts w:ascii="Times New Roman" w:hAnsi="Times New Roman"/>
          <w:color w:val="000000"/>
          <w:sz w:val="28"/>
          <w:szCs w:val="28"/>
          <w:lang w:val="ro-RO"/>
        </w:rPr>
        <w:t>e completează cu măsura 1.4 „Modernizarea/ reparația capitală/ reabilitarea drumurilor locale”, cu următorul cuprins: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439"/>
        <w:gridCol w:w="292"/>
        <w:gridCol w:w="440"/>
        <w:gridCol w:w="440"/>
        <w:gridCol w:w="3479"/>
        <w:gridCol w:w="728"/>
        <w:gridCol w:w="1599"/>
        <w:gridCol w:w="1459"/>
      </w:tblGrid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6"/>
                <w:lang w:val="ro-RO"/>
              </w:rPr>
              <w:t>„</w:t>
            </w:r>
            <w:r w:rsidR="00E71B2C" w:rsidRPr="00E71B2C">
              <w:rPr>
                <w:rFonts w:eastAsia="Times New Roman" w:cs="Times New Roman"/>
                <w:b/>
                <w:color w:val="000000"/>
                <w:sz w:val="18"/>
                <w:szCs w:val="16"/>
                <w:lang w:val="ro-RO"/>
              </w:rPr>
              <w:t>Măsura 1.4 Modernizarea/reparația capitală/reabilitarea drumurilor locale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Construirea trotuarului pietonal pe strada Ștefan cel Mare din satul Elizaveta – sporirea siguranței pietonale și accesului către instituțiile publice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Elizaveta, mun. Bălți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Elizaveta, mun. Bălți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drumurilor din s.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Briceni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156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str. Ștefan cel Mare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sat. Scăieni, r-nul Dondușeni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Scăieni, r-nul Donduşeni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Scăieni, r-nul Donduşeni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infrastructurii rutiere pe străzile Trandafirilor, Hajdeu, V. Comarov și 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Sovhozului din orașul Dondușeni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or. Donduşeni, r-nul Donduşeni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Donduşeni, r-nul Donduşeni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străzii ce face acces spre drumul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național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satul Antoneuca, raionul Drochia.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Antoneuca,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Antoneuca, r-nul Drochia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Sofia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Sofia,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Sofia, r-nul Drochia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438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Popeștii de jos, raionul Drochia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Popeștii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Jos, r-nul Drochia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Popeştii de Jos, r-nul Drochia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325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Infrastructură rutieră modernă pentru prosperitatea satului Corpaci, raionul Edineț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Corpaci, r-nul Edineţ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Corpaci, r-nul Edineţ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ED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prin asfalt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are a drumului de interes major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local din satul Viișoara, raionul Edineț.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Viişoara, r-nul Edineţ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Viişoara, r-nul Edineţ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central din s. Horești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L261 G60-Toxoneni, tronsonul km 2+00-2+760)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Horeşti,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Horeşti, r-nul Făleşti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începând de la cet. Capmari Dumitru până la grădinița de copii „Mugurel” s.Bocani, inclusiv captarea și evacuarea apelor pluviale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Bocani,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Bocani, r-nul Făleşti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256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Scumpia, r. Fălești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Scumpia, r-nul Făleşti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Scumpia, r-nul Făleşti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Sănătăuca, raionul Florești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Sănătăuca,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Sănătăuca,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408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al străzii Ștefan cel Mare și Sfânt din sat. Roșieticii Vechi com. Roșietici, raionul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Florești cu lungimea de 315 m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Roşieticii Vechi, com. Roşietici,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Roşietici,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FR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podețului și acceselor din s.Coșernița raionul Florești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Coşerniţa, r-nul Floreşti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Coşerniţa, r-nul Floreşti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străzii Independenței din satul Ciuciulea, raionul Glodeni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Ciuciulea, r-nul Glodeni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Ciuciulea, r-nul Glodeni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în Hîjdieni, încă un pas spre confort și siguranță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Hîjdieni, r-nul Glodeni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Hîjdieni, r-nul Glodeni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,,Emil Loteanu” și ,,Mitropolitul Dosoftei” în satul Clocuşna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Clocuşna, r-nul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Clocuşna, r-nul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str.31 August s.Șaptebani r.Rișcani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Şaptebani, r-nul Rîşcani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Şaptebani, r-nul Rîşcani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261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Arhanghelul Mihail din satul Corlăteni, r.Rîșcani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Corlăteni, r-nul Rîşcani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Corlăteni, r-nul Rîşcani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rural reabilitat pentru acces agricol și comunitar – Copăceni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Copăceni,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Copăceni,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Plaiului din satul Prepelița, r-l Sîngerei.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Prepeliţa,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Prepeliţa, r-nul Sîngerei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SG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unor porțiuni de drumuri în com.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Bilicenii Noi, r-nul. Sângerei,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Sect. 1 și 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Bilicenii Noi, r-nul Sîngerei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Bilicenii Noi, r-nul Sîngerei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Școlii din satul Schineni, raionul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Schineni,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Schineni,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infrastructurii rutiere locale din comuna Dărcăuți din cadrul programului Guvernului RM „Europa este Aproape”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Dărcăuţi,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Dărcăuţi,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„31 August 1989” din satul Bulboci, raionul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Bulboci,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Bulboci, r-nul Soroca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spre IP Gimnaziul Stoicani, r-nul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Stoicani,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Stoicani,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instituțiile publice din satul Dubna, r-nul Soroca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Renovarea drumului central pe strada Ștefan cel Mare și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localitatea Gura Bîcului, raionul Anenii Noi"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Bîcului,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Bîcului,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Mihail Frunze din sat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ul Chetrosu, raionul Anenii Noi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Chetrosu,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AN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Șerpeni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Şerpeni, r-nul Anenii Noi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Şerpeni, r-nul Anenii Noi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reparație a str. Mihai Eminescu, din 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satul Horodiște, r-nul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Horodişte,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Horodişte,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unui sector de stradă din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sat. 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 lungimea de 0,50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Vălcineț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Alexandru cel Bun din sat.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Seliștea Noua, r-nul.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Seliștea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Nouă, com. Tuzara,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Tuzara,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restabilirea trotuarului situat în s. Bravicea, raionul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Drumul Prieteniei,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Pitușca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unui sector a străzii Ștefan cel Mare, și a unor porțiuni de drum de pe străzile : Viilor,V.Dragancea,1 Mai,31 August, Alecu Rus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o, M.Eminescu din </w:t>
            </w:r>
            <w:r w:rsid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S</w:t>
            </w:r>
            <w:r w:rsidR="00170BA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ipoteni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ipoteni,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70BAB" w:rsidP="00170BAB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poteni,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Păcii din satul Onișcani, raionul Călărași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228F5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Onișcani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228F5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Onișcani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com. Hîrtopul Mar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e, s. Hîrtopul Mic, r. Criuleni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Hîrtopul Mare,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Hîrtopul Mare,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520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capitală a unui </w:t>
            </w:r>
            <w:r w:rsidR="004228F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segment a străzii „Prieteniei”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cu sens unic, cu îmbrăcăminte de beton asfaltic – Drum de acces spre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Grădiniță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Biserică, Cimi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tir)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Riscova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Rîşcova,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Rîşcova,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către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oficiul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poștal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comuna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Răculești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raionul Criuleni, L=370m (cu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5,5m)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Bălăşeşti,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Răculești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Răculeşti,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străzilor Dimitrie Cantemir, Alexandru Ioan Cuza, Mitropolit Gavriil Bănulescu Bodoni, Mitropolit Varlaam , Veronica Micle,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Măgdăcești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Măgdăceşti,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Măgdăceşti,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periodica a drumurilor in com.Bălăbănești, r.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Criuleni ,acces spre gimnaziul,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grădinița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si liceu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Bălăbăneşti,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Bălăbăneşti,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situat între str. Independenței și str. Izvoarelor sat. Zăicana, raionul Criuleni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Zăicana, r-nul Criuleni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Zăicana, r-nul Criuleni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capitală a unui sector de drum din intravilanul satului Molovata raionul Du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băsari cu lungimea de 0,680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Molovata, r-nul Dubăsari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Molovata, r-nul Dubăsari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DB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segmentelor de străzi în s.Mar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căuți, r.Dubăsari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Marcăuţi, r-nul Dubăsari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Marcăuţi, r-nul Dubăsari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Sfatul Țării din s. Buțeni, r-nul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Buțeni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Buțeni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69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unui sector al străzii ”Ștefan cel Mare și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”,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Drăgușenii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Noi,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reparație curentă/reabilitare a str.Ștefan cel Mare și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Sfânt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comuna Bobeica, raionul Hî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Bobeica,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Bobeica,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546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rutiere din beton asfaltic si platforme pietonale pavate, in satul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Hî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ncesti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Lăpușna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Miron Cost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 din s. Călmățui, r.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Călmățui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Călmățui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Iurii Gagarin din comuna Sarata-Galbenă, raionul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Sărata-Galbenă,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Sărata-Galbenă,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trotuarului - cale pietonală de acces către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instituțiile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menire socio-culturală din satul Boghiceni, r-nul Hînceşti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Boghiceni,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Boghiceni,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locuitorilor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comunei Secăreni la servicii sociale de calitate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amenajarea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platformei pietonale de acces către Căminul Cultur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al din s. Cornești, r.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Secăreni,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Secăreni,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 în satul Cioara, raionul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Cioara,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Cioara,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Dancu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Dancu,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Dancu,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HN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(reabilitarea) străzii Ștefan cel Mare din s. Ciuciuleni, r-nul Hîncești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Ciuciuleni, r-nul Hînceşti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Ciuciuleni, r-nul Hînceşti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421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ucția străzilor din satul Puhoi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ucția străzilor din satul Costeș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Costeşti,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Costeşti,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unui sector de drum central din satul Găureni com.Zîmbreni, raionul Ialoveni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Găureni, com. Zîmbreni,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Zîmbreni, r-nul Ialoveni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Aurel David - ETAPA 3, prin construcția capitală a trotuarului cu căile de acces spre gospodării și construcția a 3 podețe de pe str. Aurel David ce vor capta și evacua apele pluviale de pe str. Vălicicăi, str. Crizantemelor și La Sarai, Bardar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Bardar,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Bardar,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Accesibilitate către locațiile de utilitate publică pentru toți locuitorii din satul Cărbuna,,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Cărbuna,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Cărbuna, r-nul Ialoveni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Construim Europa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Acasă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în comuna Gangura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Gangura, r-nul Ialoveni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Gangura,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drumului local cu lungimea 3,3 km din s. Șendreni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com. 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(de la L 400 </w:t>
            </w:r>
            <w:r w:rsidR="00CE65CD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până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la R-10) raionul Nisporeni, (etapa II) pe o porțiune de 0,9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Șendreni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Vărzărești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por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țiunii de drum L403 Nisporeni-Ma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rinici (km8+695-km10+758) etapa 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Marinici,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Marinici,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Bolțun, r. Nisporeni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Bolțun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Bolțun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drumurilor comunale și trotuarelor în comuna Ghetlova, raionul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Ghetlova,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Ghetlova,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str. Ștefan cel Mare din c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omuna Ciocîlteni, raionul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Ciocîlteni,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Ciocîlteni,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parțială a străzii Ștefan cel Mare din satul Peresecina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Reconstrucția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Lăutarilor din satul Mitoc raionul Orhei cu L=0,35KM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Mitoc,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Mitoc,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OR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539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reabilitarea a unei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drum din s. Susleni r-nul Orhei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Susleni, r-nul Orhei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Susleni, r-nul Orhei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rutiere din beton asfaltic in satul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Trifești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Rezina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Trifeşti,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Trifeşti, r-nul Rezina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Nistreană in s. Lalova, raionul Rezina,, L=2.0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Lalova,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Lalova, r-nul Rezina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RZ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unui sector din str. 31 August1989 din s.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 cu lungimea 0.50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Modernizarea, reparația capitală, asfaltarea a 1850 m/l de drum din comuna Cotiujenii Mari, raionul Șoldănești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Cotiujenii Mari,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Cotiujenii Mari,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559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sigur pentru toți - Reabilitarea străzii A. Mateevici din satul Alcedar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Alcedar,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Alcedar,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din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Constantin Balaur din satul Vorni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ceni, r-nul Strășeni (etapa II)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Vorniceni,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Vorniceni,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99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533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parțială a drumului local de interes 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aional L - 410 Ratuș - Micăuți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Micăuți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Micăuți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222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Europa ne apropie - Lucrări de asfaltare a unor porțiuni de drum din comuna Micleușeni, raionul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Strășeni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Micleușeni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Micleușeni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unei porțiuni de drum care trece prin centrul localității cu lungimea de 700 m din drumul local de interes raional L416 Bucovăț-Găle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ști-Zubrești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Gălești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Gălești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569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si modernizarea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parțiala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drumului local de interes raional L-408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Codreanca - Onești, sector satul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str. 31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August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1989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străzii Ștefan cel Mare prin reparația stratului de asfalt și construcția trotuarelor,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segmentului de drum local de interes raional L-422, R1- intrarea în satul Cojușna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Cojușna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Cojușna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drumurilor L-438,actualmente conform H.G.Nr.1468 din 30 decembrie 2016 Anexa2. L-408-Codreanca-Onesti, km 1,765-6,0 si L438,1 actualmente L-408.1,drum de acces spre s.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Țigăneș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ti, km 0-2,6 (Actualizat Etapa 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Ţigăneşti, r-nul Străşeni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Ţigăneşti, r-nul Străşeni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satul Crăsnăşeni,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Crăsnăşeni,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Crăsnăşeni,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278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unei porțiuni de drum în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satul Cîșla,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Cîşla,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Cîşla,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la infrastructură rutieră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pietonală de calitate în satul Mîndreşti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Mîndreşti,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Mîndreşti,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109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str. Vladimir Țurcan din satul Inești,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Ineşti,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Ineşti,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Ratuș,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Ratuş,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Ratuş, r-nul Teleneşti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învelișurilor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asfaltice la drumurile locale primăria Țînțăreni, raionul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Ţînţăreni,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Ţînţăreni, r-nul Teleneşti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 din s. Negureni, r. Telenești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Negureni, r-nul Teleneşti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Negureni, r-nul Teleneşti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str. Grigore Vieru-str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.Mihai Eminescu din satul Zagarancea acces spre municipiul Ungheni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Zagarancea, r-nul Ungheni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UN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sectoare de străzi din s.Floritoaia Veche cu lungimea de 2,50 km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Floriţoaia Veche, r-nul Ungheni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Floriţoaia Veche, r-nul Ungheni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principale Stefan cel Mare și Sfânt din comuna Cruzești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Cruzeşti,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Cruzeşti,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din str. Florilor, cu lungimea de 0,57 km în s. Dobrogea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Dobrogea, or. Sîngera,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Sîngera,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secundare din comuna Grătiești: str. Luceafărul,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Petru Movilă,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George 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Meniuc și str. Alexei Mateevici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Grătiești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Grătieşti,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și reabilitarea unor sectoare de drum din s. Ghidighici (străzile A. Mateevici, Comuna din Paris, Ștefan cel Mare, Sfatul Țării)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Ghidighici,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Ghidighici,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Frunze din comuna Bubuieci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Bubuieci,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Bubuieci,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216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Ștefan cel Mare și Sfânt (drumul central de acces Condrița – Malcoci – parte a L461)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Condrița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Condriţa, mun. Chișinău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porțiuni de drum (str. Strășenilor și str. 27 august 1989, la fel și un sector de conexiune dintre cele două străzi, în com. Trușeni, mun. Chișinău)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Truşeni,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Trușeni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489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Reconstrucția străzii Schinoasa, segmentul între str. Chișinău - str. Nicolae Sulac, și sector al str. Teilor și str.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Sf</w:t>
            </w:r>
            <w:proofErr w:type="spellEnd"/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.Treime cu lungimea totală de 1,4 km " comuna Băcioi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Băcioi, mun. Chișinău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Băcioi, mun. Chișinău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curenta a sectorului de drumul in cadrul Programul Guvernului pentru modernizarea drumurilor locale «EUROPA ESTE APROAPE» pe strada Grigore Vieru, s. Carabetovca, r-l Basarabeasca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Carabetovca, r-nul Basarabeasca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Carabetovca, r-nul Basarabeasca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satul I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ordanovca, raionul Basarabeasca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Iordanovca, r-nul Basarabeasca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Iordanovca, r-nul Basarabeasca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C0015B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unei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drum din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pietriș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cu acoperire din beton asfaltic pe str. Cotovschii s.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Frumușica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com. Chioselia Mare r.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Cahul. L-520m, b=5.5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Frumușica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com. Chioselia Mare,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Chioselia Mare,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Trotuare pentru toți – mobilitate și acces european în Andrușul de 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Andruşul de Sus,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Andruşul de Sus,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265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Tineretului cu beton asfaltic pe distanța de 1,3 km din s. Slobozia Mare, r. Cahul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Slobozia Mare,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Slobozia Mare,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„Prieteniei” din s.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Brînza, r-nul Cahul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Brînza,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Brînza,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rumuri europene Acasă, la Manta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Manta,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Manta,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Cu UE, împreună, construim o stradă bună, Vadul lui Isac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Vadul lui Isac,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Vadul lui Isac,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437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din cartierul n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ou al satului „Păcii” și „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Cireșilor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Văleni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Văleni,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Văleni,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CH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Larga Nouă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Larga Nouă, r-nul Cahul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Larga Nouă, r-nul Cahul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și întreținere a unui tronson de drum din strada Trandafirilor și strada Salcâmilor, satul Suric r-l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Suric,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Suric,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 și Modernizare Drum Local amplasat pe str.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Căii ferate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Satul Nou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Satul Nou,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Satul Nou,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unei porțiuni de drum din beton pe str. Nicolae Cernov prin proiectul de dezvoltare locală prin modernizarea drumurilor locale din Ciucur-Mingir, raionul Cimişlia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E71B2C" w:rsidRPr="00E71B2C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drumului local de interes raional L565 Ciucur Mingir – Cenac (lungimea 760 m,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6 m) + un sector de drum local cu lungimea de 80 m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0015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4,5 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Topala,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Topala,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</w:t>
            </w:r>
            <w:r w:rsidR="00C0015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drumului, str.Tineretului 1-45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străzii de legătură între str. Tineretului 45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str. Bulgară 48, din sat. Valea Perjei, raionul Cimişlia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Valea Perjei,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Valea Perjei,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495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Vasile Lupu din s. Gura Galbenei r.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Galbenei, r-nul Cimişlia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Galbenei,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la drumul L 575 R 30 drumul de acces spre satul Cîrnățeni, raionul Căușeni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Cîrnăţeni,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Cîrnăţeni,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306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local L- 569 Bender-Chircăiești-R26 din satul Chircăiești, raionul Căușeni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Chircăieşti,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462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 577 în satul Opaci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Opaci, r-nul Căuşeni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Opaci, r-nul Căuşeni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473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secundare 31 August 1989 și a drumului adiacent pe o lungime de 1280 metri în comuna Cania, raionul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Cania,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Cania,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 pe sectorul I al str.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Uzinelor din satul Tartaul, raionul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Tartaul,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Tartaul,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347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de acces către primăria comunei Gotești, r-nul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Gotești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Goteşti,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Implementarea parțială a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Proiectului</w:t>
            </w:r>
            <w:r w:rsidR="00CE65C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tehnic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unor sectoare de drum în s. Porumbești, </w:t>
            </w:r>
            <w:proofErr w:type="spellStart"/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nul</w:t>
            </w:r>
            <w:proofErr w:type="spellEnd"/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Cantemir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Porumbești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Porumbeşti,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576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capitală a străzilor 9 Mai și Victoriei, inclusiv căile pietonale,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Pleşeni, r-nul Cantemir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Pleşeni, r-nul Cantemir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periodică a străzilor din satul.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Leova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Leova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Băiuș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Leova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LV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548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Dezvoltare economică durabilă prin drumuri accesibile - Construcția străzii </w:t>
            </w:r>
            <w:r w:rsidR="001C4A0B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Independenței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etapa II, Filipeni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Filipeni, r-nul Leova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Filipeni, r-nul Leova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285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Toma Ciorbă, s. Crocmaz, raionul Ștefan Vodă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Crocmaz,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Crocmaz, r-nul Ştefan Vodă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lastRenderedPageBreak/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1C4A0B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unui sector de drum cu lungimea de L= 0,90 km,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din intravilanul satului Feşteliţa-acces spre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agenții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</w:t>
            </w:r>
            <w:r w:rsidR="000703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gro</w:t>
            </w:r>
            <w:proofErr w:type="spellEnd"/>
            <w:r w:rsidR="000703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-economici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E65CD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Tranșa</w:t>
            </w:r>
            <w:r w:rsidR="00E71B2C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I L= 0,560 km din satul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Feștelița, raionul Ștefan Vodă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Feşteliţa,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Feşteliţa, r-nul Ştefan Vodă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SV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eabilitarea drumului local, str. 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Păcii în satul Copceac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Copceac, r-nul Ştefan Vodă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Copceac, r-nul Ştefan Vodă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TR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modernizat – un drum sigur pentru dezvoltarea social-ec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onomică a comunei Albota de Jos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Albota de Jos, r-nul Taraclia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Albota de Jos, r-nul Taraclia</w:t>
            </w:r>
          </w:p>
        </w:tc>
      </w:tr>
      <w:tr w:rsidR="00E71B2C" w:rsidRPr="002C2947" w:rsidTr="00E71B2C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439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153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GE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523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DE-1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Centrul satului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- o zonă de confort și mișcare</w:t>
            </w:r>
            <w:r w:rsidR="00426A7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Ciș</w:t>
            </w: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michioi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Cişmichioi, UTA Găgăuzia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170BAB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Cişmichioi, UTA Găgăuzia</w:t>
            </w:r>
            <w:r w:rsidR="00EC4B19" w:rsidRPr="00170BAB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”;</w:t>
            </w:r>
          </w:p>
        </w:tc>
      </w:tr>
    </w:tbl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p w:rsidR="00E71B2C" w:rsidRPr="00D10DC2" w:rsidRDefault="00D10DC2" w:rsidP="00D10DC2">
      <w:pPr>
        <w:numPr>
          <w:ilvl w:val="0"/>
          <w:numId w:val="37"/>
        </w:numPr>
        <w:tabs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jc w:val="left"/>
        <w:rPr>
          <w:rFonts w:eastAsia="Calibri" w:cs="Times New Roman"/>
          <w:color w:val="000000"/>
          <w:szCs w:val="28"/>
          <w:lang w:val="ro-MD"/>
        </w:rPr>
      </w:pPr>
      <w:r>
        <w:rPr>
          <w:rFonts w:eastAsia="Calibri" w:cs="Times New Roman"/>
          <w:color w:val="000000"/>
          <w:szCs w:val="28"/>
          <w:lang w:val="ro-MD"/>
        </w:rPr>
        <w:t>l</w:t>
      </w:r>
      <w:r w:rsidRPr="00D10DC2">
        <w:rPr>
          <w:rFonts w:eastAsia="Calibri" w:cs="Times New Roman"/>
          <w:color w:val="000000"/>
          <w:szCs w:val="28"/>
          <w:lang w:val="ro-MD"/>
        </w:rPr>
        <w:t>a domeniul de intervenție 3,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 xml:space="preserve"> măsura 3.1, se completează cu pozițiile 789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, 797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-797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3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, 798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>1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-798</w:t>
      </w:r>
      <w:r w:rsidR="00E71B2C" w:rsidRPr="00D10DC2">
        <w:rPr>
          <w:rFonts w:eastAsia="Calibri" w:cs="Times New Roman"/>
          <w:color w:val="000000"/>
          <w:szCs w:val="28"/>
          <w:vertAlign w:val="superscript"/>
          <w:lang w:val="ro-MD"/>
        </w:rPr>
        <w:t xml:space="preserve">3 </w:t>
      </w:r>
      <w:r w:rsidR="00E71B2C" w:rsidRPr="00D10DC2">
        <w:rPr>
          <w:rFonts w:eastAsia="Calibri" w:cs="Times New Roman"/>
          <w:color w:val="000000"/>
          <w:szCs w:val="28"/>
          <w:lang w:val="ro-MD"/>
        </w:rPr>
        <w:t>:</w:t>
      </w:r>
    </w:p>
    <w:p w:rsidR="00E71B2C" w:rsidRPr="00D10DC2" w:rsidRDefault="00E71B2C" w:rsidP="00E71B2C">
      <w:pPr>
        <w:spacing w:before="0" w:after="160" w:line="256" w:lineRule="auto"/>
        <w:ind w:right="0" w:firstLine="0"/>
        <w:jc w:val="left"/>
        <w:rPr>
          <w:rFonts w:ascii="Calibri" w:eastAsia="Calibri" w:hAnsi="Calibri" w:cs="Times New Roman"/>
          <w:sz w:val="22"/>
          <w:lang w:val="en-US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1"/>
        <w:gridCol w:w="436"/>
        <w:gridCol w:w="292"/>
        <w:gridCol w:w="436"/>
        <w:gridCol w:w="436"/>
        <w:gridCol w:w="3492"/>
        <w:gridCol w:w="728"/>
        <w:gridCol w:w="1599"/>
        <w:gridCol w:w="1459"/>
      </w:tblGrid>
      <w:tr w:rsidR="00E71B2C" w:rsidRPr="002C2947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  <w:t>789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SR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980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Extinderea sistemului de alimentare cu apă în satul Bădiceni, raionul Soroca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 xml:space="preserve">s. Bădiceni și s. </w:t>
            </w:r>
            <w:proofErr w:type="spellStart"/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Grigorăuca</w:t>
            </w:r>
            <w:proofErr w:type="spellEnd"/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, com. Bădiceni, r-nul Soroca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com. Bădiceni, r-nul Soroca</w:t>
            </w:r>
          </w:p>
        </w:tc>
      </w:tr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E71B2C" w:rsidRPr="00E71B2C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NS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907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Asigurarea accesului sigur către instituțiile medicale regionale prin îmbunătățirea mobilității urbane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Nisporeni, r-nul Nisporeni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or. Nisporeni, r-nul Nisporeni</w:t>
            </w:r>
          </w:p>
        </w:tc>
      </w:tr>
      <w:tr w:rsidR="00E71B2C" w:rsidRPr="00E71B2C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IL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936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Construcția căii pietonale în comuna Gangura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Alexandrovca, s. Gangura din com. Gangura, r-nul Ialoveni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com. Gangura, r-nul Ialoveni</w:t>
            </w:r>
          </w:p>
        </w:tc>
      </w:tr>
      <w:tr w:rsidR="00E71B2C" w:rsidRPr="002C2947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797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ST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960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Consolidarea capacităților administrative ale APL Căpriana, în implementarea proiectelor de infrastructură critică prin asigurarea contribuției în cadrul proiectului ,,EU4Moldova: Comunități locale-Îmbunătățirea sistemului de sanitație în satul Căpriana prin soluții descentralizate"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Căpriana, r-nul Străşeni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s. Căpriana, r-nul Străşeni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”;</w:t>
            </w:r>
          </w:p>
        </w:tc>
      </w:tr>
      <w:tr w:rsidR="00E71B2C" w:rsidRPr="002C2947" w:rsidTr="00E71B2C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</w:p>
        </w:tc>
      </w:tr>
      <w:tr w:rsidR="00E71B2C" w:rsidRPr="002C2947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C4B1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„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="00E71B2C"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904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Construcția complexului sportiv în zona de revitalizare a or. Cimișlia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Cimişlia, r-nul Cimişlia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or. Cimişlia,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CM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919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Asigurarea accesului locuitorilor primăriei Satul Nou la un serviciu modernizat de aprovizionare cu apă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s. Satul Nou, r-nul Cimişlia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s. Satul Nou, r-nul Cimişlia</w:t>
            </w:r>
          </w:p>
        </w:tc>
      </w:tr>
      <w:tr w:rsidR="00E71B2C" w:rsidRPr="002C2947" w:rsidTr="00E71B2C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798</w:t>
            </w:r>
            <w:r w:rsidRPr="00E71B2C">
              <w:rPr>
                <w:rFonts w:eastAsia="Calibri" w:cs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left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GE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981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 w:rsidRPr="00E71B2C"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Eficientizare energetică pentru copii. Renovare și inovație pent</w:t>
            </w:r>
            <w:r w:rsidR="001C4A0B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ru grădinița nr.8 din orașul Cea</w:t>
            </w: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dîr Lunga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1C4A0B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or. Ce</w:t>
            </w:r>
            <w:r w:rsidR="00E71B2C"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adîr Lunga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E71B2C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</w:pPr>
            <w:r w:rsidRPr="00E71B2C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Primăria mun. Ceadîr-Lunga, UTA Găgăuzia</w:t>
            </w:r>
            <w:r w:rsidR="00EC4B19">
              <w:rPr>
                <w:rFonts w:eastAsia="Times New Roman" w:cs="Times New Roman"/>
                <w:color w:val="000000"/>
                <w:sz w:val="16"/>
                <w:szCs w:val="16"/>
                <w:lang w:val="ro-RO"/>
              </w:rPr>
              <w:t>”.</w:t>
            </w:r>
          </w:p>
        </w:tc>
      </w:tr>
    </w:tbl>
    <w:p w:rsidR="00E71B2C" w:rsidRPr="00E71B2C" w:rsidRDefault="00E71B2C" w:rsidP="00E71B2C">
      <w:pPr>
        <w:spacing w:before="0" w:after="160" w:line="256" w:lineRule="auto"/>
        <w:ind w:right="0" w:firstLine="0"/>
        <w:jc w:val="left"/>
        <w:rPr>
          <w:rFonts w:eastAsia="Calibri" w:cs="Times New Roman"/>
          <w:szCs w:val="28"/>
          <w:lang w:val="ro-RO"/>
        </w:rPr>
      </w:pPr>
    </w:p>
    <w:p w:rsidR="00E71B2C" w:rsidRDefault="00D10DC2" w:rsidP="00E71B2C">
      <w:pPr>
        <w:numPr>
          <w:ilvl w:val="0"/>
          <w:numId w:val="27"/>
        </w:numPr>
        <w:spacing w:before="0" w:after="160" w:line="256" w:lineRule="auto"/>
        <w:ind w:right="0"/>
        <w:contextualSpacing/>
        <w:jc w:val="left"/>
        <w:rPr>
          <w:rFonts w:eastAsia="Calibri" w:cs="Times New Roman"/>
          <w:szCs w:val="28"/>
          <w:lang w:val="ro-RO"/>
        </w:rPr>
      </w:pPr>
      <w:r>
        <w:rPr>
          <w:rFonts w:eastAsia="Calibri" w:cs="Times New Roman"/>
          <w:szCs w:val="28"/>
          <w:lang w:val="ro-RO"/>
        </w:rPr>
        <w:t xml:space="preserve"> se completează cu A</w:t>
      </w:r>
      <w:r w:rsidR="00E71B2C" w:rsidRPr="00E71B2C">
        <w:rPr>
          <w:rFonts w:eastAsia="Calibri" w:cs="Times New Roman"/>
          <w:szCs w:val="28"/>
          <w:lang w:val="ro-RO"/>
        </w:rPr>
        <w:t>nexa nr. 3, cu următorul cuprins: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>
        <w:rPr>
          <w:rFonts w:eastAsia="Calibri" w:cs="Times New Roman"/>
          <w:szCs w:val="28"/>
          <w:lang w:val="ro-RO"/>
        </w:rPr>
        <w:t>„</w:t>
      </w:r>
      <w:r w:rsidRPr="000B5D38">
        <w:rPr>
          <w:szCs w:val="28"/>
          <w:lang w:val="ro-RO" w:eastAsia="ru-RU"/>
        </w:rPr>
        <w:t>Anexa nr. 3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 w:rsidRPr="000B5D38">
        <w:rPr>
          <w:szCs w:val="28"/>
          <w:lang w:val="ro-RO" w:eastAsia="ru-RU"/>
        </w:rPr>
        <w:t>la Documentul unic de program</w:t>
      </w:r>
    </w:p>
    <w:p w:rsidR="00B6531C" w:rsidRPr="000B5D38" w:rsidRDefault="00B6531C" w:rsidP="00B6531C">
      <w:pPr>
        <w:ind w:firstLine="0"/>
        <w:jc w:val="right"/>
        <w:rPr>
          <w:szCs w:val="28"/>
          <w:lang w:val="ro-RO" w:eastAsia="ru-RU"/>
        </w:rPr>
      </w:pPr>
      <w:r w:rsidRPr="000B5D38">
        <w:rPr>
          <w:szCs w:val="28"/>
          <w:lang w:val="ro-RO" w:eastAsia="ru-RU"/>
        </w:rPr>
        <w:t>pentru anii 2025-2027</w:t>
      </w:r>
    </w:p>
    <w:p w:rsidR="00B6531C" w:rsidRPr="00171159" w:rsidRDefault="00B6531C" w:rsidP="00B6531C">
      <w:pPr>
        <w:ind w:firstLine="0"/>
        <w:rPr>
          <w:sz w:val="24"/>
          <w:szCs w:val="24"/>
          <w:lang w:val="ro-RO" w:eastAsia="ru-RU"/>
        </w:rPr>
      </w:pPr>
    </w:p>
    <w:p w:rsidR="00B6531C" w:rsidRPr="00171159" w:rsidRDefault="00B6531C" w:rsidP="00B6531C">
      <w:pPr>
        <w:ind w:firstLine="0"/>
        <w:jc w:val="center"/>
        <w:rPr>
          <w:sz w:val="24"/>
          <w:szCs w:val="24"/>
          <w:lang w:val="ro-RO" w:eastAsia="ru-RU"/>
        </w:rPr>
      </w:pPr>
      <w:r w:rsidRPr="00171159">
        <w:rPr>
          <w:b/>
          <w:bCs/>
          <w:sz w:val="24"/>
          <w:szCs w:val="24"/>
          <w:lang w:val="ro-RO" w:eastAsia="ru-RU"/>
        </w:rPr>
        <w:t>LISTA</w:t>
      </w:r>
    </w:p>
    <w:p w:rsidR="00B6531C" w:rsidRPr="00E71B2C" w:rsidRDefault="00B6531C" w:rsidP="00B6531C">
      <w:pPr>
        <w:spacing w:before="0" w:after="160" w:line="256" w:lineRule="auto"/>
        <w:ind w:left="720" w:right="0" w:firstLine="0"/>
        <w:contextualSpacing/>
        <w:jc w:val="center"/>
        <w:rPr>
          <w:rFonts w:eastAsia="Calibri" w:cs="Times New Roman"/>
          <w:szCs w:val="28"/>
          <w:lang w:val="ro-RO"/>
        </w:rPr>
      </w:pPr>
      <w:r>
        <w:rPr>
          <w:b/>
          <w:bCs/>
          <w:sz w:val="24"/>
          <w:szCs w:val="24"/>
          <w:lang w:val="ro-RO" w:eastAsia="ru-RU"/>
        </w:rPr>
        <w:t>proiectelor</w:t>
      </w:r>
      <w:r w:rsidR="00534DE0">
        <w:rPr>
          <w:b/>
          <w:bCs/>
          <w:sz w:val="24"/>
          <w:szCs w:val="24"/>
          <w:lang w:val="ro-RO" w:eastAsia="ru-RU"/>
        </w:rPr>
        <w:t xml:space="preserve"> depuse de autoritățile </w:t>
      </w:r>
      <w:r w:rsidR="001946C0">
        <w:rPr>
          <w:b/>
          <w:bCs/>
          <w:sz w:val="24"/>
          <w:szCs w:val="24"/>
          <w:lang w:val="ro-RO" w:eastAsia="ru-RU"/>
        </w:rPr>
        <w:t xml:space="preserve">administrației </w:t>
      </w:r>
      <w:r w:rsidR="00534DE0">
        <w:rPr>
          <w:b/>
          <w:bCs/>
          <w:sz w:val="24"/>
          <w:szCs w:val="24"/>
          <w:lang w:val="ro-RO" w:eastAsia="ru-RU"/>
        </w:rPr>
        <w:t>publice locale</w:t>
      </w:r>
      <w:r w:rsidRPr="00B6531C">
        <w:rPr>
          <w:b/>
          <w:bCs/>
          <w:sz w:val="24"/>
          <w:szCs w:val="24"/>
          <w:lang w:val="ro-RO" w:eastAsia="ru-RU"/>
        </w:rPr>
        <w:t xml:space="preserve"> pentru lucrări de reparații capitale/reabilitare a clădirilor de menire social-culturală, exclusiv în condițiile necesității de intervenție urgentă</w:t>
      </w:r>
      <w:r>
        <w:rPr>
          <w:b/>
          <w:bCs/>
          <w:sz w:val="24"/>
          <w:szCs w:val="24"/>
          <w:lang w:val="ro-RO" w:eastAsia="ru-RU"/>
        </w:rPr>
        <w:t xml:space="preserve"> </w:t>
      </w:r>
      <w:r w:rsidRPr="00171159">
        <w:rPr>
          <w:b/>
          <w:bCs/>
          <w:sz w:val="24"/>
          <w:szCs w:val="24"/>
          <w:lang w:val="ro-RO" w:eastAsia="ru-RU"/>
        </w:rPr>
        <w:t xml:space="preserve">în </w:t>
      </w:r>
      <w:r w:rsidRPr="00171159">
        <w:rPr>
          <w:b/>
          <w:sz w:val="24"/>
          <w:szCs w:val="24"/>
          <w:lang w:val="ro-RO" w:eastAsia="ru-RU"/>
        </w:rPr>
        <w:t>perioada 2025-2027</w:t>
      </w:r>
    </w:p>
    <w:tbl>
      <w:tblPr>
        <w:tblStyle w:val="Tabelgril1"/>
        <w:tblW w:w="9526" w:type="dxa"/>
        <w:tblInd w:w="-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4"/>
        <w:gridCol w:w="3080"/>
        <w:gridCol w:w="1768"/>
        <w:gridCol w:w="1772"/>
        <w:gridCol w:w="1772"/>
      </w:tblGrid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 xml:space="preserve">Nr. </w:t>
            </w:r>
            <w:proofErr w:type="spellStart"/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>crt</w:t>
            </w:r>
            <w:proofErr w:type="spellEnd"/>
          </w:p>
        </w:tc>
        <w:tc>
          <w:tcPr>
            <w:tcW w:w="3080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>Denumirea proiectului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t xml:space="preserve">Regiunea de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dezvoltare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 xml:space="preserve">Localizarea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proiectului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 xml:space="preserve">Solicitantul </w:t>
            </w:r>
            <w:r w:rsidRPr="002C2947">
              <w:rPr>
                <w:rFonts w:eastAsia="Calibri" w:cs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>proiectului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lastRenderedPageBreak/>
              <w:t xml:space="preserve"> 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ind w:firstLine="34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Instalarea panourilor fotovoltaice (pentru alimentarea fântânii arteziene)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Molovata, r-nul. Dubăsari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Molovata, Dubăsari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Reabilitarea sălii de sport a Școlii Sportive Raionale pentru Copii și Tineret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Ialoveni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Consiliul </w:t>
            </w:r>
            <w:r w:rsidR="001C4A0B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Raional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Ialoveni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Lucrări de reparație a segmentului de drum Nisporeni -Marinici, sector PC46+75-PC86-95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Nisporeni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Nisporeni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Renovarea gimnaziului Onișcani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Onișcani, r-nul Călărași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Onișcani, Călărăși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Renovarea Centrului de sănătate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Centru 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Șoldănești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Primărăria or. Șoldănești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Modernizarea sistemului de încălzire a grădiniței de copii „Nistru”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 Climăuții de Jos, r-nul. Șoldănești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Climăuții de Jos, Șoldănești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Finalizarea construcției stației de epurare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Negrea, r-nul Hîncești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Negrea, Hîncești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Centrală termică pe bază de biomasă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Varnița, r-nul Anenii Noi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Varnița, Anenii Noi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Reparația acoperișului Casei de cultură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Limbenii Vechi, r-nul. Glodeni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Limbenii Vechi, Glodeni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Construcția unei sonde de apă pentru aprovizionarea cu apa potabilă a satului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Ciripcău, r-nul. Florești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Ciripcău, Florești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Renovarea IP Gimnaziul Dumitru </w:t>
            </w:r>
            <w:r w:rsidR="00D77802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Matcovschi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r.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Soroca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mun. Soroca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Forarea unei Fântâni arteziene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om.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Copăceni, r-nul Sîngerei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com. Copăceni, Sîngerei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Reabilitarea trotuarelor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Elizaveta, mun. Bălți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Primăraia s. Elizaveta, Bălți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Construcția sălii de sport Liceul Teoretic „Mihail Sadoveanu”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Fîrlădeni, r-nul. Căușeni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Primăria Fîrlădeni, Căușeni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Îmbunătățirea accesului la infrastructura sportivă raională în </w:t>
            </w:r>
          </w:p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vederea asigurării incluziunii și siguranței tuturor cetățenilor 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r. Ștefan Vodă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Stefan Vodă</w:t>
            </w:r>
          </w:p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Reabilitarea Casei de Cultură și amenajarea teritoriului adiacent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s.</w:t>
            </w:r>
            <w:r w:rsidR="00CA5DE0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Tomai, r-nul Leova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CA5DE0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Pr</w:t>
            </w:r>
            <w:r w:rsidR="00E71B2C"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imăria s. Tomai, Leova</w:t>
            </w:r>
          </w:p>
        </w:tc>
      </w:tr>
      <w:tr w:rsidR="00E71B2C" w:rsidRPr="002C2947" w:rsidTr="00E71B2C">
        <w:tc>
          <w:tcPr>
            <w:tcW w:w="1134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56" w:lineRule="auto"/>
              <w:contextualSpacing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Reparația clădirea CR Taraclia</w:t>
            </w:r>
          </w:p>
        </w:tc>
        <w:tc>
          <w:tcPr>
            <w:tcW w:w="1768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772" w:type="dxa"/>
            <w:shd w:val="clear" w:color="auto" w:fill="FFFFFF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Or. Taraclia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E71B2C" w:rsidRPr="002C2947" w:rsidRDefault="00E71B2C" w:rsidP="00E71B2C">
            <w:pPr>
              <w:widowControl w:val="0"/>
              <w:autoSpaceDE w:val="0"/>
              <w:autoSpaceDN w:val="0"/>
              <w:spacing w:line="256" w:lineRule="auto"/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</w:pPr>
            <w:r w:rsidRPr="002C2947">
              <w:rPr>
                <w:rFonts w:eastAsia="Calibri" w:cs="Times New Roman"/>
                <w:color w:val="000000"/>
                <w:sz w:val="16"/>
                <w:szCs w:val="16"/>
                <w:lang w:val="ro-RO"/>
              </w:rPr>
              <w:t>Consiliul raional Taraclia</w:t>
            </w:r>
          </w:p>
        </w:tc>
      </w:tr>
    </w:tbl>
    <w:p w:rsidR="00E71B2C" w:rsidRPr="00E71B2C" w:rsidRDefault="00534DE0" w:rsidP="00E71B2C">
      <w:pPr>
        <w:spacing w:before="0" w:after="160" w:line="256" w:lineRule="auto"/>
        <w:ind w:left="360" w:right="0" w:firstLine="0"/>
        <w:jc w:val="left"/>
        <w:rPr>
          <w:rFonts w:eastAsia="Calibri" w:cs="Times New Roman"/>
          <w:szCs w:val="28"/>
          <w:lang w:val="ro-RO"/>
        </w:rPr>
      </w:pPr>
      <w:r>
        <w:rPr>
          <w:rFonts w:eastAsia="Calibri" w:cs="Times New Roman"/>
          <w:szCs w:val="28"/>
          <w:lang w:val="ro-RO"/>
        </w:rPr>
        <w:t>”</w:t>
      </w:r>
    </w:p>
    <w:p w:rsidR="00E71B2C" w:rsidRPr="00FB7F18" w:rsidRDefault="00FB7F18" w:rsidP="00FB7F18">
      <w:pPr>
        <w:rPr>
          <w:szCs w:val="28"/>
          <w:lang w:val="ro-MD"/>
        </w:rPr>
      </w:pPr>
      <w:r>
        <w:rPr>
          <w:color w:val="000000"/>
          <w:szCs w:val="28"/>
          <w:shd w:val="clear" w:color="auto" w:fill="FFFFFF"/>
          <w:lang w:val="ro-RO"/>
        </w:rPr>
        <w:t xml:space="preserve">2. </w:t>
      </w:r>
      <w:r w:rsidR="00E71B2C" w:rsidRPr="00FB7F18">
        <w:rPr>
          <w:color w:val="000000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E71B2C" w:rsidRPr="00E71B2C" w:rsidRDefault="00E71B2C" w:rsidP="00FB7F18">
      <w:pPr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>Prim-ministr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>u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           </w:t>
      </w: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 xml:space="preserve"> DORIN RECEAN</w:t>
      </w:r>
    </w:p>
    <w:p w:rsidR="00E71B2C" w:rsidRPr="00E71B2C" w:rsidRDefault="00FB7F18" w:rsidP="00FB7F18">
      <w:pPr>
        <w:tabs>
          <w:tab w:val="left" w:pos="360"/>
        </w:tabs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                                Vladimir BOLEA</w:t>
      </w:r>
    </w:p>
    <w:p w:rsidR="00F12C76" w:rsidRDefault="00F12C76" w:rsidP="006C0B77">
      <w:pPr>
        <w:spacing w:after="0"/>
      </w:pPr>
    </w:p>
    <w:sectPr w:rsidR="00F12C76" w:rsidSect="002C2947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319"/>
    <w:multiLevelType w:val="hybridMultilevel"/>
    <w:tmpl w:val="D09218E2"/>
    <w:lvl w:ilvl="0" w:tplc="626E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32254"/>
    <w:multiLevelType w:val="hybridMultilevel"/>
    <w:tmpl w:val="0F7A1B50"/>
    <w:lvl w:ilvl="0" w:tplc="884C3E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E2FF9"/>
    <w:multiLevelType w:val="hybridMultilevel"/>
    <w:tmpl w:val="9DDA1AF6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594"/>
    <w:multiLevelType w:val="hybridMultilevel"/>
    <w:tmpl w:val="E6DAD302"/>
    <w:lvl w:ilvl="0" w:tplc="A4B681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30673A"/>
    <w:multiLevelType w:val="hybridMultilevel"/>
    <w:tmpl w:val="B854063E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CF5"/>
    <w:multiLevelType w:val="hybridMultilevel"/>
    <w:tmpl w:val="D51E98DA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0719"/>
    <w:multiLevelType w:val="hybridMultilevel"/>
    <w:tmpl w:val="DEA2A644"/>
    <w:lvl w:ilvl="0" w:tplc="44EEE8F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B3376"/>
    <w:multiLevelType w:val="hybridMultilevel"/>
    <w:tmpl w:val="7E04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E0F1E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658"/>
    <w:multiLevelType w:val="hybridMultilevel"/>
    <w:tmpl w:val="7CB0DBB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2456691"/>
    <w:multiLevelType w:val="hybridMultilevel"/>
    <w:tmpl w:val="09F67756"/>
    <w:lvl w:ilvl="0" w:tplc="AC34C814">
      <w:start w:val="1"/>
      <w:numFmt w:val="decimal"/>
      <w:lvlText w:val="%1)"/>
      <w:lvlJc w:val="left"/>
      <w:pPr>
        <w:ind w:left="13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08E69E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D286FBA">
      <w:numFmt w:val="bullet"/>
      <w:lvlText w:val="•"/>
      <w:lvlJc w:val="left"/>
      <w:pPr>
        <w:ind w:left="1989" w:hanging="286"/>
      </w:pPr>
      <w:rPr>
        <w:rFonts w:hint="default"/>
      </w:rPr>
    </w:lvl>
    <w:lvl w:ilvl="3" w:tplc="A21CBA1E">
      <w:numFmt w:val="bullet"/>
      <w:lvlText w:val="•"/>
      <w:lvlJc w:val="left"/>
      <w:pPr>
        <w:ind w:left="2913" w:hanging="286"/>
      </w:pPr>
      <w:rPr>
        <w:rFonts w:hint="default"/>
      </w:rPr>
    </w:lvl>
    <w:lvl w:ilvl="4" w:tplc="8BFCE568">
      <w:numFmt w:val="bullet"/>
      <w:lvlText w:val="•"/>
      <w:lvlJc w:val="left"/>
      <w:pPr>
        <w:ind w:left="3838" w:hanging="286"/>
      </w:pPr>
      <w:rPr>
        <w:rFonts w:hint="default"/>
      </w:rPr>
    </w:lvl>
    <w:lvl w:ilvl="5" w:tplc="8CECA2FC">
      <w:numFmt w:val="bullet"/>
      <w:lvlText w:val="•"/>
      <w:lvlJc w:val="left"/>
      <w:pPr>
        <w:ind w:left="4763" w:hanging="286"/>
      </w:pPr>
      <w:rPr>
        <w:rFonts w:hint="default"/>
      </w:rPr>
    </w:lvl>
    <w:lvl w:ilvl="6" w:tplc="365E27AE">
      <w:numFmt w:val="bullet"/>
      <w:lvlText w:val="•"/>
      <w:lvlJc w:val="left"/>
      <w:pPr>
        <w:ind w:left="5687" w:hanging="286"/>
      </w:pPr>
      <w:rPr>
        <w:rFonts w:hint="default"/>
      </w:rPr>
    </w:lvl>
    <w:lvl w:ilvl="7" w:tplc="A8682F28">
      <w:numFmt w:val="bullet"/>
      <w:lvlText w:val="•"/>
      <w:lvlJc w:val="left"/>
      <w:pPr>
        <w:ind w:left="6612" w:hanging="286"/>
      </w:pPr>
      <w:rPr>
        <w:rFonts w:hint="default"/>
      </w:rPr>
    </w:lvl>
    <w:lvl w:ilvl="8" w:tplc="6DD2904E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0" w15:restartNumberingAfterBreak="0">
    <w:nsid w:val="23C61A77"/>
    <w:multiLevelType w:val="hybridMultilevel"/>
    <w:tmpl w:val="AEC404FA"/>
    <w:lvl w:ilvl="0" w:tplc="BEE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40A72"/>
    <w:multiLevelType w:val="hybridMultilevel"/>
    <w:tmpl w:val="4C525C0A"/>
    <w:lvl w:ilvl="0" w:tplc="F11A29A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786A7A"/>
    <w:multiLevelType w:val="hybridMultilevel"/>
    <w:tmpl w:val="52CE191E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4AF4"/>
    <w:multiLevelType w:val="hybridMultilevel"/>
    <w:tmpl w:val="57F0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E77E8"/>
    <w:multiLevelType w:val="hybridMultilevel"/>
    <w:tmpl w:val="AC9E9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A7E95"/>
    <w:multiLevelType w:val="hybridMultilevel"/>
    <w:tmpl w:val="D62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D00AD"/>
    <w:multiLevelType w:val="hybridMultilevel"/>
    <w:tmpl w:val="40EE5782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D5496"/>
    <w:multiLevelType w:val="hybridMultilevel"/>
    <w:tmpl w:val="DFE6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635"/>
    <w:multiLevelType w:val="hybridMultilevel"/>
    <w:tmpl w:val="DE7E291C"/>
    <w:lvl w:ilvl="0" w:tplc="3FB693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603CA5"/>
    <w:multiLevelType w:val="hybridMultilevel"/>
    <w:tmpl w:val="A0FC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F532E"/>
    <w:multiLevelType w:val="hybridMultilevel"/>
    <w:tmpl w:val="70B68794"/>
    <w:lvl w:ilvl="0" w:tplc="652E3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0102D4"/>
    <w:multiLevelType w:val="hybridMultilevel"/>
    <w:tmpl w:val="3DF65E50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717DD"/>
    <w:multiLevelType w:val="hybridMultilevel"/>
    <w:tmpl w:val="E9D2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4F34"/>
    <w:multiLevelType w:val="hybridMultilevel"/>
    <w:tmpl w:val="B276EBF2"/>
    <w:lvl w:ilvl="0" w:tplc="E1700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32AF6"/>
    <w:multiLevelType w:val="hybridMultilevel"/>
    <w:tmpl w:val="D7DA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A2E64"/>
    <w:multiLevelType w:val="hybridMultilevel"/>
    <w:tmpl w:val="B57268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593825"/>
    <w:multiLevelType w:val="hybridMultilevel"/>
    <w:tmpl w:val="FE5C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548A"/>
    <w:multiLevelType w:val="hybridMultilevel"/>
    <w:tmpl w:val="DF1CC232"/>
    <w:lvl w:ilvl="0" w:tplc="0C7AE80E">
      <w:start w:val="1"/>
      <w:numFmt w:val="decimal"/>
      <w:lvlText w:val="%1.2.1.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E723EF"/>
    <w:multiLevelType w:val="hybridMultilevel"/>
    <w:tmpl w:val="CBD8D1E4"/>
    <w:lvl w:ilvl="0" w:tplc="1140009C">
      <w:start w:val="3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01D3206"/>
    <w:multiLevelType w:val="hybridMultilevel"/>
    <w:tmpl w:val="98F2E0CC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37D30"/>
    <w:multiLevelType w:val="hybridMultilevel"/>
    <w:tmpl w:val="F3500868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5AC9"/>
    <w:multiLevelType w:val="hybridMultilevel"/>
    <w:tmpl w:val="104A4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F14DA"/>
    <w:multiLevelType w:val="hybridMultilevel"/>
    <w:tmpl w:val="2C004FA2"/>
    <w:lvl w:ilvl="0" w:tplc="3CB8B71A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8A6B68"/>
    <w:multiLevelType w:val="hybridMultilevel"/>
    <w:tmpl w:val="FDE00CF0"/>
    <w:lvl w:ilvl="0" w:tplc="CD78219C">
      <w:start w:val="1"/>
      <w:numFmt w:val="decimal"/>
      <w:lvlText w:val="%1.2.1.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3E3C"/>
    <w:multiLevelType w:val="hybridMultilevel"/>
    <w:tmpl w:val="AD7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3A5B2D"/>
    <w:multiLevelType w:val="hybridMultilevel"/>
    <w:tmpl w:val="34E8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87D75"/>
    <w:multiLevelType w:val="hybridMultilevel"/>
    <w:tmpl w:val="ADEE366E"/>
    <w:lvl w:ilvl="0" w:tplc="AC42053C">
      <w:start w:val="1"/>
      <w:numFmt w:val="decimal"/>
      <w:lvlText w:val="1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534F66"/>
    <w:multiLevelType w:val="hybridMultilevel"/>
    <w:tmpl w:val="13D2E11E"/>
    <w:lvl w:ilvl="0" w:tplc="B88683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32213F"/>
    <w:multiLevelType w:val="hybridMultilevel"/>
    <w:tmpl w:val="AD7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08CB"/>
    <w:multiLevelType w:val="hybridMultilevel"/>
    <w:tmpl w:val="A45A8A96"/>
    <w:lvl w:ilvl="0" w:tplc="D30AA45E">
      <w:start w:val="1"/>
      <w:numFmt w:val="decimal"/>
      <w:lvlText w:val="%1.2.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1088D"/>
    <w:multiLevelType w:val="hybridMultilevel"/>
    <w:tmpl w:val="2D44151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C0946F0"/>
    <w:multiLevelType w:val="hybridMultilevel"/>
    <w:tmpl w:val="8E34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741F"/>
    <w:multiLevelType w:val="hybridMultilevel"/>
    <w:tmpl w:val="406CBDDE"/>
    <w:lvl w:ilvl="0" w:tplc="A242254E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902612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F48C587A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9C32B548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FBC8EEC2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51E05724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56380A60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78F268EA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30B88E2A">
      <w:numFmt w:val="bullet"/>
      <w:lvlText w:val="•"/>
      <w:lvlJc w:val="left"/>
      <w:pPr>
        <w:ind w:left="7733" w:hanging="286"/>
      </w:pPr>
      <w:rPr>
        <w:rFonts w:hint="default"/>
      </w:rPr>
    </w:lvl>
  </w:abstractNum>
  <w:abstractNum w:abstractNumId="44" w15:restartNumberingAfterBreak="0">
    <w:nsid w:val="7FA4089A"/>
    <w:multiLevelType w:val="hybridMultilevel"/>
    <w:tmpl w:val="6E5E9736"/>
    <w:lvl w:ilvl="0" w:tplc="9BCC8672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5C29B0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BC2A4154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85022FAC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1F7A143A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6A826BFE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80FA7C2E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63040C72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CF7444DC">
      <w:numFmt w:val="bullet"/>
      <w:lvlText w:val="•"/>
      <w:lvlJc w:val="left"/>
      <w:pPr>
        <w:ind w:left="7733" w:hanging="286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41"/>
  </w:num>
  <w:num w:numId="4">
    <w:abstractNumId w:val="31"/>
  </w:num>
  <w:num w:numId="5">
    <w:abstractNumId w:val="13"/>
  </w:num>
  <w:num w:numId="6">
    <w:abstractNumId w:val="7"/>
  </w:num>
  <w:num w:numId="7">
    <w:abstractNumId w:val="28"/>
  </w:num>
  <w:num w:numId="8">
    <w:abstractNumId w:val="38"/>
  </w:num>
  <w:num w:numId="9">
    <w:abstractNumId w:val="44"/>
  </w:num>
  <w:num w:numId="10">
    <w:abstractNumId w:val="43"/>
  </w:num>
  <w:num w:numId="11">
    <w:abstractNumId w:val="9"/>
  </w:num>
  <w:num w:numId="12">
    <w:abstractNumId w:val="14"/>
  </w:num>
  <w:num w:numId="13">
    <w:abstractNumId w:val="15"/>
  </w:num>
  <w:num w:numId="14">
    <w:abstractNumId w:val="11"/>
  </w:num>
  <w:num w:numId="15">
    <w:abstractNumId w:val="35"/>
  </w:num>
  <w:num w:numId="16">
    <w:abstractNumId w:val="26"/>
  </w:num>
  <w:num w:numId="17">
    <w:abstractNumId w:val="25"/>
  </w:num>
  <w:num w:numId="18">
    <w:abstractNumId w:val="0"/>
  </w:num>
  <w:num w:numId="19">
    <w:abstractNumId w:val="20"/>
  </w:num>
  <w:num w:numId="20">
    <w:abstractNumId w:val="3"/>
  </w:num>
  <w:num w:numId="21">
    <w:abstractNumId w:val="19"/>
  </w:num>
  <w:num w:numId="22">
    <w:abstractNumId w:val="23"/>
  </w:num>
  <w:num w:numId="23">
    <w:abstractNumId w:val="1"/>
  </w:num>
  <w:num w:numId="24">
    <w:abstractNumId w:val="10"/>
  </w:num>
  <w:num w:numId="25">
    <w:abstractNumId w:val="18"/>
  </w:num>
  <w:num w:numId="26">
    <w:abstractNumId w:val="6"/>
  </w:num>
  <w:num w:numId="27">
    <w:abstractNumId w:val="5"/>
  </w:num>
  <w:num w:numId="28">
    <w:abstractNumId w:val="29"/>
  </w:num>
  <w:num w:numId="29">
    <w:abstractNumId w:val="32"/>
  </w:num>
  <w:num w:numId="30">
    <w:abstractNumId w:val="16"/>
  </w:num>
  <w:num w:numId="31">
    <w:abstractNumId w:val="4"/>
  </w:num>
  <w:num w:numId="32">
    <w:abstractNumId w:val="12"/>
  </w:num>
  <w:num w:numId="33">
    <w:abstractNumId w:val="37"/>
  </w:num>
  <w:num w:numId="34">
    <w:abstractNumId w:val="30"/>
  </w:num>
  <w:num w:numId="35">
    <w:abstractNumId w:val="21"/>
  </w:num>
  <w:num w:numId="36">
    <w:abstractNumId w:val="40"/>
  </w:num>
  <w:num w:numId="37">
    <w:abstractNumId w:val="2"/>
  </w:num>
  <w:num w:numId="38">
    <w:abstractNumId w:val="17"/>
  </w:num>
  <w:num w:numId="39">
    <w:abstractNumId w:val="24"/>
  </w:num>
  <w:num w:numId="40">
    <w:abstractNumId w:val="42"/>
  </w:num>
  <w:num w:numId="41">
    <w:abstractNumId w:val="36"/>
  </w:num>
  <w:num w:numId="42">
    <w:abstractNumId w:val="39"/>
  </w:num>
  <w:num w:numId="43">
    <w:abstractNumId w:val="34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C"/>
    <w:rsid w:val="000436C1"/>
    <w:rsid w:val="000703CC"/>
    <w:rsid w:val="000B5D38"/>
    <w:rsid w:val="00170BAB"/>
    <w:rsid w:val="001946C0"/>
    <w:rsid w:val="001C4A0B"/>
    <w:rsid w:val="002C2947"/>
    <w:rsid w:val="004228F5"/>
    <w:rsid w:val="00426A7B"/>
    <w:rsid w:val="00534DE0"/>
    <w:rsid w:val="005A6D50"/>
    <w:rsid w:val="006C0B77"/>
    <w:rsid w:val="008242FF"/>
    <w:rsid w:val="00870751"/>
    <w:rsid w:val="00922C48"/>
    <w:rsid w:val="00A24BB7"/>
    <w:rsid w:val="00B6531C"/>
    <w:rsid w:val="00B915B7"/>
    <w:rsid w:val="00BF0470"/>
    <w:rsid w:val="00C0015B"/>
    <w:rsid w:val="00CA5DE0"/>
    <w:rsid w:val="00CE65CD"/>
    <w:rsid w:val="00D10DC2"/>
    <w:rsid w:val="00D77802"/>
    <w:rsid w:val="00E71B2C"/>
    <w:rsid w:val="00EA59DF"/>
    <w:rsid w:val="00EC4B19"/>
    <w:rsid w:val="00EE4070"/>
    <w:rsid w:val="00F12C76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D127-3843-4C89-ABF8-0C81ECD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E71B2C"/>
    <w:pPr>
      <w:widowControl w:val="0"/>
      <w:autoSpaceDE w:val="0"/>
      <w:autoSpaceDN w:val="0"/>
      <w:spacing w:before="89" w:after="0" w:line="240" w:lineRule="auto"/>
      <w:ind w:left="27" w:right="16" w:firstLine="0"/>
      <w:jc w:val="center"/>
      <w:outlineLvl w:val="0"/>
    </w:pPr>
    <w:rPr>
      <w:rFonts w:eastAsia="Calibri" w:cs="Times New Roman"/>
      <w:b/>
      <w:bCs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1B2C"/>
    <w:pPr>
      <w:keepNext/>
      <w:keepLines/>
      <w:spacing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B2C"/>
    <w:pPr>
      <w:keepNext/>
      <w:keepLines/>
      <w:spacing w:after="0"/>
      <w:outlineLvl w:val="2"/>
    </w:pPr>
    <w:rPr>
      <w:rFonts w:asciiTheme="minorHAnsi" w:eastAsia="Times New Roman" w:hAnsiTheme="minorHAnsi" w:cs="Times New Roman"/>
      <w:color w:val="2E74B5"/>
      <w:szCs w:val="28"/>
    </w:rPr>
  </w:style>
  <w:style w:type="paragraph" w:styleId="Titlu4">
    <w:name w:val="heading 4"/>
    <w:basedOn w:val="Normal"/>
    <w:link w:val="Titlu4Caracter"/>
    <w:uiPriority w:val="9"/>
    <w:qFormat/>
    <w:rsid w:val="00E71B2C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1B2C"/>
    <w:pPr>
      <w:keepNext/>
      <w:keepLines/>
      <w:spacing w:after="0"/>
      <w:outlineLvl w:val="4"/>
    </w:pPr>
    <w:rPr>
      <w:rFonts w:asciiTheme="minorHAnsi" w:eastAsia="Times New Roman" w:hAnsiTheme="minorHAnsi" w:cs="Times New Roman"/>
      <w:color w:val="2E74B5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1B2C"/>
    <w:pPr>
      <w:keepNext/>
      <w:keepLines/>
      <w:spacing w:after="0"/>
      <w:outlineLvl w:val="5"/>
    </w:pPr>
    <w:rPr>
      <w:rFonts w:asciiTheme="minorHAnsi" w:eastAsia="Times New Roman" w:hAnsiTheme="minorHAnsi" w:cs="Times New Roman"/>
      <w:i/>
      <w:iCs/>
      <w:color w:val="59595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1B2C"/>
    <w:pPr>
      <w:keepNext/>
      <w:keepLines/>
      <w:spacing w:after="0"/>
      <w:outlineLvl w:val="6"/>
    </w:pPr>
    <w:rPr>
      <w:rFonts w:asciiTheme="minorHAnsi" w:eastAsia="Times New Roman" w:hAnsiTheme="minorHAnsi" w:cs="Times New Roman"/>
      <w:color w:val="59595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1B2C"/>
    <w:pPr>
      <w:keepNext/>
      <w:keepLines/>
      <w:spacing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1B2C"/>
    <w:pPr>
      <w:keepNext/>
      <w:keepLines/>
      <w:spacing w:after="0"/>
      <w:outlineLvl w:val="8"/>
    </w:pPr>
    <w:rPr>
      <w:rFonts w:asciiTheme="minorHAnsi" w:eastAsia="Times New Roman" w:hAnsiTheme="minorHAnsi" w:cs="Times New Roman"/>
      <w:color w:val="272727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1B2C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paragraph" w:customStyle="1" w:styleId="Titlu21">
    <w:name w:val="Titlu 2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2"/>
    </w:pPr>
    <w:rPr>
      <w:rFonts w:ascii="Calibri" w:eastAsia="Times New Roman" w:hAnsi="Calibri" w:cs="Times New Roman"/>
      <w:color w:val="2E74B5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E71B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E71B2C"/>
    <w:pPr>
      <w:keepNext/>
      <w:keepLines/>
      <w:spacing w:before="80" w:after="40" w:line="240" w:lineRule="auto"/>
      <w:ind w:right="0"/>
      <w:outlineLvl w:val="4"/>
    </w:pPr>
    <w:rPr>
      <w:rFonts w:ascii="Calibri" w:eastAsia="Times New Roman" w:hAnsi="Calibri" w:cs="Times New Roman"/>
      <w:color w:val="2E74B5"/>
      <w:sz w:val="20"/>
      <w:szCs w:val="20"/>
      <w:lang w:val="en-US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  <w:lang w:val="en-US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6"/>
    </w:pPr>
    <w:rPr>
      <w:rFonts w:ascii="Calibri" w:eastAsia="Times New Roman" w:hAnsi="Calibri" w:cs="Times New Roman"/>
      <w:color w:val="595959"/>
      <w:sz w:val="20"/>
      <w:szCs w:val="20"/>
      <w:lang w:val="en-US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E71B2C"/>
    <w:pPr>
      <w:keepNext/>
      <w:keepLines/>
      <w:spacing w:after="0" w:line="256" w:lineRule="auto"/>
      <w:ind w:right="0" w:firstLine="0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E71B2C"/>
    <w:pPr>
      <w:keepNext/>
      <w:keepLines/>
      <w:spacing w:before="0" w:after="0" w:line="240" w:lineRule="auto"/>
      <w:ind w:right="0"/>
      <w:outlineLvl w:val="8"/>
    </w:pPr>
    <w:rPr>
      <w:rFonts w:ascii="Calibri" w:eastAsia="Times New Roman" w:hAnsi="Calibri" w:cs="Times New Roman"/>
      <w:color w:val="272727"/>
      <w:sz w:val="20"/>
      <w:szCs w:val="20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E71B2C"/>
  </w:style>
  <w:style w:type="character" w:customStyle="1" w:styleId="Titlu2Caracter">
    <w:name w:val="Titlu 2 Caracter"/>
    <w:basedOn w:val="Fontdeparagrafimplicit"/>
    <w:link w:val="Titlu2"/>
    <w:uiPriority w:val="9"/>
    <w:rsid w:val="00E71B2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71B2C"/>
    <w:rPr>
      <w:rFonts w:eastAsia="Times New Roman" w:cs="Times New Roman"/>
      <w:color w:val="2E74B5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E71B2C"/>
    <w:rPr>
      <w:rFonts w:eastAsia="Times New Roman" w:cs="Times New Roman"/>
      <w:color w:val="2E74B5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71B2C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E71B2C"/>
    <w:rPr>
      <w:rFonts w:eastAsia="Times New Roman" w:cs="Times New Roman"/>
      <w:color w:val="59595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rsid w:val="00E71B2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1B2C"/>
    <w:rPr>
      <w:rFonts w:eastAsia="Times New Roman" w:cs="Times New Roman"/>
      <w:color w:val="272727"/>
      <w:sz w:val="20"/>
      <w:szCs w:val="20"/>
    </w:rPr>
  </w:style>
  <w:style w:type="paragraph" w:styleId="TextnBalon">
    <w:name w:val="Balloon Text"/>
    <w:basedOn w:val="Normal"/>
    <w:link w:val="TextnBalonCaracter"/>
    <w:unhideWhenUsed/>
    <w:rsid w:val="00E71B2C"/>
    <w:pPr>
      <w:spacing w:before="0" w:after="0" w:line="240" w:lineRule="auto"/>
      <w:ind w:right="0" w:firstLine="0"/>
      <w:jc w:val="left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E71B2C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71B2C"/>
    <w:pPr>
      <w:spacing w:before="0" w:after="160" w:line="25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styleId="Robust">
    <w:name w:val="Strong"/>
    <w:basedOn w:val="Fontdeparagrafimplicit"/>
    <w:qFormat/>
    <w:rsid w:val="00E71B2C"/>
    <w:rPr>
      <w:b/>
      <w:bCs/>
    </w:rPr>
  </w:style>
  <w:style w:type="paragraph" w:styleId="NormalWeb">
    <w:name w:val="Normal (Web)"/>
    <w:basedOn w:val="Normal"/>
    <w:rsid w:val="00E71B2C"/>
    <w:pPr>
      <w:spacing w:before="0" w:after="0" w:line="240" w:lineRule="auto"/>
      <w:ind w:right="0" w:firstLine="567"/>
    </w:pPr>
    <w:rPr>
      <w:rFonts w:eastAsia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71B2C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E71B2C"/>
    <w:pPr>
      <w:widowControl w:val="0"/>
      <w:autoSpaceDE w:val="0"/>
      <w:autoSpaceDN w:val="0"/>
      <w:spacing w:before="84" w:after="0" w:line="240" w:lineRule="auto"/>
      <w:ind w:right="16" w:firstLine="0"/>
      <w:jc w:val="center"/>
    </w:pPr>
    <w:rPr>
      <w:rFonts w:eastAsia="Calibri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E71B2C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E71B2C"/>
    <w:pPr>
      <w:widowControl w:val="0"/>
      <w:autoSpaceDE w:val="0"/>
      <w:autoSpaceDN w:val="0"/>
      <w:spacing w:before="0" w:after="0" w:line="240" w:lineRule="auto"/>
      <w:ind w:left="1128" w:right="0" w:hanging="287"/>
      <w:jc w:val="left"/>
    </w:pPr>
    <w:rPr>
      <w:rFonts w:eastAsia="Calibri" w:cs="Times New Roman"/>
      <w:sz w:val="22"/>
      <w:lang w:val="ro-RO"/>
    </w:rPr>
  </w:style>
  <w:style w:type="paragraph" w:customStyle="1" w:styleId="TableParagraph">
    <w:name w:val="Table Paragraph"/>
    <w:basedOn w:val="Normal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paragraph" w:styleId="Antet">
    <w:name w:val="header"/>
    <w:basedOn w:val="Normal"/>
    <w:link w:val="Antet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1B2C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1B2C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E71B2C"/>
    <w:rPr>
      <w:i/>
      <w:iCs/>
    </w:rPr>
  </w:style>
  <w:style w:type="table" w:customStyle="1" w:styleId="Tabelgril1">
    <w:name w:val="Tabel grilă1"/>
    <w:basedOn w:val="TabelNormal"/>
    <w:next w:val="Tabelgril"/>
    <w:uiPriority w:val="39"/>
    <w:rsid w:val="00E71B2C"/>
    <w:pPr>
      <w:spacing w:before="0" w:after="0" w:line="240" w:lineRule="auto"/>
      <w:ind w:righ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1B2C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71B2C"/>
    <w:rPr>
      <w:rFonts w:ascii="Calibri" w:eastAsia="Calibri" w:hAnsi="Calibri" w:cs="Times New Roman"/>
      <w:lang w:val="en-US"/>
    </w:rPr>
  </w:style>
  <w:style w:type="paragraph" w:customStyle="1" w:styleId="Subtitlu1">
    <w:name w:val="Subtitlu1"/>
    <w:basedOn w:val="Normal"/>
    <w:next w:val="Normal"/>
    <w:uiPriority w:val="11"/>
    <w:qFormat/>
    <w:rsid w:val="00E71B2C"/>
    <w:pPr>
      <w:numPr>
        <w:ilvl w:val="1"/>
      </w:numPr>
      <w:spacing w:before="0" w:after="160" w:line="240" w:lineRule="auto"/>
      <w:ind w:right="0" w:firstLine="709"/>
    </w:pPr>
    <w:rPr>
      <w:rFonts w:ascii="Calibri" w:eastAsia="Times New Roman" w:hAnsi="Calibri" w:cs="Times New Roman"/>
      <w:color w:val="595959"/>
      <w:spacing w:val="15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1B2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E71B2C"/>
    <w:pPr>
      <w:spacing w:before="160" w:after="160" w:line="240" w:lineRule="auto"/>
      <w:ind w:right="0"/>
      <w:jc w:val="center"/>
    </w:pPr>
    <w:rPr>
      <w:rFonts w:eastAsia="Times New Roman" w:cs="Times New Roman"/>
      <w:i/>
      <w:iCs/>
      <w:color w:val="404040"/>
      <w:sz w:val="20"/>
      <w:szCs w:val="2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71B2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E71B2C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E71B2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1B2C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E71B2C"/>
    <w:rPr>
      <w:b/>
      <w:bCs/>
      <w:smallCaps/>
      <w:color w:val="2E74B5"/>
      <w:spacing w:val="5"/>
    </w:rPr>
  </w:style>
  <w:style w:type="paragraph" w:customStyle="1" w:styleId="CharChar">
    <w:name w:val="Знак Знак Char Char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n">
    <w:name w:val="cn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Normal"/>
    <w:rsid w:val="00E71B2C"/>
    <w:pPr>
      <w:spacing w:before="0" w:after="0" w:line="240" w:lineRule="auto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E71B2C"/>
  </w:style>
  <w:style w:type="character" w:styleId="Numrdepagin">
    <w:name w:val="page number"/>
    <w:basedOn w:val="Fontdeparagrafimplicit"/>
    <w:uiPriority w:val="99"/>
    <w:rsid w:val="00E71B2C"/>
  </w:style>
  <w:style w:type="paragraph" w:customStyle="1" w:styleId="tt">
    <w:name w:val="tt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E71B2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E71B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71B2C"/>
  </w:style>
  <w:style w:type="character" w:customStyle="1" w:styleId="tal1">
    <w:name w:val="tal1"/>
    <w:rsid w:val="00E71B2C"/>
  </w:style>
  <w:style w:type="table" w:customStyle="1" w:styleId="GrilTabel2">
    <w:name w:val="Grilă Tabel2"/>
    <w:basedOn w:val="TabelNormal"/>
    <w:next w:val="Tabelgril"/>
    <w:rsid w:val="00E71B2C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71B2C"/>
    <w:pPr>
      <w:spacing w:before="100" w:beforeAutospacing="1" w:after="100" w:afterAutospacing="1" w:line="240" w:lineRule="auto"/>
      <w:ind w:right="0" w:firstLine="200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E71B2C"/>
  </w:style>
  <w:style w:type="paragraph" w:customStyle="1" w:styleId="cnam1">
    <w:name w:val="cnam1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E71B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71B2C"/>
    <w:pPr>
      <w:spacing w:before="0" w:after="0" w:line="240" w:lineRule="auto"/>
      <w:ind w:right="0" w:firstLine="0"/>
      <w:jc w:val="left"/>
    </w:pPr>
    <w:rPr>
      <w:rFonts w:eastAsia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71B2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71B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71B2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E71B2C"/>
  </w:style>
  <w:style w:type="character" w:customStyle="1" w:styleId="docheader">
    <w:name w:val="doc_header"/>
    <w:rsid w:val="00E71B2C"/>
  </w:style>
  <w:style w:type="paragraph" w:customStyle="1" w:styleId="Style2">
    <w:name w:val="Style2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73" w:lineRule="exact"/>
      <w:ind w:right="0" w:firstLine="696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17" w:lineRule="exact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26" w:lineRule="exact"/>
      <w:ind w:right="0" w:firstLine="398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Fontdeparagrafimplicit"/>
    <w:uiPriority w:val="99"/>
    <w:rsid w:val="00E71B2C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Fontdeparagrafimplicit"/>
    <w:rsid w:val="00E71B2C"/>
  </w:style>
  <w:style w:type="paragraph" w:styleId="PreformatatHTML">
    <w:name w:val="HTML Preformatted"/>
    <w:basedOn w:val="Normal"/>
    <w:link w:val="PreformatatHTMLCaracter"/>
    <w:uiPriority w:val="99"/>
    <w:unhideWhenUsed/>
    <w:rsid w:val="00E71B2C"/>
    <w:pPr>
      <w:spacing w:before="0" w:after="0" w:line="240" w:lineRule="auto"/>
      <w:ind w:right="0" w:firstLine="0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71B2C"/>
    <w:rPr>
      <w:rFonts w:ascii="Consolas" w:eastAsia="Times New Roman" w:hAnsi="Consolas" w:cs="Times New Roman"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E71B2C"/>
  </w:style>
  <w:style w:type="table" w:customStyle="1" w:styleId="TableGrid1">
    <w:name w:val="Table Grid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">
    <w:name w:val="Fără Listare111"/>
    <w:next w:val="FrListare"/>
    <w:semiHidden/>
    <w:rsid w:val="00E71B2C"/>
  </w:style>
  <w:style w:type="paragraph" w:customStyle="1" w:styleId="1">
    <w:name w:val="Без интервала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Arial"/>
    </w:rPr>
  </w:style>
  <w:style w:type="character" w:customStyle="1" w:styleId="10">
    <w:name w:val="Просмотренная гиперссылка1"/>
    <w:uiPriority w:val="99"/>
    <w:semiHidden/>
    <w:unhideWhenUsed/>
    <w:rsid w:val="00E71B2C"/>
    <w:rPr>
      <w:color w:val="800080"/>
      <w:u w:val="single"/>
    </w:rPr>
  </w:style>
  <w:style w:type="character" w:styleId="HyperlinkParcurs">
    <w:name w:val="FollowedHyperlink"/>
    <w:uiPriority w:val="99"/>
    <w:rsid w:val="00E71B2C"/>
    <w:rPr>
      <w:color w:val="954F72"/>
      <w:u w:val="single"/>
    </w:rPr>
  </w:style>
  <w:style w:type="table" w:customStyle="1" w:styleId="Tabelgril11">
    <w:name w:val="Tabel grilă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E71B2C"/>
    <w:pPr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2Caracter1">
    <w:name w:val="Titlu 2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E71B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1B2C"/>
    <w:pPr>
      <w:spacing w:before="0" w:after="0" w:line="240" w:lineRule="auto"/>
    </w:pPr>
    <w:rPr>
      <w:rFonts w:ascii="Times New Roman" w:hAnsi="Times New Roman"/>
      <w:sz w:val="2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1B2C"/>
    <w:pPr>
      <w:numPr>
        <w:ilvl w:val="1"/>
      </w:numPr>
      <w:spacing w:after="160"/>
      <w:ind w:firstLine="709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SubtitluCaracter1">
    <w:name w:val="Subtitlu Caracter1"/>
    <w:basedOn w:val="Fontdeparagrafimplicit"/>
    <w:uiPriority w:val="11"/>
    <w:rsid w:val="00E71B2C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E71B2C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CitatCaracter1">
    <w:name w:val="Citat Caracter1"/>
    <w:basedOn w:val="Fontdeparagrafimplicit"/>
    <w:uiPriority w:val="29"/>
    <w:rsid w:val="00E71B2C"/>
    <w:rPr>
      <w:rFonts w:ascii="Times New Roman" w:hAnsi="Times New Roman"/>
      <w:i/>
      <w:iCs/>
      <w:color w:val="404040" w:themeColor="text1" w:themeTint="BF"/>
      <w:sz w:val="28"/>
    </w:rPr>
  </w:style>
  <w:style w:type="character" w:styleId="Accentuareintens">
    <w:name w:val="Intense Emphasis"/>
    <w:basedOn w:val="Fontdeparagrafimplicit"/>
    <w:uiPriority w:val="21"/>
    <w:qFormat/>
    <w:rsid w:val="00E71B2C"/>
    <w:rPr>
      <w:i/>
      <w:iCs/>
      <w:color w:val="5B9BD5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1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</w:rPr>
  </w:style>
  <w:style w:type="character" w:customStyle="1" w:styleId="CitatintensCaracter1">
    <w:name w:val="Citat intens Caracter1"/>
    <w:basedOn w:val="Fontdeparagrafimplicit"/>
    <w:uiPriority w:val="30"/>
    <w:rsid w:val="00E71B2C"/>
    <w:rPr>
      <w:rFonts w:ascii="Times New Roman" w:hAnsi="Times New Roman"/>
      <w:i/>
      <w:iCs/>
      <w:color w:val="5B9BD5" w:themeColor="accent1"/>
      <w:sz w:val="28"/>
    </w:rPr>
  </w:style>
  <w:style w:type="character" w:styleId="Referireintens">
    <w:name w:val="Intense Reference"/>
    <w:basedOn w:val="Fontdeparagrafimplicit"/>
    <w:uiPriority w:val="32"/>
    <w:qFormat/>
    <w:rsid w:val="00E71B2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6940</Words>
  <Characters>39561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17</cp:revision>
  <dcterms:created xsi:type="dcterms:W3CDTF">2025-06-26T16:35:00Z</dcterms:created>
  <dcterms:modified xsi:type="dcterms:W3CDTF">2025-06-27T13:50:00Z</dcterms:modified>
</cp:coreProperties>
</file>