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B823" w14:textId="77777777" w:rsidR="00ED21BF" w:rsidRPr="00E71D9C" w:rsidRDefault="00ED21BF" w:rsidP="00ED21BF">
      <w:pPr>
        <w:tabs>
          <w:tab w:val="left" w:pos="884"/>
          <w:tab w:val="left" w:pos="1196"/>
        </w:tabs>
        <w:spacing w:after="0" w:line="240" w:lineRule="auto"/>
        <w:jc w:val="center"/>
        <w:rPr>
          <w:rFonts w:ascii="Times New Roman" w:eastAsia="Times New Roman" w:hAnsi="Times New Roman" w:cs="Times New Roman"/>
          <w:kern w:val="0"/>
          <w:sz w:val="24"/>
          <w:szCs w:val="24"/>
          <w:lang w:val="ro-RO"/>
          <w14:ligatures w14:val="none"/>
        </w:rPr>
      </w:pPr>
      <w:r w:rsidRPr="00E71D9C">
        <w:rPr>
          <w:rFonts w:ascii="Times New Roman" w:eastAsia="Times New Roman" w:hAnsi="Times New Roman" w:cs="Times New Roman"/>
          <w:b/>
          <w:kern w:val="0"/>
          <w:sz w:val="24"/>
          <w:szCs w:val="24"/>
          <w:lang w:val="ro-RO"/>
          <w14:ligatures w14:val="none"/>
        </w:rPr>
        <w:t>SINTEZA</w:t>
      </w:r>
    </w:p>
    <w:p w14:paraId="4BFEB1F3" w14:textId="284C8512" w:rsidR="00E71D9C" w:rsidRDefault="00ED21BF" w:rsidP="00ED21BF">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E71D9C">
        <w:rPr>
          <w:rFonts w:ascii="Times New Roman" w:eastAsia="Times New Roman" w:hAnsi="Times New Roman" w:cs="Times New Roman"/>
          <w:b/>
          <w:kern w:val="0"/>
          <w:sz w:val="24"/>
          <w:szCs w:val="24"/>
          <w:lang w:val="ro-RO"/>
          <w14:ligatures w14:val="none"/>
        </w:rPr>
        <w:t xml:space="preserve">la proiectul de hotărâre pentru modificarea unor hotărâri ale Guvernului  </w:t>
      </w:r>
      <w:r w:rsidR="00E71D9C" w:rsidRPr="00E71D9C">
        <w:rPr>
          <w:rFonts w:ascii="Times New Roman" w:eastAsia="Times New Roman" w:hAnsi="Times New Roman" w:cs="Times New Roman"/>
          <w:b/>
          <w:kern w:val="0"/>
          <w:sz w:val="24"/>
          <w:szCs w:val="24"/>
          <w:lang w:val="ro-RO"/>
          <w14:ligatures w14:val="none"/>
        </w:rPr>
        <w:t xml:space="preserve"> </w:t>
      </w:r>
    </w:p>
    <w:p w14:paraId="6E7ACFBC" w14:textId="7845816E" w:rsidR="00ED21BF" w:rsidRPr="00E71D9C" w:rsidRDefault="00E71D9C" w:rsidP="00ED21BF">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E71D9C">
        <w:rPr>
          <w:rFonts w:ascii="Times New Roman" w:eastAsia="Times New Roman" w:hAnsi="Times New Roman" w:cs="Times New Roman"/>
          <w:b/>
          <w:kern w:val="0"/>
          <w:sz w:val="24"/>
          <w:szCs w:val="24"/>
          <w:lang w:val="ro-RO"/>
          <w14:ligatures w14:val="none"/>
        </w:rPr>
        <w:t>(privind completarea listei manifestărilor culturale de amploare la nivel de stat</w:t>
      </w:r>
      <w:r>
        <w:rPr>
          <w:rFonts w:ascii="Times New Roman" w:eastAsia="Times New Roman" w:hAnsi="Times New Roman" w:cs="Times New Roman"/>
          <w:b/>
          <w:kern w:val="0"/>
          <w:sz w:val="24"/>
          <w:szCs w:val="24"/>
          <w:lang w:val="ro-RO"/>
          <w14:ligatures w14:val="none"/>
        </w:rPr>
        <w:t xml:space="preserve">), </w:t>
      </w:r>
      <w:r w:rsidRPr="00E71D9C">
        <w:rPr>
          <w:rFonts w:ascii="Times New Roman" w:eastAsia="Times New Roman" w:hAnsi="Times New Roman" w:cs="Times New Roman"/>
          <w:b/>
          <w:kern w:val="0"/>
          <w:sz w:val="24"/>
          <w:szCs w:val="24"/>
          <w:lang w:val="ro-RO"/>
          <w14:ligatures w14:val="none"/>
        </w:rPr>
        <w:t>număr unic 424/MC/2025</w:t>
      </w:r>
    </w:p>
    <w:p w14:paraId="788041E6" w14:textId="5694D255" w:rsidR="00ED21BF" w:rsidRPr="00E71D9C" w:rsidRDefault="00ED21BF" w:rsidP="00ED21BF">
      <w:pPr>
        <w:tabs>
          <w:tab w:val="left" w:pos="884"/>
          <w:tab w:val="left" w:pos="1196"/>
        </w:tabs>
        <w:spacing w:after="0" w:line="240" w:lineRule="auto"/>
        <w:jc w:val="center"/>
        <w:rPr>
          <w:rFonts w:ascii="Times New Roman" w:eastAsia="Times New Roman" w:hAnsi="Times New Roman" w:cs="Times New Roman"/>
          <w:b/>
          <w:kern w:val="0"/>
          <w:sz w:val="24"/>
          <w:szCs w:val="24"/>
          <w:u w:val="single"/>
          <w:lang w:val="ro-RO"/>
          <w14:ligatures w14:val="none"/>
        </w:rPr>
      </w:pPr>
      <w:r w:rsidRPr="00E71D9C">
        <w:rPr>
          <w:rFonts w:ascii="Times New Roman" w:eastAsia="Times New Roman" w:hAnsi="Times New Roman" w:cs="Times New Roman"/>
          <w:b/>
          <w:kern w:val="0"/>
          <w:sz w:val="24"/>
          <w:szCs w:val="24"/>
          <w:lang w:val="ro-RO"/>
          <w14:ligatures w14:val="none"/>
        </w:rPr>
        <w:t xml:space="preserve"> </w:t>
      </w:r>
    </w:p>
    <w:p w14:paraId="6B6D1641" w14:textId="77777777" w:rsidR="00ED21BF" w:rsidRPr="00E71D9C" w:rsidRDefault="00ED21BF" w:rsidP="00ED21BF">
      <w:pPr>
        <w:tabs>
          <w:tab w:val="left" w:pos="884"/>
          <w:tab w:val="left" w:pos="1196"/>
        </w:tabs>
        <w:spacing w:after="0" w:line="240" w:lineRule="auto"/>
        <w:ind w:firstLine="709"/>
        <w:jc w:val="center"/>
        <w:rPr>
          <w:rFonts w:ascii="Times New Roman" w:eastAsia="Times New Roman" w:hAnsi="Times New Roman" w:cs="Times New Roman"/>
          <w:kern w:val="0"/>
          <w:sz w:val="24"/>
          <w:szCs w:val="24"/>
          <w:u w:val="single"/>
          <w:lang w:val="ro-RO"/>
          <w14:ligatures w14:val="none"/>
        </w:rPr>
      </w:pPr>
      <w:r w:rsidRPr="00E71D9C">
        <w:rPr>
          <w:rFonts w:ascii="Times New Roman" w:eastAsia="Times New Roman" w:hAnsi="Times New Roman" w:cs="Times New Roman"/>
          <w:i/>
          <w:kern w:val="0"/>
          <w:sz w:val="24"/>
          <w:szCs w:val="24"/>
          <w:u w:val="single"/>
          <w:lang w:val="ro-RO"/>
          <w14:ligatures w14:val="none"/>
        </w:rPr>
        <w:t>(denumirea proiectului actului normativ)</w:t>
      </w:r>
    </w:p>
    <w:tbl>
      <w:tblPr>
        <w:tblStyle w:val="Tabelgril"/>
        <w:tblW w:w="145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709"/>
        <w:gridCol w:w="6804"/>
        <w:gridCol w:w="4536"/>
      </w:tblGrid>
      <w:tr w:rsidR="00ED21BF" w:rsidRPr="00E71D9C" w14:paraId="6A03C356" w14:textId="77777777" w:rsidTr="00E71D9C">
        <w:tc>
          <w:tcPr>
            <w:tcW w:w="2546" w:type="dxa"/>
            <w:tcBorders>
              <w:top w:val="single" w:sz="4" w:space="0" w:color="auto"/>
              <w:left w:val="single" w:sz="4" w:space="0" w:color="auto"/>
              <w:bottom w:val="single" w:sz="4" w:space="0" w:color="auto"/>
              <w:right w:val="single" w:sz="4" w:space="0" w:color="auto"/>
            </w:tcBorders>
            <w:hideMark/>
          </w:tcPr>
          <w:p w14:paraId="52FBA5A3" w14:textId="77777777" w:rsidR="00ED21BF" w:rsidRPr="00E71D9C" w:rsidRDefault="00ED21BF">
            <w:pPr>
              <w:spacing w:line="240" w:lineRule="auto"/>
              <w:ind w:firstLine="0"/>
              <w:jc w:val="center"/>
              <w:rPr>
                <w:rFonts w:ascii="Times New Roman" w:eastAsia="Times New Roman" w:hAnsi="Times New Roman"/>
                <w:sz w:val="24"/>
                <w:szCs w:val="24"/>
                <w:lang w:val="ro-RO" w:eastAsia="ru-RU"/>
              </w:rPr>
            </w:pPr>
            <w:r w:rsidRPr="00E71D9C">
              <w:rPr>
                <w:rFonts w:ascii="Times New Roman" w:eastAsia="Times New Roman" w:hAnsi="Times New Roman"/>
                <w:b/>
                <w:sz w:val="24"/>
                <w:szCs w:val="24"/>
                <w:lang w:val="ro-RO" w:eastAsia="ru-RU"/>
              </w:rPr>
              <w:t>Participantul la avizare, consultare publică, expertizare</w:t>
            </w:r>
          </w:p>
        </w:tc>
        <w:tc>
          <w:tcPr>
            <w:tcW w:w="709" w:type="dxa"/>
            <w:tcBorders>
              <w:top w:val="single" w:sz="4" w:space="0" w:color="auto"/>
              <w:left w:val="single" w:sz="4" w:space="0" w:color="auto"/>
              <w:bottom w:val="single" w:sz="4" w:space="0" w:color="auto"/>
              <w:right w:val="single" w:sz="4" w:space="0" w:color="auto"/>
            </w:tcBorders>
            <w:hideMark/>
          </w:tcPr>
          <w:p w14:paraId="1B0E38F5" w14:textId="77777777" w:rsidR="00ED21BF" w:rsidRPr="00E71D9C" w:rsidRDefault="00ED21BF">
            <w:pPr>
              <w:spacing w:line="240" w:lineRule="auto"/>
              <w:ind w:firstLine="0"/>
              <w:jc w:val="center"/>
              <w:rPr>
                <w:rFonts w:ascii="Times New Roman" w:eastAsia="Times New Roman" w:hAnsi="Times New Roman"/>
                <w:b/>
                <w:sz w:val="24"/>
                <w:szCs w:val="24"/>
                <w:lang w:val="ro-RO" w:eastAsia="ru-RU"/>
              </w:rPr>
            </w:pPr>
            <w:r w:rsidRPr="00E71D9C">
              <w:rPr>
                <w:rFonts w:ascii="Times New Roman" w:eastAsia="Times New Roman" w:hAnsi="Times New Roman"/>
                <w:b/>
                <w:sz w:val="24"/>
                <w:szCs w:val="24"/>
                <w:lang w:val="ro-RO" w:eastAsia="ru-RU"/>
              </w:rPr>
              <w:t>Nr.</w:t>
            </w:r>
          </w:p>
          <w:p w14:paraId="0BABC136" w14:textId="77777777" w:rsidR="00ED21BF" w:rsidRPr="00E71D9C" w:rsidRDefault="00ED21BF">
            <w:pPr>
              <w:spacing w:line="240" w:lineRule="auto"/>
              <w:ind w:firstLine="0"/>
              <w:jc w:val="center"/>
              <w:rPr>
                <w:rFonts w:ascii="Times New Roman" w:eastAsia="Times New Roman" w:hAnsi="Times New Roman"/>
                <w:sz w:val="24"/>
                <w:szCs w:val="24"/>
                <w:lang w:val="ro-RO" w:eastAsia="ru-RU"/>
              </w:rPr>
            </w:pPr>
            <w:r w:rsidRPr="00E71D9C">
              <w:rPr>
                <w:rFonts w:ascii="Times New Roman" w:eastAsia="Times New Roman" w:hAnsi="Times New Roman"/>
                <w:b/>
                <w:sz w:val="24"/>
                <w:szCs w:val="24"/>
                <w:lang w:val="ro-RO" w:eastAsia="ru-RU"/>
              </w:rPr>
              <w:t>crt.</w:t>
            </w:r>
          </w:p>
        </w:tc>
        <w:tc>
          <w:tcPr>
            <w:tcW w:w="6804" w:type="dxa"/>
            <w:tcBorders>
              <w:top w:val="single" w:sz="4" w:space="0" w:color="auto"/>
              <w:left w:val="single" w:sz="4" w:space="0" w:color="auto"/>
              <w:bottom w:val="single" w:sz="4" w:space="0" w:color="auto"/>
              <w:right w:val="single" w:sz="4" w:space="0" w:color="auto"/>
            </w:tcBorders>
            <w:hideMark/>
          </w:tcPr>
          <w:p w14:paraId="571FDC8E" w14:textId="77777777" w:rsidR="00ED21BF" w:rsidRPr="00E71D9C" w:rsidRDefault="00ED21BF">
            <w:pPr>
              <w:tabs>
                <w:tab w:val="left" w:pos="884"/>
                <w:tab w:val="left" w:pos="1196"/>
              </w:tabs>
              <w:spacing w:line="240" w:lineRule="auto"/>
              <w:jc w:val="center"/>
              <w:rPr>
                <w:rFonts w:ascii="Times New Roman" w:eastAsia="Times New Roman" w:hAnsi="Times New Roman"/>
                <w:sz w:val="24"/>
                <w:szCs w:val="24"/>
                <w:lang w:val="ro-RO" w:eastAsia="ru-RU"/>
              </w:rPr>
            </w:pPr>
            <w:r w:rsidRPr="00E71D9C">
              <w:rPr>
                <w:rFonts w:ascii="Times New Roman" w:eastAsia="Times New Roman" w:hAnsi="Times New Roman"/>
                <w:b/>
                <w:sz w:val="24"/>
                <w:szCs w:val="24"/>
                <w:lang w:val="ro-RO" w:eastAsia="ru-RU"/>
              </w:rPr>
              <w:t>Conținutul obiecției,</w:t>
            </w:r>
          </w:p>
          <w:p w14:paraId="7C5D064E" w14:textId="77777777" w:rsidR="00ED21BF" w:rsidRPr="00E71D9C" w:rsidRDefault="00ED21BF">
            <w:pPr>
              <w:spacing w:line="240" w:lineRule="auto"/>
              <w:jc w:val="center"/>
              <w:rPr>
                <w:rFonts w:ascii="Times New Roman" w:eastAsia="Times New Roman" w:hAnsi="Times New Roman"/>
                <w:sz w:val="24"/>
                <w:szCs w:val="24"/>
                <w:lang w:val="ro-RO" w:eastAsia="ru-RU"/>
              </w:rPr>
            </w:pPr>
            <w:r w:rsidRPr="00E71D9C">
              <w:rPr>
                <w:rFonts w:ascii="Times New Roman" w:eastAsia="Times New Roman" w:hAnsi="Times New Roman"/>
                <w:b/>
                <w:sz w:val="24"/>
                <w:szCs w:val="24"/>
                <w:lang w:val="ro-RO" w:eastAsia="ru-RU"/>
              </w:rPr>
              <w:t>propunerii, recomandării, concluziei</w:t>
            </w:r>
          </w:p>
        </w:tc>
        <w:tc>
          <w:tcPr>
            <w:tcW w:w="4536" w:type="dxa"/>
            <w:tcBorders>
              <w:top w:val="single" w:sz="4" w:space="0" w:color="auto"/>
              <w:left w:val="single" w:sz="4" w:space="0" w:color="auto"/>
              <w:bottom w:val="single" w:sz="4" w:space="0" w:color="auto"/>
              <w:right w:val="single" w:sz="4" w:space="0" w:color="auto"/>
            </w:tcBorders>
            <w:hideMark/>
          </w:tcPr>
          <w:p w14:paraId="17C7CC8F" w14:textId="77777777" w:rsidR="00ED21BF" w:rsidRPr="00E71D9C" w:rsidRDefault="00ED21BF">
            <w:pPr>
              <w:tabs>
                <w:tab w:val="left" w:pos="884"/>
                <w:tab w:val="left" w:pos="1196"/>
              </w:tabs>
              <w:spacing w:line="240" w:lineRule="auto"/>
              <w:ind w:firstLine="0"/>
              <w:jc w:val="center"/>
              <w:rPr>
                <w:rFonts w:ascii="Times New Roman" w:eastAsia="Times New Roman" w:hAnsi="Times New Roman"/>
                <w:b/>
                <w:sz w:val="24"/>
                <w:szCs w:val="24"/>
                <w:lang w:val="ro-RO" w:eastAsia="ru-RU"/>
              </w:rPr>
            </w:pPr>
            <w:r w:rsidRPr="00E71D9C">
              <w:rPr>
                <w:rFonts w:ascii="Times New Roman" w:eastAsia="Times New Roman" w:hAnsi="Times New Roman"/>
                <w:b/>
                <w:sz w:val="24"/>
                <w:szCs w:val="24"/>
                <w:lang w:val="ro-RO" w:eastAsia="ru-RU"/>
              </w:rPr>
              <w:t>Argumentarea</w:t>
            </w:r>
          </w:p>
          <w:p w14:paraId="66FF44EA" w14:textId="77777777" w:rsidR="00ED21BF" w:rsidRPr="00E71D9C" w:rsidRDefault="00ED21BF">
            <w:pPr>
              <w:tabs>
                <w:tab w:val="left" w:pos="884"/>
                <w:tab w:val="left" w:pos="1196"/>
              </w:tabs>
              <w:spacing w:line="240" w:lineRule="auto"/>
              <w:ind w:firstLine="0"/>
              <w:jc w:val="center"/>
              <w:rPr>
                <w:rFonts w:ascii="Times New Roman" w:eastAsia="Times New Roman" w:hAnsi="Times New Roman"/>
                <w:sz w:val="24"/>
                <w:szCs w:val="24"/>
                <w:lang w:val="ro-RO" w:eastAsia="ru-RU"/>
              </w:rPr>
            </w:pPr>
            <w:r w:rsidRPr="00E71D9C">
              <w:rPr>
                <w:rFonts w:ascii="Times New Roman" w:eastAsia="Times New Roman" w:hAnsi="Times New Roman"/>
                <w:b/>
                <w:sz w:val="24"/>
                <w:szCs w:val="24"/>
                <w:lang w:val="ro-RO" w:eastAsia="ru-RU"/>
              </w:rPr>
              <w:t>Autorului proiectului</w:t>
            </w:r>
          </w:p>
        </w:tc>
      </w:tr>
      <w:tr w:rsidR="00ED21BF" w:rsidRPr="00E71D9C" w14:paraId="47CCEB01" w14:textId="77777777" w:rsidTr="00E71D9C">
        <w:tc>
          <w:tcPr>
            <w:tcW w:w="14595" w:type="dxa"/>
            <w:gridSpan w:val="4"/>
            <w:tcBorders>
              <w:top w:val="single" w:sz="4" w:space="0" w:color="auto"/>
              <w:left w:val="single" w:sz="4" w:space="0" w:color="auto"/>
              <w:bottom w:val="single" w:sz="4" w:space="0" w:color="auto"/>
              <w:right w:val="single" w:sz="4" w:space="0" w:color="auto"/>
            </w:tcBorders>
            <w:hideMark/>
          </w:tcPr>
          <w:p w14:paraId="2D699D86" w14:textId="77777777" w:rsidR="00ED21BF" w:rsidRPr="00E71D9C" w:rsidRDefault="00ED21BF">
            <w:pPr>
              <w:spacing w:line="240" w:lineRule="auto"/>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 xml:space="preserve">                                                                       Avizare și consultare publică</w:t>
            </w:r>
          </w:p>
        </w:tc>
      </w:tr>
      <w:tr w:rsidR="00ED21BF" w:rsidRPr="00F55FD5" w14:paraId="57DA3B8C" w14:textId="77777777" w:rsidTr="00E71D9C">
        <w:tc>
          <w:tcPr>
            <w:tcW w:w="2546" w:type="dxa"/>
            <w:vMerge w:val="restart"/>
            <w:tcBorders>
              <w:top w:val="single" w:sz="4" w:space="0" w:color="auto"/>
              <w:left w:val="single" w:sz="4" w:space="0" w:color="auto"/>
              <w:bottom w:val="single" w:sz="4" w:space="0" w:color="auto"/>
              <w:right w:val="single" w:sz="4" w:space="0" w:color="auto"/>
            </w:tcBorders>
            <w:hideMark/>
          </w:tcPr>
          <w:p w14:paraId="1B607097" w14:textId="77777777" w:rsidR="00ED21BF" w:rsidRPr="00E71D9C" w:rsidRDefault="00ED21BF">
            <w:pPr>
              <w:spacing w:line="240" w:lineRule="auto"/>
              <w:ind w:firstLine="458"/>
              <w:jc w:val="left"/>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Ministerul</w:t>
            </w:r>
          </w:p>
          <w:p w14:paraId="5DCC018F" w14:textId="77777777" w:rsidR="00ED21BF" w:rsidRPr="00E71D9C" w:rsidRDefault="00ED21BF">
            <w:pPr>
              <w:spacing w:line="240" w:lineRule="auto"/>
              <w:ind w:firstLine="458"/>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Finanțelor</w:t>
            </w:r>
          </w:p>
          <w:p w14:paraId="7664A755" w14:textId="77777777" w:rsidR="00ED21BF" w:rsidRPr="00E71D9C" w:rsidRDefault="00ED21BF">
            <w:pPr>
              <w:spacing w:line="240" w:lineRule="auto"/>
              <w:ind w:firstLine="0"/>
              <w:jc w:val="center"/>
              <w:rPr>
                <w:rFonts w:ascii="Times New Roman" w:eastAsia="Times New Roman" w:hAnsi="Times New Roman"/>
                <w:sz w:val="24"/>
                <w:szCs w:val="24"/>
                <w:lang w:val="ro-RO" w:eastAsia="ru-RU"/>
              </w:rPr>
            </w:pPr>
            <w:r w:rsidRPr="00E71D9C">
              <w:rPr>
                <w:rFonts w:ascii="Times New Roman" w:eastAsia="Times New Roman" w:hAnsi="Times New Roman"/>
                <w:sz w:val="24"/>
                <w:szCs w:val="24"/>
                <w:lang w:val="ro-RO" w:eastAsia="ru-RU"/>
              </w:rPr>
              <w:t>nr.</w:t>
            </w:r>
            <w:r w:rsidRPr="00E71D9C">
              <w:rPr>
                <w:rFonts w:ascii="Times New Roman" w:hAnsi="Times New Roman"/>
                <w:sz w:val="24"/>
                <w:szCs w:val="24"/>
                <w:lang w:val="ro-RO" w:eastAsia="ru-RU"/>
              </w:rPr>
              <w:t xml:space="preserve"> </w:t>
            </w:r>
            <w:r w:rsidRPr="00E71D9C">
              <w:rPr>
                <w:rFonts w:ascii="Times New Roman" w:eastAsia="Times New Roman" w:hAnsi="Times New Roman"/>
                <w:sz w:val="24"/>
                <w:szCs w:val="24"/>
                <w:lang w:val="ro-RO" w:eastAsia="ru-RU"/>
              </w:rPr>
              <w:t>07/1-03/53/851</w:t>
            </w:r>
          </w:p>
          <w:p w14:paraId="0E7466A9" w14:textId="77777777" w:rsidR="00ED21BF" w:rsidRPr="00E71D9C" w:rsidRDefault="00ED21BF">
            <w:pPr>
              <w:spacing w:line="240" w:lineRule="auto"/>
              <w:ind w:firstLine="0"/>
              <w:jc w:val="center"/>
              <w:rPr>
                <w:rFonts w:ascii="Times New Roman" w:eastAsia="Times New Roman" w:hAnsi="Times New Roman"/>
                <w:sz w:val="24"/>
                <w:szCs w:val="24"/>
                <w:lang w:val="ro-RO" w:eastAsia="ru-RU"/>
              </w:rPr>
            </w:pPr>
            <w:r w:rsidRPr="00E71D9C">
              <w:rPr>
                <w:rFonts w:ascii="Times New Roman" w:eastAsia="Times New Roman" w:hAnsi="Times New Roman"/>
                <w:sz w:val="24"/>
                <w:szCs w:val="24"/>
                <w:lang w:val="ro-RO" w:eastAsia="ru-RU"/>
              </w:rPr>
              <w:t>din 10.06.2025</w:t>
            </w:r>
          </w:p>
          <w:p w14:paraId="229321C3" w14:textId="77777777" w:rsidR="00ED21BF" w:rsidRPr="00E71D9C" w:rsidRDefault="00ED21BF">
            <w:pPr>
              <w:spacing w:line="240" w:lineRule="auto"/>
              <w:rPr>
                <w:rFonts w:ascii="Times New Roman" w:eastAsia="Times New Roman" w:hAnsi="Times New Roman"/>
                <w:sz w:val="24"/>
                <w:szCs w:val="24"/>
                <w:lang w:val="ro-RO" w:eastAsia="ru-RU"/>
              </w:rPr>
            </w:pPr>
            <w:r w:rsidRPr="00E71D9C">
              <w:rPr>
                <w:rFonts w:ascii="Times New Roman" w:eastAsia="Times New Roman" w:hAnsi="Times New Roman"/>
                <w:sz w:val="24"/>
                <w:szCs w:val="24"/>
                <w:lang w:val="ro-RO"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182EA72" w14:textId="77777777" w:rsidR="00ED21BF" w:rsidRPr="00E71D9C" w:rsidRDefault="00ED21BF">
            <w:pPr>
              <w:spacing w:line="240" w:lineRule="auto"/>
              <w:ind w:firstLine="0"/>
              <w:jc w:val="center"/>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1.</w:t>
            </w:r>
          </w:p>
        </w:tc>
        <w:tc>
          <w:tcPr>
            <w:tcW w:w="6804" w:type="dxa"/>
            <w:tcBorders>
              <w:top w:val="single" w:sz="4" w:space="0" w:color="auto"/>
              <w:left w:val="single" w:sz="4" w:space="0" w:color="auto"/>
              <w:bottom w:val="single" w:sz="4" w:space="0" w:color="auto"/>
              <w:right w:val="single" w:sz="4" w:space="0" w:color="auto"/>
            </w:tcBorders>
            <w:hideMark/>
          </w:tcPr>
          <w:p w14:paraId="5F576C1F" w14:textId="77777777" w:rsidR="00E71D9C" w:rsidRPr="00E71D9C" w:rsidRDefault="00E71D9C" w:rsidP="00E71D9C">
            <w:pPr>
              <w:spacing w:after="49" w:line="256" w:lineRule="auto"/>
              <w:ind w:right="4" w:firstLine="0"/>
              <w:jc w:val="left"/>
              <w:rPr>
                <w:rFonts w:ascii="Times New Roman" w:hAnsi="Times New Roman"/>
                <w:sz w:val="24"/>
                <w:szCs w:val="24"/>
                <w:lang w:val="ro-RO"/>
              </w:rPr>
            </w:pPr>
            <w:r w:rsidRPr="00E71D9C">
              <w:rPr>
                <w:rFonts w:ascii="Times New Roman" w:hAnsi="Times New Roman"/>
                <w:b/>
                <w:sz w:val="24"/>
                <w:szCs w:val="24"/>
                <w:lang w:val="ro-RO"/>
              </w:rPr>
              <w:t xml:space="preserve">La proiectul de hotărâre  </w:t>
            </w:r>
          </w:p>
          <w:p w14:paraId="37DBCA76" w14:textId="547C6886" w:rsidR="00E71D9C" w:rsidRPr="00E71D9C" w:rsidRDefault="00E56940" w:rsidP="00E56940">
            <w:pPr>
              <w:ind w:firstLine="0"/>
              <w:rPr>
                <w:rFonts w:ascii="Times New Roman" w:hAnsi="Times New Roman"/>
                <w:sz w:val="24"/>
                <w:szCs w:val="24"/>
                <w:lang w:val="ro-RO"/>
              </w:rPr>
            </w:pPr>
            <w:r>
              <w:rPr>
                <w:rFonts w:ascii="Times New Roman" w:hAnsi="Times New Roman"/>
                <w:sz w:val="24"/>
                <w:szCs w:val="24"/>
                <w:lang w:val="ro-RO"/>
              </w:rPr>
              <w:t>R</w:t>
            </w:r>
            <w:r w:rsidR="00E71D9C" w:rsidRPr="00E71D9C">
              <w:rPr>
                <w:rFonts w:ascii="Times New Roman" w:hAnsi="Times New Roman"/>
                <w:sz w:val="24"/>
                <w:szCs w:val="24"/>
                <w:lang w:val="ro-RO"/>
              </w:rPr>
              <w:t xml:space="preserve">edacția propusă la </w:t>
            </w:r>
            <w:r w:rsidR="00E71D9C" w:rsidRPr="00E71D9C">
              <w:rPr>
                <w:rFonts w:ascii="Times New Roman" w:hAnsi="Times New Roman"/>
                <w:i/>
                <w:sz w:val="24"/>
                <w:szCs w:val="24"/>
                <w:lang w:val="ro-RO"/>
              </w:rPr>
              <w:t>pct.2, su</w:t>
            </w:r>
            <w:r w:rsidR="004C75CB">
              <w:rPr>
                <w:rFonts w:ascii="Times New Roman" w:hAnsi="Times New Roman"/>
                <w:i/>
                <w:sz w:val="24"/>
                <w:szCs w:val="24"/>
                <w:lang w:val="ro-RO"/>
              </w:rPr>
              <w:t>bp</w:t>
            </w:r>
            <w:r w:rsidR="00E71D9C" w:rsidRPr="00E71D9C">
              <w:rPr>
                <w:rFonts w:ascii="Times New Roman" w:hAnsi="Times New Roman"/>
                <w:i/>
                <w:sz w:val="24"/>
                <w:szCs w:val="24"/>
                <w:lang w:val="ro-RO"/>
              </w:rPr>
              <w:t>ct.2.3.4</w:t>
            </w:r>
            <w:r w:rsidR="00E71D9C" w:rsidRPr="00E71D9C">
              <w:rPr>
                <w:rFonts w:ascii="Times New Roman" w:hAnsi="Times New Roman"/>
                <w:sz w:val="24"/>
                <w:szCs w:val="24"/>
                <w:lang w:val="ro-RO"/>
              </w:rPr>
              <w:t xml:space="preserve"> (care modifică pct.13 din Anexa nr.1 la Hotărârea Guvernului nr.1350/2004), se propune de a completa </w:t>
            </w:r>
            <w:r w:rsidR="00E71D9C" w:rsidRPr="00E71D9C">
              <w:rPr>
                <w:rFonts w:ascii="Times New Roman" w:hAnsi="Times New Roman"/>
                <w:b/>
                <w:sz w:val="24"/>
                <w:szCs w:val="24"/>
                <w:lang w:val="ro-RO"/>
              </w:rPr>
              <w:t>pct.2</w:t>
            </w:r>
            <w:r w:rsidR="00E71D9C" w:rsidRPr="00E71D9C">
              <w:rPr>
                <w:rFonts w:ascii="Times New Roman" w:hAnsi="Times New Roman"/>
                <w:sz w:val="24"/>
                <w:szCs w:val="24"/>
                <w:lang w:val="ro-RO"/>
              </w:rPr>
              <w:t xml:space="preserve"> cu </w:t>
            </w:r>
            <w:r w:rsidR="00E71D9C" w:rsidRPr="00E71D9C">
              <w:rPr>
                <w:rFonts w:ascii="Times New Roman" w:hAnsi="Times New Roman"/>
                <w:i/>
                <w:sz w:val="24"/>
                <w:szCs w:val="24"/>
                <w:lang w:val="ro-RO"/>
              </w:rPr>
              <w:t>un subpunct nou</w:t>
            </w:r>
            <w:r w:rsidR="00E71D9C" w:rsidRPr="00E71D9C">
              <w:rPr>
                <w:rFonts w:ascii="Times New Roman" w:hAnsi="Times New Roman"/>
                <w:sz w:val="24"/>
                <w:szCs w:val="24"/>
                <w:lang w:val="ro-RO"/>
              </w:rPr>
              <w:t xml:space="preserve"> în redacția următoare:  </w:t>
            </w:r>
          </w:p>
          <w:p w14:paraId="4A6DBED5" w14:textId="39BB2792" w:rsidR="00E71D9C" w:rsidRPr="00E56940" w:rsidRDefault="00E71D9C" w:rsidP="00E56940">
            <w:pPr>
              <w:ind w:firstLine="0"/>
              <w:rPr>
                <w:rFonts w:ascii="Times New Roman" w:hAnsi="Times New Roman"/>
                <w:sz w:val="24"/>
                <w:szCs w:val="24"/>
                <w:lang w:val="ro-RO"/>
              </w:rPr>
            </w:pPr>
            <w:r w:rsidRPr="00E71D9C">
              <w:rPr>
                <w:rFonts w:ascii="Times New Roman" w:hAnsi="Times New Roman"/>
                <w:sz w:val="24"/>
                <w:szCs w:val="24"/>
                <w:lang w:val="ro-RO"/>
              </w:rPr>
              <w:t xml:space="preserve">„__ la punctul 24 cuvintele „acoperirea cheltuielilor de transport” se substituie cu cuvintele „acoperirea (parțial sau integral) cheltuielilor de transport””.   </w:t>
            </w:r>
            <w:r w:rsidRPr="00E71D9C">
              <w:rPr>
                <w:rFonts w:ascii="Times New Roman" w:hAnsi="Times New Roman"/>
                <w:b/>
                <w:sz w:val="24"/>
                <w:szCs w:val="24"/>
                <w:lang w:val="ro-RO"/>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3E7C41B1" w14:textId="77777777" w:rsidR="00ED21BF" w:rsidRDefault="00ED21BF">
            <w:pPr>
              <w:spacing w:line="240" w:lineRule="auto"/>
              <w:ind w:firstLine="0"/>
              <w:jc w:val="left"/>
              <w:rPr>
                <w:rFonts w:ascii="Times New Roman" w:hAnsi="Times New Roman"/>
                <w:b/>
                <w:bCs/>
                <w:sz w:val="24"/>
                <w:szCs w:val="24"/>
                <w:lang w:val="ro-RO" w:eastAsia="ru-RU"/>
              </w:rPr>
            </w:pPr>
            <w:r w:rsidRPr="00E71D9C">
              <w:rPr>
                <w:rFonts w:ascii="Times New Roman" w:hAnsi="Times New Roman"/>
                <w:b/>
                <w:bCs/>
                <w:sz w:val="24"/>
                <w:szCs w:val="24"/>
                <w:lang w:val="ro-RO" w:eastAsia="ru-RU"/>
              </w:rPr>
              <w:t>Se acceptă</w:t>
            </w:r>
          </w:p>
          <w:p w14:paraId="1F0269BA" w14:textId="2A40E9E8" w:rsidR="004C75CB" w:rsidRPr="004C75CB" w:rsidRDefault="004C75CB">
            <w:pPr>
              <w:spacing w:line="240" w:lineRule="auto"/>
              <w:ind w:firstLine="0"/>
              <w:jc w:val="left"/>
              <w:rPr>
                <w:rFonts w:ascii="Times New Roman" w:hAnsi="Times New Roman"/>
                <w:sz w:val="24"/>
                <w:szCs w:val="24"/>
                <w:lang w:val="ro-RO" w:eastAsia="ru-RU"/>
              </w:rPr>
            </w:pPr>
            <w:r w:rsidRPr="004C75CB">
              <w:rPr>
                <w:rFonts w:ascii="Times New Roman" w:hAnsi="Times New Roman"/>
                <w:sz w:val="24"/>
                <w:szCs w:val="24"/>
                <w:lang w:val="ro-RO" w:eastAsia="ru-RU"/>
              </w:rPr>
              <w:t>A fost completat cu subpct.2.3.7</w:t>
            </w:r>
          </w:p>
          <w:p w14:paraId="6F3ED0B9" w14:textId="175A2D78" w:rsidR="004C75CB" w:rsidRPr="00E71D9C" w:rsidRDefault="004C75CB">
            <w:pPr>
              <w:spacing w:line="240" w:lineRule="auto"/>
              <w:ind w:firstLine="0"/>
              <w:jc w:val="left"/>
              <w:rPr>
                <w:rFonts w:ascii="Times New Roman" w:hAnsi="Times New Roman"/>
                <w:b/>
                <w:bCs/>
                <w:sz w:val="24"/>
                <w:szCs w:val="24"/>
                <w:lang w:val="ro-RO" w:eastAsia="ru-RU"/>
              </w:rPr>
            </w:pPr>
            <w:r w:rsidRPr="004C75CB">
              <w:rPr>
                <w:rFonts w:ascii="Times New Roman" w:hAnsi="Times New Roman"/>
                <w:sz w:val="24"/>
                <w:szCs w:val="24"/>
                <w:lang w:val="ro-RO" w:eastAsia="ru-RU"/>
              </w:rPr>
              <w:t>„2.3.7. la punctul 24, cuvintele „acoperirea cheltuielilor de transport” se substituie cu cuvintele „acoperirea (parțial sau integral) cheltuielilor de transport”.</w:t>
            </w:r>
          </w:p>
        </w:tc>
      </w:tr>
      <w:tr w:rsidR="00ED21BF" w:rsidRPr="00F55FD5" w14:paraId="0D708C98" w14:textId="77777777" w:rsidTr="00E71D9C">
        <w:tc>
          <w:tcPr>
            <w:tcW w:w="2546" w:type="dxa"/>
            <w:vMerge/>
            <w:tcBorders>
              <w:top w:val="single" w:sz="4" w:space="0" w:color="auto"/>
              <w:left w:val="single" w:sz="4" w:space="0" w:color="auto"/>
              <w:bottom w:val="single" w:sz="4" w:space="0" w:color="auto"/>
              <w:right w:val="single" w:sz="4" w:space="0" w:color="auto"/>
            </w:tcBorders>
            <w:vAlign w:val="center"/>
            <w:hideMark/>
          </w:tcPr>
          <w:p w14:paraId="6A2B4AE4" w14:textId="77777777" w:rsidR="00ED21BF" w:rsidRPr="00E71D9C" w:rsidRDefault="00ED21BF">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hideMark/>
          </w:tcPr>
          <w:p w14:paraId="19E4EF49" w14:textId="77777777" w:rsidR="00ED21BF" w:rsidRPr="00E71D9C" w:rsidRDefault="00ED21BF">
            <w:pPr>
              <w:spacing w:line="240" w:lineRule="auto"/>
              <w:ind w:firstLine="0"/>
              <w:jc w:val="center"/>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2.</w:t>
            </w:r>
          </w:p>
        </w:tc>
        <w:tc>
          <w:tcPr>
            <w:tcW w:w="6804" w:type="dxa"/>
            <w:tcBorders>
              <w:top w:val="single" w:sz="4" w:space="0" w:color="auto"/>
              <w:left w:val="single" w:sz="4" w:space="0" w:color="auto"/>
              <w:bottom w:val="single" w:sz="4" w:space="0" w:color="auto"/>
              <w:right w:val="single" w:sz="4" w:space="0" w:color="auto"/>
            </w:tcBorders>
          </w:tcPr>
          <w:p w14:paraId="0821698F" w14:textId="255E824E" w:rsidR="00E71D9C" w:rsidRPr="00E71D9C" w:rsidRDefault="00E71D9C" w:rsidP="00E71D9C">
            <w:pPr>
              <w:spacing w:line="240" w:lineRule="auto"/>
              <w:ind w:right="30" w:firstLine="0"/>
              <w:rPr>
                <w:rFonts w:ascii="Times New Roman" w:eastAsia="Times New Roman" w:hAnsi="Times New Roman"/>
                <w:b/>
                <w:bCs/>
                <w:color w:val="000000"/>
                <w:sz w:val="24"/>
                <w:szCs w:val="24"/>
                <w:lang w:val="ro-RO" w:eastAsia="ru-RU"/>
              </w:rPr>
            </w:pPr>
            <w:r w:rsidRPr="00E71D9C">
              <w:rPr>
                <w:rFonts w:ascii="Times New Roman" w:eastAsia="Times New Roman" w:hAnsi="Times New Roman"/>
                <w:b/>
                <w:bCs/>
                <w:color w:val="000000"/>
                <w:sz w:val="24"/>
                <w:szCs w:val="24"/>
                <w:lang w:val="ro-RO" w:eastAsia="ru-RU"/>
              </w:rPr>
              <w:t>La proiectul Regulamentului (Anexa nr.2</w:t>
            </w:r>
            <w:r w:rsidRPr="00E71D9C">
              <w:rPr>
                <w:rFonts w:ascii="Times New Roman" w:eastAsia="Times New Roman" w:hAnsi="Times New Roman"/>
                <w:b/>
                <w:bCs/>
                <w:color w:val="000000"/>
                <w:sz w:val="24"/>
                <w:szCs w:val="24"/>
                <w:vertAlign w:val="superscript"/>
                <w:lang w:val="ro-RO" w:eastAsia="ru-RU"/>
              </w:rPr>
              <w:t>2</w:t>
            </w:r>
            <w:r w:rsidRPr="00E71D9C">
              <w:rPr>
                <w:rFonts w:ascii="Times New Roman" w:eastAsia="Times New Roman" w:hAnsi="Times New Roman"/>
                <w:b/>
                <w:bCs/>
                <w:color w:val="000000"/>
                <w:sz w:val="24"/>
                <w:szCs w:val="24"/>
                <w:lang w:val="ro-RO" w:eastAsia="ru-RU"/>
              </w:rPr>
              <w:t xml:space="preserve">) </w:t>
            </w:r>
          </w:p>
          <w:p w14:paraId="4A145C42" w14:textId="38414D9C" w:rsidR="00ED21BF" w:rsidRPr="00E71D9C" w:rsidRDefault="00E71D9C" w:rsidP="00E71D9C">
            <w:pPr>
              <w:spacing w:line="240" w:lineRule="auto"/>
              <w:ind w:right="30" w:firstLine="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La pct.12 cuvântul „taxă” se propune de substituit cu cuvântul „plată”. Totodată, menționăm că încasările respective reprezintă venituri colectate ale Instituției Publice „Centrul Național al Cinematografiei”, în conformitate cu prevederile art.43 din Legea finanțelor publice și responsabilității bugetar-fiscale nr.181/2014. Prin urmare, proiectul de hotărâre se va completa cu un punct nou care va modifica Anexa nr.4</w:t>
            </w:r>
            <w:r w:rsidR="00E56940">
              <w:rPr>
                <w:rFonts w:ascii="Times New Roman" w:eastAsia="Times New Roman" w:hAnsi="Times New Roman"/>
                <w:color w:val="000000"/>
                <w:sz w:val="24"/>
                <w:szCs w:val="24"/>
                <w:vertAlign w:val="superscript"/>
                <w:lang w:val="ro-RO" w:eastAsia="ru-RU"/>
              </w:rPr>
              <w:t>1</w:t>
            </w:r>
            <w:r w:rsidRPr="00E71D9C">
              <w:rPr>
                <w:rFonts w:ascii="Times New Roman" w:eastAsia="Times New Roman" w:hAnsi="Times New Roman"/>
                <w:color w:val="000000"/>
                <w:sz w:val="24"/>
                <w:szCs w:val="24"/>
                <w:lang w:val="ro-RO" w:eastAsia="ru-RU"/>
              </w:rPr>
              <w:t xml:space="preserve"> din Hotărârea Guvernului nr.846/2015 privind punerea în aplicare a prevederilor Legii cinematografiei nr.116/2014, cu indicarea denumirii serviciului prestat și cuantumului acestuia.</w:t>
            </w:r>
          </w:p>
        </w:tc>
        <w:tc>
          <w:tcPr>
            <w:tcW w:w="4536" w:type="dxa"/>
            <w:tcBorders>
              <w:top w:val="single" w:sz="4" w:space="0" w:color="auto"/>
              <w:left w:val="single" w:sz="4" w:space="0" w:color="auto"/>
              <w:bottom w:val="single" w:sz="4" w:space="0" w:color="auto"/>
              <w:right w:val="single" w:sz="4" w:space="0" w:color="auto"/>
            </w:tcBorders>
            <w:hideMark/>
          </w:tcPr>
          <w:p w14:paraId="60A43681" w14:textId="77777777" w:rsidR="00ED21BF" w:rsidRDefault="00B8308E" w:rsidP="00B8308E">
            <w:pPr>
              <w:spacing w:line="240" w:lineRule="auto"/>
              <w:ind w:firstLine="0"/>
              <w:rPr>
                <w:rFonts w:ascii="Times New Roman" w:eastAsia="Times New Roman" w:hAnsi="Times New Roman"/>
                <w:b/>
                <w:bCs/>
                <w:sz w:val="24"/>
                <w:szCs w:val="24"/>
                <w:lang w:val="ro-RO" w:eastAsia="ru-RU"/>
              </w:rPr>
            </w:pPr>
            <w:r w:rsidRPr="004D1697">
              <w:rPr>
                <w:rFonts w:ascii="Times New Roman" w:eastAsia="Times New Roman" w:hAnsi="Times New Roman"/>
                <w:b/>
                <w:bCs/>
                <w:sz w:val="24"/>
                <w:szCs w:val="24"/>
                <w:lang w:val="ro-RO" w:eastAsia="ru-RU"/>
              </w:rPr>
              <w:t>Se acceptă</w:t>
            </w:r>
          </w:p>
          <w:p w14:paraId="2664E414" w14:textId="746213D2" w:rsidR="004D1697" w:rsidRDefault="004D1697" w:rsidP="00B8308E">
            <w:pPr>
              <w:spacing w:line="240" w:lineRule="auto"/>
              <w:ind w:firstLine="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 xml:space="preserve">La pct.12 cuvântul „taxă” </w:t>
            </w:r>
            <w:r>
              <w:rPr>
                <w:rFonts w:ascii="Times New Roman" w:eastAsia="Times New Roman" w:hAnsi="Times New Roman"/>
                <w:color w:val="000000"/>
                <w:sz w:val="24"/>
                <w:szCs w:val="24"/>
                <w:lang w:val="ro-RO" w:eastAsia="ru-RU"/>
              </w:rPr>
              <w:t>a fost</w:t>
            </w:r>
            <w:r w:rsidRPr="00E71D9C">
              <w:rPr>
                <w:rFonts w:ascii="Times New Roman" w:eastAsia="Times New Roman" w:hAnsi="Times New Roman"/>
                <w:color w:val="000000"/>
                <w:sz w:val="24"/>
                <w:szCs w:val="24"/>
                <w:lang w:val="ro-RO" w:eastAsia="ru-RU"/>
              </w:rPr>
              <w:t xml:space="preserve"> substituit cu cuvântul „plată”.</w:t>
            </w:r>
          </w:p>
          <w:p w14:paraId="59981115" w14:textId="77777777" w:rsidR="007527AB" w:rsidRDefault="007527AB" w:rsidP="00B8308E">
            <w:pPr>
              <w:spacing w:line="240" w:lineRule="auto"/>
              <w:ind w:firstLine="0"/>
              <w:rPr>
                <w:rFonts w:ascii="Times New Roman" w:eastAsia="Times New Roman" w:hAnsi="Times New Roman"/>
                <w:color w:val="000000"/>
                <w:sz w:val="24"/>
                <w:szCs w:val="24"/>
                <w:lang w:val="ro-RO" w:eastAsia="ru-RU"/>
              </w:rPr>
            </w:pPr>
          </w:p>
          <w:p w14:paraId="13C1D0B6" w14:textId="474E8EA0" w:rsidR="00B8308E" w:rsidRPr="00E71D9C" w:rsidRDefault="007527AB" w:rsidP="007527AB">
            <w:pPr>
              <w:spacing w:line="240" w:lineRule="auto"/>
              <w:ind w:firstLine="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Î</w:t>
            </w:r>
            <w:r w:rsidRPr="007527AB">
              <w:rPr>
                <w:rFonts w:ascii="Times New Roman" w:eastAsia="Times New Roman" w:hAnsi="Times New Roman"/>
                <w:sz w:val="24"/>
                <w:szCs w:val="24"/>
                <w:lang w:val="ro-RO" w:eastAsia="ru-RU"/>
              </w:rPr>
              <w:t>n anexa nr. 4</w:t>
            </w:r>
            <w:r>
              <w:rPr>
                <w:rFonts w:ascii="Times New Roman" w:eastAsia="Times New Roman" w:hAnsi="Times New Roman"/>
                <w:sz w:val="24"/>
                <w:szCs w:val="24"/>
                <w:vertAlign w:val="superscript"/>
                <w:lang w:val="ro-RO" w:eastAsia="ru-RU"/>
              </w:rPr>
              <w:t>1</w:t>
            </w:r>
            <w:r w:rsidRPr="007527AB">
              <w:rPr>
                <w:rFonts w:ascii="Times New Roman" w:eastAsia="Times New Roman" w:hAnsi="Times New Roman"/>
                <w:sz w:val="24"/>
                <w:szCs w:val="24"/>
                <w:lang w:val="ro-RO" w:eastAsia="ru-RU"/>
              </w:rPr>
              <w:t>, după subpoziția A704.2, se inserează rubrica de servicii „8. Acces la evenimente publice și private”, poziția A805 și subpoziția A805.1-805.3</w:t>
            </w:r>
          </w:p>
        </w:tc>
      </w:tr>
      <w:tr w:rsidR="00ED21BF" w:rsidRPr="000206D1" w14:paraId="624574EE" w14:textId="77777777" w:rsidTr="00E71D9C">
        <w:tc>
          <w:tcPr>
            <w:tcW w:w="2546" w:type="dxa"/>
            <w:vMerge/>
            <w:tcBorders>
              <w:top w:val="single" w:sz="4" w:space="0" w:color="auto"/>
              <w:left w:val="single" w:sz="4" w:space="0" w:color="auto"/>
              <w:bottom w:val="single" w:sz="4" w:space="0" w:color="auto"/>
              <w:right w:val="single" w:sz="4" w:space="0" w:color="auto"/>
            </w:tcBorders>
            <w:vAlign w:val="center"/>
            <w:hideMark/>
          </w:tcPr>
          <w:p w14:paraId="31CE58B8" w14:textId="77777777" w:rsidR="00ED21BF" w:rsidRPr="00E71D9C" w:rsidRDefault="00ED21BF">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hideMark/>
          </w:tcPr>
          <w:p w14:paraId="542E58D8" w14:textId="77777777" w:rsidR="00ED21BF" w:rsidRPr="00E71D9C" w:rsidRDefault="00ED21BF">
            <w:pPr>
              <w:spacing w:line="240" w:lineRule="auto"/>
              <w:ind w:firstLine="0"/>
              <w:jc w:val="center"/>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3.</w:t>
            </w:r>
          </w:p>
        </w:tc>
        <w:tc>
          <w:tcPr>
            <w:tcW w:w="6804" w:type="dxa"/>
            <w:tcBorders>
              <w:top w:val="single" w:sz="4" w:space="0" w:color="auto"/>
              <w:left w:val="single" w:sz="4" w:space="0" w:color="auto"/>
              <w:bottom w:val="single" w:sz="4" w:space="0" w:color="auto"/>
              <w:right w:val="single" w:sz="4" w:space="0" w:color="auto"/>
            </w:tcBorders>
          </w:tcPr>
          <w:p w14:paraId="28B2728E" w14:textId="5CD15C27" w:rsidR="00ED21BF" w:rsidRPr="00E71D9C" w:rsidRDefault="00E71D9C" w:rsidP="00D726D6">
            <w:pPr>
              <w:spacing w:line="240" w:lineRule="auto"/>
              <w:ind w:right="49" w:hanging="1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 xml:space="preserve">La pct.13 cuvântul „sejur” de substituit cu cuvântul „cazare”.  </w:t>
            </w:r>
          </w:p>
        </w:tc>
        <w:tc>
          <w:tcPr>
            <w:tcW w:w="4536" w:type="dxa"/>
            <w:tcBorders>
              <w:top w:val="single" w:sz="4" w:space="0" w:color="auto"/>
              <w:left w:val="single" w:sz="4" w:space="0" w:color="auto"/>
              <w:bottom w:val="single" w:sz="4" w:space="0" w:color="auto"/>
              <w:right w:val="single" w:sz="4" w:space="0" w:color="auto"/>
            </w:tcBorders>
            <w:hideMark/>
          </w:tcPr>
          <w:p w14:paraId="60E16AFB" w14:textId="77777777" w:rsidR="00ED21BF" w:rsidRPr="00E71D9C" w:rsidRDefault="00ED21BF">
            <w:pPr>
              <w:spacing w:line="240" w:lineRule="auto"/>
              <w:ind w:firstLine="0"/>
              <w:rPr>
                <w:rFonts w:ascii="Times New Roman" w:eastAsia="Times New Roman" w:hAnsi="Times New Roman"/>
                <w:b/>
                <w:bCs/>
                <w:color w:val="000000"/>
                <w:sz w:val="24"/>
                <w:szCs w:val="24"/>
                <w:lang w:val="ro-RO" w:eastAsia="ru-RU"/>
              </w:rPr>
            </w:pPr>
            <w:r w:rsidRPr="00E71D9C">
              <w:rPr>
                <w:rFonts w:ascii="Times New Roman" w:eastAsia="Times New Roman" w:hAnsi="Times New Roman"/>
                <w:b/>
                <w:bCs/>
                <w:color w:val="000000"/>
                <w:sz w:val="24"/>
                <w:szCs w:val="24"/>
                <w:lang w:val="ro-RO" w:eastAsia="ru-RU"/>
              </w:rPr>
              <w:t>Se acceptă</w:t>
            </w:r>
          </w:p>
          <w:p w14:paraId="0D1463CD" w14:textId="5AC8ADD7" w:rsidR="00ED21BF" w:rsidRPr="00E71D9C" w:rsidRDefault="00ED21BF">
            <w:pPr>
              <w:spacing w:line="240" w:lineRule="auto"/>
              <w:ind w:firstLine="0"/>
              <w:rPr>
                <w:rFonts w:ascii="Times New Roman" w:eastAsia="Times New Roman" w:hAnsi="Times New Roman"/>
                <w:color w:val="000000"/>
                <w:sz w:val="24"/>
                <w:szCs w:val="24"/>
                <w:lang w:val="ro-RO" w:eastAsia="ru-RU"/>
              </w:rPr>
            </w:pPr>
          </w:p>
        </w:tc>
      </w:tr>
      <w:tr w:rsidR="00D726D6" w:rsidRPr="00F55FD5" w14:paraId="352AC7CF" w14:textId="77777777" w:rsidTr="00E71D9C">
        <w:tc>
          <w:tcPr>
            <w:tcW w:w="2546" w:type="dxa"/>
            <w:vMerge/>
            <w:tcBorders>
              <w:top w:val="single" w:sz="4" w:space="0" w:color="auto"/>
              <w:left w:val="single" w:sz="4" w:space="0" w:color="auto"/>
              <w:bottom w:val="single" w:sz="4" w:space="0" w:color="auto"/>
              <w:right w:val="single" w:sz="4" w:space="0" w:color="auto"/>
            </w:tcBorders>
            <w:vAlign w:val="center"/>
          </w:tcPr>
          <w:p w14:paraId="6EA26C5A" w14:textId="77777777" w:rsidR="00D726D6" w:rsidRPr="00E71D9C" w:rsidRDefault="00D726D6">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tcPr>
          <w:p w14:paraId="24659171" w14:textId="77777777" w:rsidR="00D726D6" w:rsidRDefault="00D726D6" w:rsidP="00D726D6">
            <w:pPr>
              <w:spacing w:line="240" w:lineRule="auto"/>
              <w:ind w:firstLine="0"/>
              <w:jc w:val="center"/>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4.</w:t>
            </w:r>
          </w:p>
          <w:p w14:paraId="6823A94F" w14:textId="11AAA338" w:rsidR="00D726D6" w:rsidRPr="00E71D9C" w:rsidRDefault="00D726D6">
            <w:pPr>
              <w:spacing w:line="240" w:lineRule="auto"/>
              <w:jc w:val="center"/>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4</w:t>
            </w:r>
          </w:p>
        </w:tc>
        <w:tc>
          <w:tcPr>
            <w:tcW w:w="6804" w:type="dxa"/>
            <w:tcBorders>
              <w:top w:val="single" w:sz="4" w:space="0" w:color="auto"/>
              <w:left w:val="single" w:sz="4" w:space="0" w:color="auto"/>
              <w:bottom w:val="single" w:sz="4" w:space="0" w:color="auto"/>
              <w:right w:val="single" w:sz="4" w:space="0" w:color="auto"/>
            </w:tcBorders>
          </w:tcPr>
          <w:p w14:paraId="6A94B62E" w14:textId="77777777" w:rsidR="00D726D6" w:rsidRPr="00E71D9C" w:rsidRDefault="00D726D6" w:rsidP="00D726D6">
            <w:pPr>
              <w:spacing w:line="240" w:lineRule="auto"/>
              <w:ind w:right="49" w:hanging="1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 xml:space="preserve">Potrivit prevederilor pct.8 din proiect organizatorii Festivalului Internațional de Film „Cronograf” (în continuare – Festival) vor fi Ministerul Culturii și Instituția Publica „Centrul Național al Cinematografiei” (în continuare – Centrul). În același timp, pct.24 </w:t>
            </w:r>
            <w:r w:rsidRPr="00E71D9C">
              <w:rPr>
                <w:rFonts w:ascii="Times New Roman" w:eastAsia="Times New Roman" w:hAnsi="Times New Roman"/>
                <w:color w:val="000000"/>
                <w:sz w:val="24"/>
                <w:szCs w:val="24"/>
                <w:lang w:val="ro-RO" w:eastAsia="ru-RU"/>
              </w:rPr>
              <w:lastRenderedPageBreak/>
              <w:t xml:space="preserve">prevede că membri fondatori ai festivalului fac parte din juriul de preselecție  a filmelor.  </w:t>
            </w:r>
          </w:p>
          <w:p w14:paraId="3B233C34" w14:textId="661DF008" w:rsidR="00D726D6" w:rsidRPr="00E71D9C" w:rsidRDefault="00D726D6" w:rsidP="00D726D6">
            <w:pPr>
              <w:spacing w:line="240" w:lineRule="auto"/>
              <w:ind w:right="49" w:hanging="1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 xml:space="preserve">În acest sens, întru evitarea generării unor cheltuieli suplimentare, precum și în contextul respectării regimului de incompatibilități și restricții aplicabile funcției publice, în conformitate cu prevederile Legii nr.158/2008 privind funcția publică și statutul funcționarului public, se propune de completat pct.55 la final cu textul: „Activitatea  membrilor juriului nu este remunerată”, cu excluderea concomitentă a subpct.75.1 din pct.75 și efectuarea modificărilor corespunzătoare la subpct.75.7 din același pct.   </w:t>
            </w:r>
          </w:p>
        </w:tc>
        <w:tc>
          <w:tcPr>
            <w:tcW w:w="4536" w:type="dxa"/>
            <w:tcBorders>
              <w:top w:val="single" w:sz="4" w:space="0" w:color="auto"/>
              <w:left w:val="single" w:sz="4" w:space="0" w:color="auto"/>
              <w:bottom w:val="single" w:sz="4" w:space="0" w:color="auto"/>
              <w:right w:val="single" w:sz="4" w:space="0" w:color="auto"/>
            </w:tcBorders>
          </w:tcPr>
          <w:p w14:paraId="1F22ABA2" w14:textId="23107B9F" w:rsidR="00D726D6" w:rsidRDefault="00F55FD5" w:rsidP="00535E39">
            <w:pPr>
              <w:spacing w:line="240" w:lineRule="auto"/>
              <w:ind w:firstLine="0"/>
              <w:rPr>
                <w:rFonts w:ascii="Times New Roman" w:eastAsia="Times New Roman" w:hAnsi="Times New Roman"/>
                <w:b/>
                <w:bCs/>
                <w:color w:val="000000"/>
                <w:sz w:val="24"/>
                <w:szCs w:val="24"/>
                <w:lang w:val="ro-RO" w:eastAsia="ru-RU"/>
              </w:rPr>
            </w:pPr>
            <w:r>
              <w:rPr>
                <w:rFonts w:ascii="Times New Roman" w:eastAsia="Times New Roman" w:hAnsi="Times New Roman"/>
                <w:b/>
                <w:bCs/>
                <w:color w:val="000000"/>
                <w:sz w:val="24"/>
                <w:szCs w:val="24"/>
                <w:lang w:val="ro-RO" w:eastAsia="ru-RU"/>
              </w:rPr>
              <w:lastRenderedPageBreak/>
              <w:t>S</w:t>
            </w:r>
            <w:r w:rsidR="00296E94">
              <w:rPr>
                <w:rFonts w:ascii="Times New Roman" w:eastAsia="Times New Roman" w:hAnsi="Times New Roman"/>
                <w:b/>
                <w:bCs/>
                <w:color w:val="000000"/>
                <w:sz w:val="24"/>
                <w:szCs w:val="24"/>
                <w:lang w:val="ro-RO" w:eastAsia="ru-RU"/>
              </w:rPr>
              <w:t>e acceptă</w:t>
            </w:r>
            <w:r>
              <w:rPr>
                <w:rFonts w:ascii="Times New Roman" w:eastAsia="Times New Roman" w:hAnsi="Times New Roman"/>
                <w:b/>
                <w:bCs/>
                <w:color w:val="000000"/>
                <w:sz w:val="24"/>
                <w:szCs w:val="24"/>
                <w:lang w:val="ro-RO" w:eastAsia="ru-RU"/>
              </w:rPr>
              <w:t xml:space="preserve"> parțial</w:t>
            </w:r>
          </w:p>
          <w:p w14:paraId="5C1CE62D" w14:textId="07D33866" w:rsidR="00E94A8C" w:rsidRPr="00E94A8C" w:rsidRDefault="00E94A8C" w:rsidP="00E94A8C">
            <w:pPr>
              <w:spacing w:line="240" w:lineRule="auto"/>
              <w:ind w:firstLine="0"/>
              <w:rPr>
                <w:rFonts w:ascii="Times New Roman" w:eastAsia="Times New Roman" w:hAnsi="Times New Roman"/>
                <w:color w:val="000000"/>
                <w:sz w:val="24"/>
                <w:szCs w:val="24"/>
                <w:lang w:val="ro-RO" w:eastAsia="ru-RU"/>
              </w:rPr>
            </w:pPr>
            <w:r w:rsidRPr="00E94A8C">
              <w:rPr>
                <w:rFonts w:ascii="Times New Roman" w:eastAsia="Times New Roman" w:hAnsi="Times New Roman"/>
                <w:color w:val="000000"/>
                <w:sz w:val="24"/>
                <w:szCs w:val="24"/>
                <w:lang w:val="ro-RO" w:eastAsia="ru-RU"/>
              </w:rPr>
              <w:t>Pct.24 va avea următoarea redacție:</w:t>
            </w:r>
          </w:p>
          <w:p w14:paraId="6707EA6A" w14:textId="77777777" w:rsidR="00F55FD5" w:rsidRDefault="00E94A8C" w:rsidP="00E94A8C">
            <w:pPr>
              <w:spacing w:line="240" w:lineRule="auto"/>
              <w:ind w:firstLine="0"/>
              <w:rPr>
                <w:rFonts w:ascii="Times New Roman" w:eastAsia="Times New Roman" w:hAnsi="Times New Roman"/>
                <w:color w:val="000000"/>
                <w:sz w:val="24"/>
                <w:szCs w:val="24"/>
                <w:lang w:val="ro-RO" w:eastAsia="ru-RU"/>
              </w:rPr>
            </w:pPr>
            <w:r w:rsidRPr="00E94A8C">
              <w:rPr>
                <w:rFonts w:ascii="Times New Roman" w:eastAsia="Times New Roman" w:hAnsi="Times New Roman"/>
                <w:color w:val="000000"/>
                <w:sz w:val="24"/>
                <w:szCs w:val="24"/>
                <w:lang w:val="ro-RO" w:eastAsia="ru-RU"/>
              </w:rPr>
              <w:t xml:space="preserve">„24. Organizatorii festivalului instituie un juriu de preselecție care analizează lucrările înscrise și selectează titlurile care vor fi </w:t>
            </w:r>
            <w:r w:rsidRPr="00E94A8C">
              <w:rPr>
                <w:rFonts w:ascii="Times New Roman" w:eastAsia="Times New Roman" w:hAnsi="Times New Roman"/>
                <w:color w:val="000000"/>
                <w:sz w:val="24"/>
                <w:szCs w:val="24"/>
                <w:lang w:val="ro-RO" w:eastAsia="ru-RU"/>
              </w:rPr>
              <w:lastRenderedPageBreak/>
              <w:t>incluse în programul festivalului. Membrii fondatori ai festivalului (OWH Studio) fac parte din juriul de preselecție și supervizează corectitudinea procesului de selectare a filmelor.”</w:t>
            </w:r>
            <w:r w:rsidR="00F55FD5">
              <w:rPr>
                <w:rFonts w:ascii="Times New Roman" w:eastAsia="Times New Roman" w:hAnsi="Times New Roman"/>
                <w:color w:val="000000"/>
                <w:sz w:val="24"/>
                <w:szCs w:val="24"/>
                <w:lang w:val="ro-RO" w:eastAsia="ru-RU"/>
              </w:rPr>
              <w:t xml:space="preserve"> </w:t>
            </w:r>
          </w:p>
          <w:p w14:paraId="0DE9514C" w14:textId="29865FEB" w:rsidR="00F55FD5" w:rsidRDefault="00F55FD5" w:rsidP="00E94A8C">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pct. 55 va avea următoarea redacție:</w:t>
            </w:r>
          </w:p>
          <w:p w14:paraId="5F52F5EB" w14:textId="55A78D83" w:rsidR="00E94A8C" w:rsidRDefault="00F55FD5" w:rsidP="00E94A8C">
            <w:pPr>
              <w:spacing w:line="240" w:lineRule="auto"/>
              <w:ind w:firstLine="0"/>
              <w:rPr>
                <w:rFonts w:ascii="Times New Roman" w:eastAsia="Times New Roman" w:hAnsi="Times New Roman"/>
                <w:color w:val="000000"/>
                <w:sz w:val="24"/>
                <w:szCs w:val="24"/>
                <w:lang w:val="ro-RO" w:eastAsia="ru-RU"/>
              </w:rPr>
            </w:pPr>
            <w:r>
              <w:rPr>
                <w:rFonts w:ascii="Times New Roman" w:eastAsia="Times New Roman" w:hAnsi="Times New Roman"/>
                <w:color w:val="000000"/>
                <w:sz w:val="24"/>
                <w:szCs w:val="24"/>
                <w:lang w:val="ro-RO" w:eastAsia="ru-RU"/>
              </w:rPr>
              <w:t>„</w:t>
            </w:r>
            <w:r w:rsidRPr="00F55FD5">
              <w:rPr>
                <w:rFonts w:ascii="Times New Roman" w:eastAsia="Times New Roman" w:hAnsi="Times New Roman"/>
                <w:color w:val="000000"/>
                <w:sz w:val="24"/>
                <w:szCs w:val="24"/>
                <w:lang w:val="ro-RO" w:eastAsia="ru-RU"/>
              </w:rPr>
              <w:t>55. Preselecţia filmelor este efectuată de câteva echipe de juriu, divizate pe secțiuni. Componenţa, modalitatea de selecţie şi de organizare a activităţii juriului sunt stabilite de organizatorii festivalului. Durata procesului de preselecţie este determinată în funcţie de numărul de filme înscrise şi perioada desfăşurării Festivalului. În componența juriului nu sunt incluși angajații Ministerului Culturii și Centrului.</w:t>
            </w:r>
            <w:r>
              <w:rPr>
                <w:rFonts w:ascii="Times New Roman" w:eastAsia="Times New Roman" w:hAnsi="Times New Roman"/>
                <w:color w:val="000000"/>
                <w:sz w:val="24"/>
                <w:szCs w:val="24"/>
                <w:lang w:val="ro-RO" w:eastAsia="ru-RU"/>
              </w:rPr>
              <w:t>”</w:t>
            </w:r>
          </w:p>
          <w:p w14:paraId="3E1D96D2" w14:textId="28F1A604" w:rsidR="00B8308E" w:rsidRPr="00B8308E" w:rsidRDefault="00B8308E" w:rsidP="00B8308E">
            <w:pPr>
              <w:spacing w:line="240" w:lineRule="auto"/>
              <w:rPr>
                <w:rFonts w:ascii="Times New Roman" w:eastAsia="Times New Roman" w:hAnsi="Times New Roman"/>
                <w:color w:val="000000"/>
                <w:sz w:val="24"/>
                <w:szCs w:val="24"/>
                <w:lang w:val="ro-RO" w:eastAsia="ru-RU"/>
              </w:rPr>
            </w:pPr>
            <w:r w:rsidRPr="00B8308E">
              <w:rPr>
                <w:rFonts w:ascii="Times New Roman" w:eastAsia="Times New Roman" w:hAnsi="Times New Roman"/>
                <w:color w:val="000000"/>
                <w:sz w:val="24"/>
                <w:szCs w:val="24"/>
                <w:lang w:val="ro-RO" w:eastAsia="ru-RU"/>
              </w:rPr>
              <w:t>Propunerea conform căreia „activitatea membrilor juriului nu este remunerată” nu se susține. Membrii juriului nu sunt angajați ai Centrului, ci sunt selectați în baza unor criterii profesionale stricte, care implică experiență, expertiză recunoscută în domeniul cinematografiei și integritate profesională. Această selecție presupune o responsabilitate considerabilă din partea organizatorilor în asigurarea unui proces de evaluare echitabil și transparent.</w:t>
            </w:r>
          </w:p>
          <w:p w14:paraId="12C0F126" w14:textId="597AB082" w:rsidR="00B8308E" w:rsidRPr="00B8308E" w:rsidRDefault="00B8308E" w:rsidP="00B8308E">
            <w:pPr>
              <w:spacing w:line="240" w:lineRule="auto"/>
              <w:rPr>
                <w:rFonts w:ascii="Times New Roman" w:eastAsia="Times New Roman" w:hAnsi="Times New Roman"/>
                <w:color w:val="000000"/>
                <w:sz w:val="24"/>
                <w:szCs w:val="24"/>
                <w:lang w:val="ro-RO" w:eastAsia="ru-RU"/>
              </w:rPr>
            </w:pPr>
            <w:r w:rsidRPr="00B8308E">
              <w:rPr>
                <w:rFonts w:ascii="Times New Roman" w:eastAsia="Times New Roman" w:hAnsi="Times New Roman"/>
                <w:color w:val="000000"/>
                <w:sz w:val="24"/>
                <w:szCs w:val="24"/>
                <w:lang w:val="ro-RO" w:eastAsia="ru-RU"/>
              </w:rPr>
              <w:t xml:space="preserve">Mai mult decât atât, volumul de muncă implicat este semnificativ: vizionarea atentă a tuturor producțiilor înscrise, analiza comparativă a lucrărilor din perspectiva artistică și tehnică, participarea la deliberări și redactarea motivărilor. Acest efort </w:t>
            </w:r>
            <w:r w:rsidRPr="00B8308E">
              <w:rPr>
                <w:rFonts w:ascii="Times New Roman" w:eastAsia="Times New Roman" w:hAnsi="Times New Roman"/>
                <w:color w:val="000000"/>
                <w:sz w:val="24"/>
                <w:szCs w:val="24"/>
                <w:lang w:val="ro-RO" w:eastAsia="ru-RU"/>
              </w:rPr>
              <w:lastRenderedPageBreak/>
              <w:t>intelectual și de timp nu poate fi tratat ca un act voluntar, ci ca un serviciu profesional adus în beneficiul prestigiului și calității Festivalului.</w:t>
            </w:r>
          </w:p>
          <w:p w14:paraId="51C95E12" w14:textId="0EF004B7" w:rsidR="00E94A8C" w:rsidRPr="00E71D9C" w:rsidRDefault="00B8308E" w:rsidP="00B8308E">
            <w:pPr>
              <w:spacing w:line="240" w:lineRule="auto"/>
              <w:ind w:firstLine="0"/>
              <w:rPr>
                <w:rFonts w:ascii="Times New Roman" w:eastAsia="Times New Roman" w:hAnsi="Times New Roman"/>
                <w:b/>
                <w:bCs/>
                <w:color w:val="000000"/>
                <w:sz w:val="24"/>
                <w:szCs w:val="24"/>
                <w:lang w:val="ro-RO" w:eastAsia="ru-RU"/>
              </w:rPr>
            </w:pPr>
            <w:r w:rsidRPr="00B8308E">
              <w:rPr>
                <w:rFonts w:ascii="Times New Roman" w:eastAsia="Times New Roman" w:hAnsi="Times New Roman"/>
                <w:color w:val="000000"/>
                <w:sz w:val="24"/>
                <w:szCs w:val="24"/>
                <w:lang w:val="ro-RO" w:eastAsia="ru-RU"/>
              </w:rPr>
              <w:t>Remunerarea juriului nu reprezintă doar o formă de recunoaștere a contribuției lor esențiale, ci și o practică standard la nivel internațional, indispensabilă pentru a atrage personalități relevante și a garanta imparțialitatea și rigoarea procesului de selecție.</w:t>
            </w:r>
          </w:p>
        </w:tc>
      </w:tr>
      <w:tr w:rsidR="00ED21BF" w:rsidRPr="00F55FD5" w14:paraId="10F5F4F3" w14:textId="77777777" w:rsidTr="00E71D9C">
        <w:tc>
          <w:tcPr>
            <w:tcW w:w="2546" w:type="dxa"/>
            <w:vMerge/>
            <w:tcBorders>
              <w:top w:val="single" w:sz="4" w:space="0" w:color="auto"/>
              <w:left w:val="single" w:sz="4" w:space="0" w:color="auto"/>
              <w:bottom w:val="single" w:sz="4" w:space="0" w:color="auto"/>
              <w:right w:val="single" w:sz="4" w:space="0" w:color="auto"/>
            </w:tcBorders>
            <w:vAlign w:val="center"/>
            <w:hideMark/>
          </w:tcPr>
          <w:p w14:paraId="1DA3B6EA" w14:textId="77777777" w:rsidR="00ED21BF" w:rsidRPr="00E71D9C" w:rsidRDefault="00ED21BF">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hideMark/>
          </w:tcPr>
          <w:p w14:paraId="55B8540D" w14:textId="0A20C087" w:rsidR="00E56940" w:rsidRDefault="00D726D6">
            <w:pPr>
              <w:spacing w:line="240" w:lineRule="auto"/>
              <w:ind w:firstLine="0"/>
              <w:jc w:val="center"/>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 xml:space="preserve">  5.</w:t>
            </w:r>
          </w:p>
          <w:p w14:paraId="308B815E" w14:textId="77777777" w:rsidR="00E56940" w:rsidRDefault="00E56940">
            <w:pPr>
              <w:spacing w:line="240" w:lineRule="auto"/>
              <w:ind w:firstLine="0"/>
              <w:jc w:val="center"/>
              <w:rPr>
                <w:rFonts w:ascii="Times New Roman" w:eastAsia="Times New Roman" w:hAnsi="Times New Roman"/>
                <w:b/>
                <w:bCs/>
                <w:sz w:val="24"/>
                <w:szCs w:val="24"/>
                <w:lang w:val="ro-RO" w:eastAsia="ru-RU"/>
              </w:rPr>
            </w:pPr>
          </w:p>
          <w:p w14:paraId="4B04BC92" w14:textId="77777777" w:rsidR="00E56940" w:rsidRDefault="00E56940">
            <w:pPr>
              <w:spacing w:line="240" w:lineRule="auto"/>
              <w:ind w:firstLine="0"/>
              <w:jc w:val="center"/>
              <w:rPr>
                <w:rFonts w:ascii="Times New Roman" w:eastAsia="Times New Roman" w:hAnsi="Times New Roman"/>
                <w:b/>
                <w:bCs/>
                <w:sz w:val="24"/>
                <w:szCs w:val="24"/>
                <w:lang w:val="ro-RO" w:eastAsia="ru-RU"/>
              </w:rPr>
            </w:pPr>
          </w:p>
          <w:p w14:paraId="46424A8D" w14:textId="77777777" w:rsidR="00E56940" w:rsidRDefault="00E56940">
            <w:pPr>
              <w:spacing w:line="240" w:lineRule="auto"/>
              <w:ind w:firstLine="0"/>
              <w:jc w:val="center"/>
              <w:rPr>
                <w:rFonts w:ascii="Times New Roman" w:eastAsia="Times New Roman" w:hAnsi="Times New Roman"/>
                <w:b/>
                <w:bCs/>
                <w:sz w:val="24"/>
                <w:szCs w:val="24"/>
                <w:lang w:val="ro-RO" w:eastAsia="ru-RU"/>
              </w:rPr>
            </w:pPr>
          </w:p>
          <w:p w14:paraId="2CACEA6D" w14:textId="77777777" w:rsidR="00E56940" w:rsidRPr="00E71D9C" w:rsidRDefault="00E56940" w:rsidP="00E56940">
            <w:pPr>
              <w:spacing w:line="240" w:lineRule="auto"/>
              <w:ind w:firstLine="0"/>
              <w:jc w:val="left"/>
              <w:rPr>
                <w:rFonts w:ascii="Times New Roman" w:eastAsia="Times New Roman" w:hAnsi="Times New Roman"/>
                <w:b/>
                <w:bCs/>
                <w:sz w:val="24"/>
                <w:szCs w:val="24"/>
                <w:lang w:val="ro-RO"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C73C4A5" w14:textId="229D7FB9" w:rsidR="00ED21BF" w:rsidRPr="00E71D9C" w:rsidRDefault="00ED21BF">
            <w:pPr>
              <w:spacing w:line="240" w:lineRule="auto"/>
              <w:ind w:hanging="1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 xml:space="preserve"> </w:t>
            </w:r>
            <w:r w:rsidR="00E71D9C" w:rsidRPr="00E71D9C">
              <w:rPr>
                <w:rFonts w:ascii="Times New Roman" w:eastAsia="Times New Roman" w:hAnsi="Times New Roman"/>
                <w:color w:val="000000"/>
                <w:sz w:val="24"/>
                <w:szCs w:val="24"/>
                <w:lang w:val="ro-RO" w:eastAsia="ru-RU"/>
              </w:rPr>
              <w:t xml:space="preserve">Întru asigurarea previzibilității și transparenței, cu titlu de recomandare, se propune de a completa pct.70-72 cu cuantumul premiilor, ce urmează a fi acordate în cadrul Festivalului. Concomitent, se propune de a completa Nota de fundamentare cu informații detaliate referitor la natura premiilor (financiară sau non-financiară), ce urmează a fi acordate în cadrul Festivalului.  </w:t>
            </w:r>
          </w:p>
        </w:tc>
        <w:tc>
          <w:tcPr>
            <w:tcW w:w="4536" w:type="dxa"/>
            <w:tcBorders>
              <w:top w:val="single" w:sz="4" w:space="0" w:color="auto"/>
              <w:left w:val="single" w:sz="4" w:space="0" w:color="auto"/>
              <w:bottom w:val="single" w:sz="4" w:space="0" w:color="auto"/>
              <w:right w:val="single" w:sz="4" w:space="0" w:color="auto"/>
            </w:tcBorders>
          </w:tcPr>
          <w:p w14:paraId="204BBD85" w14:textId="77777777" w:rsidR="00ED21BF" w:rsidRDefault="00ED21BF">
            <w:pPr>
              <w:spacing w:line="240" w:lineRule="auto"/>
              <w:ind w:firstLine="0"/>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Se acceptă</w:t>
            </w:r>
          </w:p>
          <w:p w14:paraId="0E6FEEF0" w14:textId="3C2FE452" w:rsidR="00B8308E" w:rsidRPr="00B8308E" w:rsidRDefault="00296E94">
            <w:pPr>
              <w:spacing w:line="240" w:lineRule="auto"/>
              <w:ind w:firstLine="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Proiectul a fost completat cu pct.73</w:t>
            </w:r>
          </w:p>
          <w:p w14:paraId="1815A209" w14:textId="1C589F14" w:rsidR="00ED21BF" w:rsidRPr="007527AB" w:rsidRDefault="00296E94" w:rsidP="00296E94">
            <w:pPr>
              <w:spacing w:line="240" w:lineRule="auto"/>
              <w:ind w:firstLine="0"/>
              <w:rPr>
                <w:rFonts w:ascii="Times New Roman" w:eastAsia="Times New Roman" w:hAnsi="Times New Roman"/>
                <w:sz w:val="24"/>
                <w:szCs w:val="24"/>
                <w:lang w:val="ro-RO" w:eastAsia="ru-RU"/>
              </w:rPr>
            </w:pPr>
            <w:r w:rsidRPr="00296E94">
              <w:rPr>
                <w:rFonts w:ascii="Times New Roman" w:eastAsia="Times New Roman" w:hAnsi="Times New Roman"/>
                <w:i/>
                <w:iCs/>
                <w:sz w:val="24"/>
                <w:szCs w:val="24"/>
                <w:lang w:val="ro-RO" w:eastAsia="ru-RU"/>
              </w:rPr>
              <w:t xml:space="preserve"> </w:t>
            </w:r>
            <w:r w:rsidRPr="007527AB">
              <w:rPr>
                <w:rFonts w:ascii="Times New Roman" w:eastAsia="Times New Roman" w:hAnsi="Times New Roman"/>
                <w:sz w:val="24"/>
                <w:szCs w:val="24"/>
                <w:lang w:val="ro-RO" w:eastAsia="ru-RU"/>
              </w:rPr>
              <w:t>„</w:t>
            </w:r>
            <w:bookmarkStart w:id="0" w:name="_Hlk201732565"/>
            <w:r w:rsidRPr="007527AB">
              <w:rPr>
                <w:rFonts w:ascii="Times New Roman" w:eastAsia="Times New Roman" w:hAnsi="Times New Roman"/>
                <w:sz w:val="24"/>
                <w:szCs w:val="24"/>
                <w:lang w:val="ro-RO" w:eastAsia="ru-RU"/>
              </w:rPr>
              <w:t>73.</w:t>
            </w:r>
            <w:r w:rsidR="005D111C" w:rsidRPr="007527AB">
              <w:rPr>
                <w:rFonts w:ascii="Times New Roman" w:eastAsia="Times New Roman" w:hAnsi="Times New Roman"/>
                <w:sz w:val="24"/>
                <w:szCs w:val="24"/>
                <w:lang w:val="ro-RO" w:eastAsia="ru-RU"/>
              </w:rPr>
              <w:t xml:space="preserve"> Plafonul </w:t>
            </w:r>
            <w:r w:rsidRPr="007527AB">
              <w:rPr>
                <w:rFonts w:ascii="Times New Roman" w:eastAsia="Times New Roman" w:hAnsi="Times New Roman"/>
                <w:sz w:val="24"/>
                <w:szCs w:val="24"/>
                <w:lang w:val="ro-RO" w:eastAsia="ru-RU"/>
              </w:rPr>
              <w:t>Fondul</w:t>
            </w:r>
            <w:r w:rsidR="005D111C" w:rsidRPr="007527AB">
              <w:rPr>
                <w:rFonts w:ascii="Times New Roman" w:eastAsia="Times New Roman" w:hAnsi="Times New Roman"/>
                <w:sz w:val="24"/>
                <w:szCs w:val="24"/>
                <w:lang w:val="ro-RO" w:eastAsia="ru-RU"/>
              </w:rPr>
              <w:t>ui</w:t>
            </w:r>
            <w:r w:rsidRPr="007527AB">
              <w:rPr>
                <w:rFonts w:ascii="Times New Roman" w:eastAsia="Times New Roman" w:hAnsi="Times New Roman"/>
                <w:sz w:val="24"/>
                <w:szCs w:val="24"/>
                <w:lang w:val="ro-RO" w:eastAsia="ru-RU"/>
              </w:rPr>
              <w:t xml:space="preserve"> de premii pentru Festivalul Internațional de Film „CRONOGRAF” este de </w:t>
            </w:r>
            <w:r w:rsidR="005D111C" w:rsidRPr="007527AB">
              <w:rPr>
                <w:rFonts w:ascii="Times New Roman" w:eastAsia="Times New Roman" w:hAnsi="Times New Roman"/>
                <w:sz w:val="24"/>
                <w:szCs w:val="24"/>
                <w:lang w:val="ro-RO" w:eastAsia="ru-RU"/>
              </w:rPr>
              <w:t>700 mii</w:t>
            </w:r>
            <w:r w:rsidRPr="007527AB">
              <w:rPr>
                <w:rFonts w:ascii="Times New Roman" w:eastAsia="Times New Roman" w:hAnsi="Times New Roman"/>
                <w:sz w:val="24"/>
                <w:szCs w:val="24"/>
                <w:lang w:val="ro-RO" w:eastAsia="ru-RU"/>
              </w:rPr>
              <w:t xml:space="preserve"> lei</w:t>
            </w:r>
            <w:bookmarkEnd w:id="0"/>
            <w:r w:rsidRPr="007527AB">
              <w:rPr>
                <w:rFonts w:ascii="Times New Roman" w:eastAsia="Times New Roman" w:hAnsi="Times New Roman"/>
                <w:sz w:val="24"/>
                <w:szCs w:val="24"/>
                <w:lang w:val="ro-RO" w:eastAsia="ru-RU"/>
              </w:rPr>
              <w:t>.”</w:t>
            </w:r>
          </w:p>
        </w:tc>
      </w:tr>
      <w:tr w:rsidR="00E71D9C" w:rsidRPr="00F55FD5" w14:paraId="0E0712B9" w14:textId="77777777" w:rsidTr="00E71D9C">
        <w:tc>
          <w:tcPr>
            <w:tcW w:w="2546" w:type="dxa"/>
            <w:tcBorders>
              <w:top w:val="single" w:sz="4" w:space="0" w:color="auto"/>
              <w:left w:val="single" w:sz="4" w:space="0" w:color="auto"/>
              <w:bottom w:val="single" w:sz="4" w:space="0" w:color="auto"/>
              <w:right w:val="single" w:sz="4" w:space="0" w:color="auto"/>
            </w:tcBorders>
            <w:vAlign w:val="center"/>
          </w:tcPr>
          <w:p w14:paraId="2E7D98E1" w14:textId="77777777" w:rsidR="00E71D9C" w:rsidRPr="00E71D9C" w:rsidRDefault="00E71D9C">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tcPr>
          <w:p w14:paraId="235EB499" w14:textId="54682AA9" w:rsidR="00E71D9C" w:rsidRPr="00E71D9C" w:rsidRDefault="00E94A8C" w:rsidP="00E56940">
            <w:pPr>
              <w:spacing w:line="240" w:lineRule="auto"/>
              <w:ind w:firstLine="0"/>
              <w:jc w:val="left"/>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 xml:space="preserve">   6.</w:t>
            </w:r>
          </w:p>
        </w:tc>
        <w:tc>
          <w:tcPr>
            <w:tcW w:w="6804" w:type="dxa"/>
            <w:tcBorders>
              <w:top w:val="single" w:sz="4" w:space="0" w:color="auto"/>
              <w:left w:val="single" w:sz="4" w:space="0" w:color="auto"/>
              <w:bottom w:val="single" w:sz="4" w:space="0" w:color="auto"/>
              <w:right w:val="single" w:sz="4" w:space="0" w:color="auto"/>
            </w:tcBorders>
          </w:tcPr>
          <w:p w14:paraId="1D91DFF5" w14:textId="77777777" w:rsidR="0035748B" w:rsidRDefault="00E71D9C" w:rsidP="00E71D9C">
            <w:pPr>
              <w:spacing w:line="240" w:lineRule="auto"/>
              <w:ind w:hanging="10"/>
              <w:rPr>
                <w:rFonts w:ascii="Times New Roman" w:eastAsia="Times New Roman" w:hAnsi="Times New Roman"/>
                <w:color w:val="000000"/>
                <w:sz w:val="24"/>
                <w:szCs w:val="24"/>
                <w:lang w:val="ro-RO" w:eastAsia="ru-RU"/>
              </w:rPr>
            </w:pPr>
            <w:r w:rsidRPr="00E71D9C">
              <w:rPr>
                <w:rFonts w:ascii="Times New Roman" w:eastAsia="Times New Roman" w:hAnsi="Times New Roman"/>
                <w:color w:val="000000"/>
                <w:sz w:val="24"/>
                <w:szCs w:val="24"/>
                <w:lang w:val="ro-RO" w:eastAsia="ru-RU"/>
              </w:rPr>
              <w:t>Textul propus la pct.73 prevede că „finanțarea cheltuielilor aferente organizării și desfășurării Festivalului este asigurată de Ministerul Culturii în limita mijloacelor prevăzute anual în acest scop în legea bugetului pe anul respectiv, dar nu mai puțin de 30% din bugetul total al festivalului”. Această formulare instituie un angajament minim de finanțare care nu este corelat cu disponibilul real de mijloace alocate și care ar putea determina premise pentru solicitări suplimentare. Mai mult ca atât, în absența unor reglementări clare și detaliate privind caracterul cert al surselor atrase, se creează riscul ca, în lipsa acestor contribuții din exterior, Ministerul Culturii să fie pus în situația de a acoperi integral costul devizului general de cheltuieli, ceea ce ar pune presiune suplimentară asupra bugetului de stat.</w:t>
            </w:r>
          </w:p>
          <w:p w14:paraId="034328A7" w14:textId="196A497C" w:rsidR="00E71D9C" w:rsidRPr="00E71D9C" w:rsidRDefault="0035748B" w:rsidP="00E71D9C">
            <w:pPr>
              <w:spacing w:line="240" w:lineRule="auto"/>
              <w:ind w:hanging="10"/>
              <w:rPr>
                <w:rFonts w:ascii="Times New Roman" w:eastAsia="Times New Roman" w:hAnsi="Times New Roman"/>
                <w:color w:val="000000"/>
                <w:sz w:val="24"/>
                <w:szCs w:val="24"/>
                <w:lang w:val="ro-RO" w:eastAsia="ru-RU"/>
              </w:rPr>
            </w:pPr>
            <w:r>
              <w:t xml:space="preserve"> </w:t>
            </w:r>
            <w:r w:rsidRPr="0035748B">
              <w:rPr>
                <w:rFonts w:ascii="Times New Roman" w:eastAsia="Times New Roman" w:hAnsi="Times New Roman"/>
                <w:color w:val="000000"/>
                <w:sz w:val="24"/>
                <w:szCs w:val="24"/>
                <w:lang w:val="ro-RO" w:eastAsia="ru-RU"/>
              </w:rPr>
              <w:t xml:space="preserve">Totodată, la prima vedere, cheltuielile enumerate la pct.75, eligibile pentru a fi finanțate din bugetul de stat, acoperă aproape în totalitate nevoile organizatorice ale Festivalului, iar lipsa clarității privind cheltuielile ce vor fi finanțate din sursele atrase indică o presiune </w:t>
            </w:r>
            <w:r w:rsidRPr="0035748B">
              <w:rPr>
                <w:rFonts w:ascii="Times New Roman" w:eastAsia="Times New Roman" w:hAnsi="Times New Roman"/>
                <w:color w:val="000000"/>
                <w:sz w:val="24"/>
                <w:szCs w:val="24"/>
                <w:lang w:val="ro-RO" w:eastAsia="ru-RU"/>
              </w:rPr>
              <w:lastRenderedPageBreak/>
              <w:t>excesivă asupra bugetului de stat. În acest context, se recomandă excluderea prevederii privind procentul minim de 30 la sută din bugetul Festivalului și introducerea unei delimitări clare între cheltuielile finanțate din mijloace bugetare și cele acoperite din surse atrase, pentru a asigura transparența și sustenabilitatea finanțării.</w:t>
            </w:r>
          </w:p>
        </w:tc>
        <w:tc>
          <w:tcPr>
            <w:tcW w:w="4536" w:type="dxa"/>
            <w:tcBorders>
              <w:top w:val="single" w:sz="4" w:space="0" w:color="auto"/>
              <w:left w:val="single" w:sz="4" w:space="0" w:color="auto"/>
              <w:bottom w:val="single" w:sz="4" w:space="0" w:color="auto"/>
              <w:right w:val="single" w:sz="4" w:space="0" w:color="auto"/>
            </w:tcBorders>
          </w:tcPr>
          <w:p w14:paraId="32D130FA" w14:textId="77777777" w:rsidR="00E71D9C" w:rsidRDefault="00535E39" w:rsidP="00C2159C">
            <w:pPr>
              <w:spacing w:line="240" w:lineRule="auto"/>
              <w:ind w:firstLine="0"/>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lastRenderedPageBreak/>
              <w:t>Se acceptă</w:t>
            </w:r>
          </w:p>
          <w:p w14:paraId="4AB19CB2" w14:textId="5883C985" w:rsidR="00FF5B2F" w:rsidRPr="00FF5B2F" w:rsidRDefault="00FF5B2F" w:rsidP="00C2159C">
            <w:pPr>
              <w:spacing w:line="240" w:lineRule="auto"/>
              <w:ind w:firstLine="0"/>
              <w:rPr>
                <w:rFonts w:ascii="Times New Roman" w:eastAsia="Times New Roman" w:hAnsi="Times New Roman"/>
                <w:sz w:val="24"/>
                <w:szCs w:val="24"/>
                <w:lang w:val="ro-RO" w:eastAsia="ru-RU"/>
              </w:rPr>
            </w:pPr>
            <w:r w:rsidRPr="00FF5B2F">
              <w:rPr>
                <w:rFonts w:ascii="Times New Roman" w:eastAsia="Times New Roman" w:hAnsi="Times New Roman"/>
                <w:sz w:val="24"/>
                <w:szCs w:val="24"/>
                <w:lang w:val="ro-RO" w:eastAsia="ru-RU"/>
              </w:rPr>
              <w:t>Pct. 73 este pct. 74 conform proiectului redactat</w:t>
            </w:r>
            <w:r>
              <w:rPr>
                <w:rFonts w:ascii="Times New Roman" w:eastAsia="Times New Roman" w:hAnsi="Times New Roman"/>
                <w:sz w:val="24"/>
                <w:szCs w:val="24"/>
                <w:lang w:val="ro-RO" w:eastAsia="ru-RU"/>
              </w:rPr>
              <w:t>.</w:t>
            </w:r>
          </w:p>
          <w:p w14:paraId="550C2846" w14:textId="066B0A84" w:rsidR="00535E39" w:rsidRPr="00535E39" w:rsidRDefault="00535E39" w:rsidP="00535E39">
            <w:pPr>
              <w:shd w:val="clear" w:color="auto" w:fill="FFFFFF"/>
              <w:spacing w:line="240" w:lineRule="auto"/>
              <w:ind w:firstLine="0"/>
              <w:rPr>
                <w:rFonts w:ascii="Times New Roman" w:eastAsia="Times New Roman" w:hAnsi="Times New Roman"/>
                <w:sz w:val="24"/>
                <w:szCs w:val="24"/>
                <w:lang w:val="ro-RO" w:eastAsia="ru-RU"/>
              </w:rPr>
            </w:pPr>
            <w:r w:rsidRPr="00535E39">
              <w:rPr>
                <w:rFonts w:ascii="Times New Roman" w:eastAsia="Times New Roman" w:hAnsi="Times New Roman"/>
                <w:sz w:val="24"/>
                <w:szCs w:val="24"/>
                <w:lang w:val="ro-RO" w:eastAsia="ru-RU"/>
              </w:rPr>
              <w:t>Norma propusă la pct.7</w:t>
            </w:r>
            <w:r w:rsidR="00FF5B2F">
              <w:rPr>
                <w:rFonts w:ascii="Times New Roman" w:eastAsia="Times New Roman" w:hAnsi="Times New Roman"/>
                <w:sz w:val="24"/>
                <w:szCs w:val="24"/>
                <w:lang w:val="ro-RO" w:eastAsia="ru-RU"/>
              </w:rPr>
              <w:t>4</w:t>
            </w:r>
            <w:r w:rsidRPr="00535E39">
              <w:rPr>
                <w:rFonts w:ascii="Times New Roman" w:eastAsia="Times New Roman" w:hAnsi="Times New Roman"/>
                <w:sz w:val="24"/>
                <w:szCs w:val="24"/>
                <w:lang w:val="ro-RO" w:eastAsia="ru-RU"/>
              </w:rPr>
              <w:t xml:space="preserve"> va avea următoarea redacție:</w:t>
            </w:r>
          </w:p>
          <w:p w14:paraId="5C328228" w14:textId="4DBB8C16" w:rsidR="00535E39" w:rsidRPr="00291C45" w:rsidRDefault="00535E39" w:rsidP="00535E39">
            <w:pPr>
              <w:shd w:val="clear" w:color="auto" w:fill="FFFFFF"/>
              <w:spacing w:line="240" w:lineRule="auto"/>
              <w:ind w:firstLine="0"/>
              <w:rPr>
                <w:rFonts w:ascii="Times New Roman" w:eastAsia="Times New Roman" w:hAnsi="Times New Roman"/>
                <w:sz w:val="28"/>
                <w:szCs w:val="28"/>
                <w:lang w:eastAsia="ru-RU"/>
              </w:rPr>
            </w:pPr>
            <w:r w:rsidRPr="00535E39">
              <w:rPr>
                <w:rFonts w:ascii="Times New Roman" w:eastAsia="Times New Roman" w:hAnsi="Times New Roman"/>
                <w:sz w:val="24"/>
                <w:szCs w:val="24"/>
                <w:lang w:val="ro-RO" w:eastAsia="ru-RU"/>
              </w:rPr>
              <w:t>„7</w:t>
            </w:r>
            <w:r w:rsidR="00FF5B2F">
              <w:rPr>
                <w:rFonts w:ascii="Times New Roman" w:eastAsia="Times New Roman" w:hAnsi="Times New Roman"/>
                <w:sz w:val="24"/>
                <w:szCs w:val="24"/>
                <w:lang w:val="ro-RO" w:eastAsia="ru-RU"/>
              </w:rPr>
              <w:t>4</w:t>
            </w:r>
            <w:r w:rsidRPr="00535E39">
              <w:rPr>
                <w:rFonts w:ascii="Times New Roman" w:eastAsia="Times New Roman" w:hAnsi="Times New Roman"/>
                <w:sz w:val="24"/>
                <w:szCs w:val="24"/>
                <w:lang w:val="ro-RO" w:eastAsia="ru-RU"/>
              </w:rPr>
              <w:t>.</w:t>
            </w:r>
            <w:r>
              <w:rPr>
                <w:rFonts w:ascii="Times New Roman" w:eastAsia="Times New Roman" w:hAnsi="Times New Roman"/>
                <w:sz w:val="24"/>
                <w:szCs w:val="24"/>
                <w:lang w:val="ro-RO" w:eastAsia="ru-RU"/>
              </w:rPr>
              <w:t xml:space="preserve"> </w:t>
            </w:r>
            <w:r w:rsidRPr="00535E39">
              <w:rPr>
                <w:rFonts w:ascii="Times New Roman" w:eastAsia="Times New Roman" w:hAnsi="Times New Roman"/>
                <w:sz w:val="24"/>
                <w:szCs w:val="24"/>
                <w:lang w:val="ro-RO" w:eastAsia="ru-RU"/>
              </w:rPr>
              <w:t xml:space="preserve">Finanțarea cheltuielilor aferente organizării şi desfășurării Festivalului este asigurată de Ministerul Culturii în limita mijloacelor prevăzute anual în acest scop în legea bugetului </w:t>
            </w:r>
            <w:r w:rsidRPr="00535E39">
              <w:rPr>
                <w:rFonts w:ascii="Times New Roman" w:hAnsi="Times New Roman"/>
                <w:sz w:val="24"/>
                <w:szCs w:val="24"/>
                <w:lang w:val="ro-RO"/>
              </w:rPr>
              <w:t>pe anul</w:t>
            </w:r>
            <w:r w:rsidRPr="00535E39">
              <w:rPr>
                <w:rFonts w:ascii="Times New Roman" w:eastAsia="Times New Roman" w:hAnsi="Times New Roman"/>
                <w:sz w:val="24"/>
                <w:szCs w:val="24"/>
                <w:lang w:val="ro-RO" w:eastAsia="ru-RU"/>
              </w:rPr>
              <w:t xml:space="preserve"> respectiv, </w:t>
            </w:r>
            <w:r>
              <w:rPr>
                <w:rFonts w:ascii="Times New Roman" w:eastAsia="Times New Roman" w:hAnsi="Times New Roman"/>
                <w:sz w:val="24"/>
                <w:szCs w:val="24"/>
                <w:lang w:val="ro-RO" w:eastAsia="ru-RU"/>
              </w:rPr>
              <w:t>d</w:t>
            </w:r>
            <w:r w:rsidRPr="00535E39">
              <w:rPr>
                <w:rFonts w:ascii="Times New Roman" w:eastAsia="Times New Roman" w:hAnsi="Times New Roman"/>
                <w:sz w:val="24"/>
                <w:szCs w:val="24"/>
                <w:lang w:val="ro-RO" w:eastAsia="ru-RU"/>
              </w:rPr>
              <w:t>iferen</w:t>
            </w:r>
            <w:r>
              <w:rPr>
                <w:rFonts w:ascii="Times New Roman" w:eastAsia="Times New Roman" w:hAnsi="Times New Roman"/>
                <w:sz w:val="24"/>
                <w:szCs w:val="24"/>
                <w:lang w:val="ro-RO" w:eastAsia="ru-RU"/>
              </w:rPr>
              <w:t>ț</w:t>
            </w:r>
            <w:r w:rsidRPr="00535E39">
              <w:rPr>
                <w:rFonts w:ascii="Times New Roman" w:eastAsia="Times New Roman" w:hAnsi="Times New Roman"/>
                <w:sz w:val="24"/>
                <w:szCs w:val="24"/>
                <w:lang w:val="ro-RO" w:eastAsia="ru-RU"/>
              </w:rPr>
              <w:t>a fiind acoperită din surse externe atrase de la partenerii Festivalului</w:t>
            </w:r>
            <w:r w:rsidRPr="00291C45">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427B44B1" w14:textId="0B8E0D90" w:rsidR="00535E39" w:rsidRPr="00535E39" w:rsidRDefault="00535E39">
            <w:pPr>
              <w:spacing w:line="240" w:lineRule="auto"/>
              <w:rPr>
                <w:rFonts w:ascii="Times New Roman" w:eastAsia="Times New Roman" w:hAnsi="Times New Roman"/>
                <w:b/>
                <w:bCs/>
                <w:sz w:val="24"/>
                <w:szCs w:val="24"/>
                <w:lang w:eastAsia="ru-RU"/>
              </w:rPr>
            </w:pPr>
          </w:p>
        </w:tc>
      </w:tr>
      <w:tr w:rsidR="0035748B" w:rsidRPr="00976000" w14:paraId="4181EA18" w14:textId="77777777" w:rsidTr="00E71D9C">
        <w:tc>
          <w:tcPr>
            <w:tcW w:w="2546" w:type="dxa"/>
            <w:tcBorders>
              <w:top w:val="single" w:sz="4" w:space="0" w:color="auto"/>
              <w:left w:val="single" w:sz="4" w:space="0" w:color="auto"/>
              <w:bottom w:val="single" w:sz="4" w:space="0" w:color="auto"/>
              <w:right w:val="single" w:sz="4" w:space="0" w:color="auto"/>
            </w:tcBorders>
            <w:vAlign w:val="center"/>
          </w:tcPr>
          <w:p w14:paraId="1BC5D437" w14:textId="77777777" w:rsidR="0035748B" w:rsidRPr="00E71D9C" w:rsidRDefault="0035748B">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tcPr>
          <w:p w14:paraId="0F6B0B57" w14:textId="6ABC5CD8" w:rsidR="0035748B" w:rsidRPr="00E71D9C" w:rsidRDefault="00E94A8C" w:rsidP="00E56940">
            <w:pPr>
              <w:spacing w:line="240" w:lineRule="auto"/>
              <w:ind w:firstLine="0"/>
              <w:jc w:val="left"/>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 xml:space="preserve">  </w:t>
            </w:r>
            <w:r w:rsidRPr="00E56940">
              <w:rPr>
                <w:rFonts w:ascii="Times New Roman" w:eastAsia="Times New Roman" w:hAnsi="Times New Roman"/>
                <w:b/>
                <w:bCs/>
                <w:sz w:val="24"/>
                <w:szCs w:val="24"/>
                <w:lang w:val="ro-RO" w:eastAsia="ru-RU"/>
              </w:rPr>
              <w:t>7.</w:t>
            </w:r>
          </w:p>
        </w:tc>
        <w:tc>
          <w:tcPr>
            <w:tcW w:w="6804" w:type="dxa"/>
            <w:tcBorders>
              <w:top w:val="single" w:sz="4" w:space="0" w:color="auto"/>
              <w:left w:val="single" w:sz="4" w:space="0" w:color="auto"/>
              <w:bottom w:val="single" w:sz="4" w:space="0" w:color="auto"/>
              <w:right w:val="single" w:sz="4" w:space="0" w:color="auto"/>
            </w:tcBorders>
          </w:tcPr>
          <w:p w14:paraId="189EB56A" w14:textId="5E1829D8" w:rsidR="0035748B" w:rsidRPr="00E71D9C" w:rsidRDefault="0035748B" w:rsidP="00E71D9C">
            <w:pPr>
              <w:spacing w:line="240" w:lineRule="auto"/>
              <w:ind w:hanging="10"/>
              <w:rPr>
                <w:rFonts w:ascii="Times New Roman" w:eastAsia="Times New Roman" w:hAnsi="Times New Roman"/>
                <w:color w:val="000000"/>
                <w:sz w:val="24"/>
                <w:szCs w:val="24"/>
                <w:lang w:val="ro-RO" w:eastAsia="ru-RU"/>
              </w:rPr>
            </w:pPr>
            <w:r w:rsidRPr="0035748B">
              <w:rPr>
                <w:rFonts w:ascii="Times New Roman" w:eastAsia="Times New Roman" w:hAnsi="Times New Roman"/>
                <w:color w:val="000000"/>
                <w:sz w:val="24"/>
                <w:szCs w:val="24"/>
                <w:lang w:val="ro-RO" w:eastAsia="ru-RU"/>
              </w:rPr>
              <w:t xml:space="preserve"> </w:t>
            </w:r>
            <w:r w:rsidR="00E94A8C">
              <w:rPr>
                <w:rFonts w:ascii="Times New Roman" w:eastAsia="Times New Roman" w:hAnsi="Times New Roman"/>
                <w:color w:val="000000"/>
                <w:sz w:val="24"/>
                <w:szCs w:val="24"/>
                <w:lang w:val="ro-RO" w:eastAsia="ru-RU"/>
              </w:rPr>
              <w:t>C</w:t>
            </w:r>
            <w:r w:rsidRPr="0035748B">
              <w:rPr>
                <w:rFonts w:ascii="Times New Roman" w:eastAsia="Times New Roman" w:hAnsi="Times New Roman"/>
                <w:color w:val="000000"/>
                <w:sz w:val="24"/>
                <w:szCs w:val="24"/>
                <w:lang w:val="ro-RO" w:eastAsia="ru-RU"/>
              </w:rPr>
              <w:t>omunică că nu este clar raționamentul și eligibilitatea acoperii cheltuielilor pentru reactualizarea și întreținerea paginii web www.cronograf.md (așa cum prevede pct.75 sub</w:t>
            </w:r>
            <w:r w:rsidR="00B8308E">
              <w:rPr>
                <w:rFonts w:ascii="Times New Roman" w:eastAsia="Times New Roman" w:hAnsi="Times New Roman"/>
                <w:color w:val="000000"/>
                <w:sz w:val="24"/>
                <w:szCs w:val="24"/>
                <w:lang w:val="ro-RO" w:eastAsia="ru-RU"/>
              </w:rPr>
              <w:t>p</w:t>
            </w:r>
            <w:r w:rsidRPr="0035748B">
              <w:rPr>
                <w:rFonts w:ascii="Times New Roman" w:eastAsia="Times New Roman" w:hAnsi="Times New Roman"/>
                <w:color w:val="000000"/>
                <w:sz w:val="24"/>
                <w:szCs w:val="24"/>
                <w:lang w:val="ro-RO" w:eastAsia="ru-RU"/>
              </w:rPr>
              <w:t xml:space="preserve">ct.75.8), care aparține unui producător privat S.C. OWH Studio S.R.L, în contextul în care Centrul, în calitate de organizator al Festivalului, deja dispune de pagina web oficială www.cnc.md.  </w:t>
            </w:r>
          </w:p>
        </w:tc>
        <w:tc>
          <w:tcPr>
            <w:tcW w:w="4536" w:type="dxa"/>
            <w:tcBorders>
              <w:top w:val="single" w:sz="4" w:space="0" w:color="auto"/>
              <w:left w:val="single" w:sz="4" w:space="0" w:color="auto"/>
              <w:bottom w:val="single" w:sz="4" w:space="0" w:color="auto"/>
              <w:right w:val="single" w:sz="4" w:space="0" w:color="auto"/>
            </w:tcBorders>
          </w:tcPr>
          <w:p w14:paraId="1F324FD7" w14:textId="77777777" w:rsidR="0035748B" w:rsidRDefault="00B8308E" w:rsidP="00C2159C">
            <w:pPr>
              <w:spacing w:line="240" w:lineRule="auto"/>
              <w:ind w:firstLine="0"/>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Se acceptă</w:t>
            </w:r>
          </w:p>
          <w:p w14:paraId="1BA26ED0" w14:textId="632A4C69" w:rsidR="00B8308E" w:rsidRPr="001C3E5E" w:rsidRDefault="00C2159C" w:rsidP="00B8308E">
            <w:pPr>
              <w:spacing w:line="240" w:lineRule="auto"/>
              <w:ind w:firstLine="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Textul ”</w:t>
            </w:r>
            <w:r w:rsidRPr="00C2159C">
              <w:rPr>
                <w:rFonts w:ascii="Times New Roman" w:eastAsia="Times New Roman" w:hAnsi="Times New Roman"/>
                <w:sz w:val="24"/>
                <w:szCs w:val="24"/>
                <w:lang w:val="ro-RO" w:eastAsia="ru-RU"/>
              </w:rPr>
              <w:t>reactualizarea și întreținerea paginii web cronograf.md</w:t>
            </w:r>
            <w:r>
              <w:rPr>
                <w:rFonts w:ascii="Times New Roman" w:eastAsia="Times New Roman" w:hAnsi="Times New Roman"/>
                <w:sz w:val="24"/>
                <w:szCs w:val="24"/>
                <w:lang w:val="ro-RO" w:eastAsia="ru-RU"/>
              </w:rPr>
              <w:t xml:space="preserve">” de la </w:t>
            </w:r>
            <w:r w:rsidR="00B8308E" w:rsidRPr="001C3E5E">
              <w:rPr>
                <w:rFonts w:ascii="Times New Roman" w:eastAsia="Times New Roman" w:hAnsi="Times New Roman"/>
                <w:sz w:val="24"/>
                <w:szCs w:val="24"/>
                <w:lang w:val="ro-RO" w:eastAsia="ru-RU"/>
              </w:rPr>
              <w:t>subpct. 75.8 a fost exclus</w:t>
            </w:r>
            <w:r>
              <w:rPr>
                <w:rFonts w:ascii="Times New Roman" w:eastAsia="Times New Roman" w:hAnsi="Times New Roman"/>
                <w:sz w:val="24"/>
                <w:szCs w:val="24"/>
                <w:lang w:val="ro-RO" w:eastAsia="ru-RU"/>
              </w:rPr>
              <w:t>.</w:t>
            </w:r>
          </w:p>
        </w:tc>
      </w:tr>
      <w:tr w:rsidR="0035748B" w:rsidRPr="00F55FD5" w14:paraId="4D39D9C3" w14:textId="77777777" w:rsidTr="00E71D9C">
        <w:tc>
          <w:tcPr>
            <w:tcW w:w="2546" w:type="dxa"/>
            <w:tcBorders>
              <w:top w:val="single" w:sz="4" w:space="0" w:color="auto"/>
              <w:left w:val="single" w:sz="4" w:space="0" w:color="auto"/>
              <w:bottom w:val="single" w:sz="4" w:space="0" w:color="auto"/>
              <w:right w:val="single" w:sz="4" w:space="0" w:color="auto"/>
            </w:tcBorders>
            <w:vAlign w:val="center"/>
          </w:tcPr>
          <w:p w14:paraId="26BDB38A" w14:textId="77777777" w:rsidR="0035748B" w:rsidRPr="00E71D9C" w:rsidRDefault="0035748B">
            <w:pPr>
              <w:spacing w:line="240" w:lineRule="auto"/>
              <w:rPr>
                <w:rFonts w:ascii="Times New Roman" w:eastAsia="Times New Roman" w:hAnsi="Times New Roman"/>
                <w:sz w:val="24"/>
                <w:szCs w:val="24"/>
                <w:lang w:val="ro-RO" w:eastAsia="ru-RU"/>
              </w:rPr>
            </w:pPr>
          </w:p>
        </w:tc>
        <w:tc>
          <w:tcPr>
            <w:tcW w:w="709" w:type="dxa"/>
            <w:tcBorders>
              <w:top w:val="single" w:sz="4" w:space="0" w:color="auto"/>
              <w:left w:val="single" w:sz="4" w:space="0" w:color="auto"/>
              <w:bottom w:val="single" w:sz="4" w:space="0" w:color="auto"/>
              <w:right w:val="single" w:sz="4" w:space="0" w:color="auto"/>
            </w:tcBorders>
          </w:tcPr>
          <w:p w14:paraId="569D8169" w14:textId="4443389C" w:rsidR="0035748B" w:rsidRPr="00E56940" w:rsidRDefault="00E94A8C" w:rsidP="00E56940">
            <w:pPr>
              <w:spacing w:line="240" w:lineRule="auto"/>
              <w:ind w:firstLine="0"/>
              <w:jc w:val="left"/>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 xml:space="preserve">  8.</w:t>
            </w:r>
          </w:p>
        </w:tc>
        <w:tc>
          <w:tcPr>
            <w:tcW w:w="6804" w:type="dxa"/>
            <w:tcBorders>
              <w:top w:val="single" w:sz="4" w:space="0" w:color="auto"/>
              <w:left w:val="single" w:sz="4" w:space="0" w:color="auto"/>
              <w:bottom w:val="single" w:sz="4" w:space="0" w:color="auto"/>
              <w:right w:val="single" w:sz="4" w:space="0" w:color="auto"/>
            </w:tcBorders>
          </w:tcPr>
          <w:p w14:paraId="737A6F89" w14:textId="27B1AC9B" w:rsidR="0035748B" w:rsidRPr="0035748B" w:rsidRDefault="0035748B" w:rsidP="00E71D9C">
            <w:pPr>
              <w:spacing w:line="240" w:lineRule="auto"/>
              <w:ind w:hanging="10"/>
              <w:rPr>
                <w:rFonts w:ascii="Times New Roman" w:eastAsia="Times New Roman" w:hAnsi="Times New Roman"/>
                <w:color w:val="000000"/>
                <w:sz w:val="24"/>
                <w:szCs w:val="24"/>
                <w:lang w:val="ro-RO" w:eastAsia="ru-RU"/>
              </w:rPr>
            </w:pPr>
            <w:r w:rsidRPr="0035748B">
              <w:rPr>
                <w:rFonts w:ascii="Times New Roman" w:eastAsia="Times New Roman" w:hAnsi="Times New Roman"/>
                <w:color w:val="000000"/>
                <w:sz w:val="24"/>
                <w:szCs w:val="24"/>
                <w:lang w:val="ro-RO" w:eastAsia="ru-RU"/>
              </w:rPr>
              <w:t>Totodată, se recomandă completarea pct.2 din proiectul de hotărâre cu unele subpuncte noi care să prevadă revizuirea pct.23 și pct.25 din Anexa nr.1</w:t>
            </w:r>
            <w:r w:rsidR="00E94A8C">
              <w:rPr>
                <w:rFonts w:ascii="Times New Roman" w:eastAsia="Times New Roman" w:hAnsi="Times New Roman"/>
                <w:color w:val="000000"/>
                <w:sz w:val="24"/>
                <w:szCs w:val="24"/>
                <w:lang w:val="ro-RO" w:eastAsia="ru-RU"/>
              </w:rPr>
              <w:t>;</w:t>
            </w:r>
            <w:r w:rsidRPr="0035748B">
              <w:rPr>
                <w:rFonts w:ascii="Times New Roman" w:eastAsia="Times New Roman" w:hAnsi="Times New Roman"/>
                <w:color w:val="000000"/>
                <w:sz w:val="24"/>
                <w:szCs w:val="24"/>
                <w:lang w:val="ro-RO" w:eastAsia="ru-RU"/>
              </w:rPr>
              <w:t xml:space="preserve">  pct.15 și pct.17 din Anexa nr.2 la Hotărârea Guvernului nr.1350/2004 „Cu privire la aprobarea unor regulamente ale festivalurilor internaționale și a modificărilor operate prin Hotărârea Guvernului nr. 859 din 26 iulie 2004”, având în vedere că Ministerul Finanțelor nu are atribuții de examinare a devizelor de cheltuieli și rapoartelor specifice aferente desfășurării festivalurilor.</w:t>
            </w:r>
          </w:p>
        </w:tc>
        <w:tc>
          <w:tcPr>
            <w:tcW w:w="4536" w:type="dxa"/>
            <w:tcBorders>
              <w:top w:val="single" w:sz="4" w:space="0" w:color="auto"/>
              <w:left w:val="single" w:sz="4" w:space="0" w:color="auto"/>
              <w:bottom w:val="single" w:sz="4" w:space="0" w:color="auto"/>
              <w:right w:val="single" w:sz="4" w:space="0" w:color="auto"/>
            </w:tcBorders>
          </w:tcPr>
          <w:p w14:paraId="0D51ABCF" w14:textId="77777777" w:rsidR="0035748B" w:rsidRDefault="000B7984" w:rsidP="00E91D7D">
            <w:pPr>
              <w:spacing w:line="240" w:lineRule="auto"/>
              <w:ind w:firstLine="0"/>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Se acceptă</w:t>
            </w:r>
          </w:p>
          <w:p w14:paraId="3B15C52B" w14:textId="3F550F49" w:rsidR="00F27BD7" w:rsidRPr="00F27BD7" w:rsidRDefault="00F27BD7" w:rsidP="00E91D7D">
            <w:pPr>
              <w:spacing w:line="240" w:lineRule="auto"/>
              <w:ind w:firstLine="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Proiectul a fost completat su subpunctele 2.3.8 și 2.4.6. prin care se </w:t>
            </w:r>
            <w:r w:rsidRPr="00F27BD7">
              <w:rPr>
                <w:rFonts w:ascii="Times New Roman" w:eastAsia="Times New Roman" w:hAnsi="Times New Roman"/>
                <w:sz w:val="24"/>
                <w:szCs w:val="24"/>
                <w:lang w:val="ro-RO" w:eastAsia="ru-RU"/>
              </w:rPr>
              <w:t xml:space="preserve">abrogă </w:t>
            </w:r>
            <w:r w:rsidRPr="00F27BD7">
              <w:rPr>
                <w:rFonts w:ascii="Times New Roman" w:eastAsia="Times New Roman" w:hAnsi="Times New Roman"/>
                <w:color w:val="000000"/>
                <w:sz w:val="24"/>
                <w:szCs w:val="24"/>
                <w:lang w:val="ro-RO" w:eastAsia="ru-RU"/>
              </w:rPr>
              <w:t>pct.23 și pct.25 din Anexa nr.1</w:t>
            </w:r>
            <w:r>
              <w:rPr>
                <w:rFonts w:ascii="Times New Roman" w:eastAsia="Times New Roman" w:hAnsi="Times New Roman"/>
                <w:color w:val="000000"/>
                <w:sz w:val="24"/>
                <w:szCs w:val="24"/>
                <w:lang w:val="ro-RO" w:eastAsia="ru-RU"/>
              </w:rPr>
              <w:t>, precum și</w:t>
            </w:r>
            <w:r w:rsidRPr="00F27BD7">
              <w:rPr>
                <w:rFonts w:ascii="Times New Roman" w:eastAsia="Times New Roman" w:hAnsi="Times New Roman"/>
                <w:color w:val="000000"/>
                <w:sz w:val="24"/>
                <w:szCs w:val="24"/>
                <w:lang w:val="ro-RO" w:eastAsia="ru-RU"/>
              </w:rPr>
              <w:t xml:space="preserve">  pct.15 și pct.17 din Anexa nr.2 la Hotărârea Guvernului nr.1350/2004 „Cu privire la aprobarea unor regulamente ale festivalurilor internaționale și a modificărilor operate prin Hotărârea Guvernului nr. 859 din 26 iulie 2004”.</w:t>
            </w:r>
          </w:p>
        </w:tc>
      </w:tr>
      <w:tr w:rsidR="0035748B" w:rsidRPr="000206D1" w14:paraId="1702FB28" w14:textId="77777777" w:rsidTr="00E71D9C">
        <w:tc>
          <w:tcPr>
            <w:tcW w:w="2546" w:type="dxa"/>
            <w:tcBorders>
              <w:top w:val="single" w:sz="4" w:space="0" w:color="auto"/>
              <w:left w:val="single" w:sz="4" w:space="0" w:color="auto"/>
              <w:bottom w:val="single" w:sz="4" w:space="0" w:color="auto"/>
              <w:right w:val="single" w:sz="4" w:space="0" w:color="auto"/>
            </w:tcBorders>
            <w:vAlign w:val="center"/>
          </w:tcPr>
          <w:p w14:paraId="76D8978E" w14:textId="77777777" w:rsidR="0035748B" w:rsidRDefault="000206D1">
            <w:pPr>
              <w:spacing w:line="240" w:lineRule="auto"/>
              <w:rPr>
                <w:rFonts w:ascii="Times New Roman" w:eastAsia="Times New Roman" w:hAnsi="Times New Roman"/>
                <w:b/>
                <w:bCs/>
                <w:color w:val="000000"/>
                <w:sz w:val="24"/>
                <w:szCs w:val="24"/>
                <w:lang w:val="ro-RO" w:eastAsia="ru-RU"/>
              </w:rPr>
            </w:pPr>
            <w:r w:rsidRPr="000206D1">
              <w:rPr>
                <w:rFonts w:ascii="Times New Roman" w:eastAsia="Times New Roman" w:hAnsi="Times New Roman"/>
                <w:b/>
                <w:bCs/>
                <w:color w:val="000000"/>
                <w:sz w:val="24"/>
                <w:szCs w:val="24"/>
                <w:lang w:val="ro-RO" w:eastAsia="ru-RU"/>
              </w:rPr>
              <w:t>Ministerul Educației și Cercetării</w:t>
            </w:r>
          </w:p>
          <w:p w14:paraId="77B4979A" w14:textId="2F7AE8B8" w:rsidR="000206D1" w:rsidRPr="000206D1" w:rsidRDefault="000206D1">
            <w:pPr>
              <w:spacing w:line="240" w:lineRule="auto"/>
              <w:rPr>
                <w:rFonts w:ascii="Times New Roman" w:eastAsia="Times New Roman" w:hAnsi="Times New Roman"/>
                <w:sz w:val="24"/>
                <w:szCs w:val="24"/>
                <w:lang w:val="ro-RO" w:eastAsia="ru-RU"/>
              </w:rPr>
            </w:pPr>
            <w:r w:rsidRPr="000206D1">
              <w:rPr>
                <w:rFonts w:ascii="Times New Roman" w:eastAsia="Times New Roman" w:hAnsi="Times New Roman"/>
                <w:sz w:val="24"/>
                <w:szCs w:val="24"/>
                <w:lang w:val="ro-RO" w:eastAsia="ru-RU"/>
              </w:rPr>
              <w:t>nr.</w:t>
            </w:r>
            <w:r>
              <w:rPr>
                <w:rFonts w:ascii="Times New Roman" w:eastAsia="Times New Roman" w:hAnsi="Times New Roman"/>
                <w:sz w:val="24"/>
                <w:szCs w:val="24"/>
                <w:lang w:val="ro-RO" w:eastAsia="ru-RU"/>
              </w:rPr>
              <w:t xml:space="preserve"> </w:t>
            </w:r>
            <w:r w:rsidR="00E56940">
              <w:rPr>
                <w:rFonts w:ascii="Times New Roman" w:eastAsia="Times New Roman" w:hAnsi="Times New Roman"/>
                <w:sz w:val="24"/>
                <w:szCs w:val="24"/>
                <w:lang w:val="ro-RO" w:eastAsia="ru-RU"/>
              </w:rPr>
              <w:t>0</w:t>
            </w:r>
            <w:r>
              <w:rPr>
                <w:rFonts w:ascii="Times New Roman" w:eastAsia="Times New Roman" w:hAnsi="Times New Roman"/>
                <w:sz w:val="24"/>
                <w:szCs w:val="24"/>
                <w:lang w:val="ro-RO" w:eastAsia="ru-RU"/>
              </w:rPr>
              <w:t>7-09/4051</w:t>
            </w:r>
          </w:p>
          <w:p w14:paraId="7D7E555E" w14:textId="7DB069F7" w:rsidR="000206D1" w:rsidRPr="000206D1" w:rsidRDefault="000206D1">
            <w:pPr>
              <w:spacing w:line="240" w:lineRule="auto"/>
              <w:rPr>
                <w:rFonts w:ascii="Times New Roman" w:eastAsia="Times New Roman" w:hAnsi="Times New Roman"/>
                <w:b/>
                <w:bCs/>
                <w:sz w:val="24"/>
                <w:szCs w:val="24"/>
                <w:lang w:val="ro-RO" w:eastAsia="ru-RU"/>
              </w:rPr>
            </w:pPr>
            <w:r w:rsidRPr="000206D1">
              <w:rPr>
                <w:rFonts w:ascii="Times New Roman" w:eastAsia="Times New Roman" w:hAnsi="Times New Roman"/>
                <w:sz w:val="24"/>
                <w:szCs w:val="24"/>
                <w:lang w:val="ro-RO" w:eastAsia="ru-RU"/>
              </w:rPr>
              <w:t>din 06.06.2025</w:t>
            </w:r>
          </w:p>
        </w:tc>
        <w:tc>
          <w:tcPr>
            <w:tcW w:w="709" w:type="dxa"/>
            <w:tcBorders>
              <w:top w:val="single" w:sz="4" w:space="0" w:color="auto"/>
              <w:left w:val="single" w:sz="4" w:space="0" w:color="auto"/>
              <w:bottom w:val="single" w:sz="4" w:space="0" w:color="auto"/>
              <w:right w:val="single" w:sz="4" w:space="0" w:color="auto"/>
            </w:tcBorders>
          </w:tcPr>
          <w:p w14:paraId="729DFDA4" w14:textId="6702FDDE" w:rsidR="0035748B" w:rsidRPr="00E71D9C" w:rsidRDefault="00E56940" w:rsidP="00E56940">
            <w:pPr>
              <w:spacing w:line="240" w:lineRule="auto"/>
              <w:ind w:firstLine="0"/>
              <w:jc w:val="left"/>
              <w:rPr>
                <w:rFonts w:ascii="Times New Roman" w:eastAsia="Times New Roman" w:hAnsi="Times New Roman"/>
                <w:b/>
                <w:bCs/>
                <w:sz w:val="24"/>
                <w:szCs w:val="24"/>
                <w:lang w:val="ro-RO" w:eastAsia="ru-RU"/>
              </w:rPr>
            </w:pPr>
            <w:r>
              <w:rPr>
                <w:rFonts w:ascii="Times New Roman" w:eastAsia="Times New Roman" w:hAnsi="Times New Roman"/>
                <w:b/>
                <w:bCs/>
                <w:sz w:val="24"/>
                <w:szCs w:val="24"/>
                <w:lang w:val="ro-RO" w:eastAsia="ru-RU"/>
              </w:rPr>
              <w:t xml:space="preserve">   1.</w:t>
            </w:r>
          </w:p>
        </w:tc>
        <w:tc>
          <w:tcPr>
            <w:tcW w:w="6804" w:type="dxa"/>
            <w:tcBorders>
              <w:top w:val="single" w:sz="4" w:space="0" w:color="auto"/>
              <w:left w:val="single" w:sz="4" w:space="0" w:color="auto"/>
              <w:bottom w:val="single" w:sz="4" w:space="0" w:color="auto"/>
              <w:right w:val="single" w:sz="4" w:space="0" w:color="auto"/>
            </w:tcBorders>
          </w:tcPr>
          <w:p w14:paraId="32187E94" w14:textId="5FC1F223" w:rsidR="0035748B" w:rsidRPr="0035748B" w:rsidRDefault="000206D1" w:rsidP="00E71D9C">
            <w:pPr>
              <w:spacing w:line="240" w:lineRule="auto"/>
              <w:ind w:hanging="10"/>
              <w:rPr>
                <w:rFonts w:ascii="Times New Roman" w:eastAsia="Times New Roman" w:hAnsi="Times New Roman"/>
                <w:color w:val="000000"/>
                <w:sz w:val="24"/>
                <w:szCs w:val="24"/>
                <w:lang w:val="ro-RO" w:eastAsia="ru-RU"/>
              </w:rPr>
            </w:pPr>
            <w:r w:rsidRPr="000206D1">
              <w:rPr>
                <w:rFonts w:ascii="Times New Roman" w:eastAsia="Times New Roman" w:hAnsi="Times New Roman"/>
                <w:color w:val="000000"/>
                <w:sz w:val="24"/>
                <w:szCs w:val="24"/>
                <w:lang w:val="ro-RO" w:eastAsia="ru-RU"/>
              </w:rPr>
              <w:t>Ministerul Educației și Cercetării a examinat și susține, fără obiecții și propuneri, proiectul de hotărâre</w:t>
            </w:r>
            <w:r w:rsidR="00E56940">
              <w:rPr>
                <w:rFonts w:ascii="Times New Roman" w:eastAsia="Times New Roman" w:hAnsi="Times New Roman"/>
                <w:color w:val="000000"/>
                <w:sz w:val="24"/>
                <w:szCs w:val="24"/>
                <w:lang w:val="ro-RO" w:eastAsia="ru-RU"/>
              </w:rPr>
              <w:t>.</w:t>
            </w:r>
          </w:p>
        </w:tc>
        <w:tc>
          <w:tcPr>
            <w:tcW w:w="4536" w:type="dxa"/>
            <w:tcBorders>
              <w:top w:val="single" w:sz="4" w:space="0" w:color="auto"/>
              <w:left w:val="single" w:sz="4" w:space="0" w:color="auto"/>
              <w:bottom w:val="single" w:sz="4" w:space="0" w:color="auto"/>
              <w:right w:val="single" w:sz="4" w:space="0" w:color="auto"/>
            </w:tcBorders>
          </w:tcPr>
          <w:p w14:paraId="32E752D2" w14:textId="77777777" w:rsidR="00E56940" w:rsidRPr="00E71D9C" w:rsidRDefault="00E56940" w:rsidP="00E56940">
            <w:pPr>
              <w:spacing w:line="240" w:lineRule="auto"/>
              <w:ind w:firstLine="0"/>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Se acceptă</w:t>
            </w:r>
          </w:p>
          <w:p w14:paraId="70BCD34C" w14:textId="77777777" w:rsidR="0035748B" w:rsidRPr="00E71D9C" w:rsidRDefault="0035748B">
            <w:pPr>
              <w:spacing w:line="240" w:lineRule="auto"/>
              <w:rPr>
                <w:rFonts w:ascii="Times New Roman" w:eastAsia="Times New Roman" w:hAnsi="Times New Roman"/>
                <w:b/>
                <w:bCs/>
                <w:sz w:val="24"/>
                <w:szCs w:val="24"/>
                <w:lang w:val="ro-RO" w:eastAsia="ru-RU"/>
              </w:rPr>
            </w:pPr>
          </w:p>
        </w:tc>
      </w:tr>
      <w:tr w:rsidR="00ED21BF" w:rsidRPr="000206D1" w14:paraId="0B2D495D" w14:textId="77777777" w:rsidTr="00E71D9C">
        <w:tc>
          <w:tcPr>
            <w:tcW w:w="2546" w:type="dxa"/>
            <w:tcBorders>
              <w:top w:val="single" w:sz="4" w:space="0" w:color="auto"/>
              <w:left w:val="single" w:sz="4" w:space="0" w:color="auto"/>
              <w:bottom w:val="single" w:sz="4" w:space="0" w:color="auto"/>
              <w:right w:val="single" w:sz="4" w:space="0" w:color="auto"/>
            </w:tcBorders>
          </w:tcPr>
          <w:p w14:paraId="47F3DA6A" w14:textId="77777777" w:rsidR="00E56940" w:rsidRPr="009A5C66" w:rsidRDefault="00E56940" w:rsidP="00E56940">
            <w:pPr>
              <w:pStyle w:val="Default"/>
              <w:ind w:firstLine="0"/>
              <w:jc w:val="center"/>
              <w:rPr>
                <w:b/>
                <w:bCs/>
                <w:sz w:val="26"/>
                <w:szCs w:val="26"/>
              </w:rPr>
            </w:pPr>
            <w:r w:rsidRPr="009A5C66">
              <w:rPr>
                <w:b/>
                <w:bCs/>
                <w:sz w:val="26"/>
                <w:szCs w:val="26"/>
              </w:rPr>
              <w:t xml:space="preserve">Ministerul Afacerilor Externe </w:t>
            </w:r>
          </w:p>
          <w:p w14:paraId="710EEC8C" w14:textId="77777777" w:rsidR="00E56940" w:rsidRPr="00E71D9C" w:rsidRDefault="00E56940" w:rsidP="00E56940">
            <w:pPr>
              <w:pStyle w:val="Default"/>
              <w:ind w:firstLine="0"/>
              <w:jc w:val="center"/>
              <w:rPr>
                <w:sz w:val="24"/>
                <w:szCs w:val="24"/>
                <w:lang w:val="ro-RO" w:eastAsia="ru-RU"/>
              </w:rPr>
            </w:pPr>
            <w:r w:rsidRPr="00E71D9C">
              <w:rPr>
                <w:rFonts w:eastAsia="Times New Roman"/>
                <w:sz w:val="24"/>
                <w:szCs w:val="24"/>
                <w:lang w:val="ro-RO" w:eastAsia="ru-RU"/>
              </w:rPr>
              <w:t>nr.</w:t>
            </w:r>
            <w:r w:rsidRPr="00E71D9C">
              <w:rPr>
                <w:sz w:val="24"/>
                <w:szCs w:val="24"/>
                <w:lang w:val="ro-RO" w:eastAsia="ru-RU"/>
              </w:rPr>
              <w:t xml:space="preserve"> </w:t>
            </w:r>
            <w:r w:rsidRPr="009A5C66">
              <w:rPr>
                <w:sz w:val="24"/>
                <w:szCs w:val="24"/>
                <w:lang w:val="ro-RO" w:eastAsia="ru-RU"/>
              </w:rPr>
              <w:t>DI/3/041-6135</w:t>
            </w:r>
          </w:p>
          <w:p w14:paraId="6495A11B" w14:textId="77777777" w:rsidR="00E56940" w:rsidRPr="00E71D9C" w:rsidRDefault="00E56940" w:rsidP="00E56940">
            <w:pPr>
              <w:pStyle w:val="Default"/>
              <w:ind w:firstLine="0"/>
              <w:jc w:val="center"/>
              <w:rPr>
                <w:sz w:val="24"/>
                <w:szCs w:val="24"/>
                <w:lang w:val="ro-RO" w:eastAsia="ru-RU"/>
              </w:rPr>
            </w:pPr>
            <w:r w:rsidRPr="00E71D9C">
              <w:rPr>
                <w:sz w:val="24"/>
                <w:szCs w:val="24"/>
                <w:lang w:val="ro-RO" w:eastAsia="ru-RU"/>
              </w:rPr>
              <w:t>din 1</w:t>
            </w:r>
            <w:r>
              <w:rPr>
                <w:sz w:val="24"/>
                <w:szCs w:val="24"/>
                <w:lang w:val="ro-RO" w:eastAsia="ru-RU"/>
              </w:rPr>
              <w:t>6.0</w:t>
            </w:r>
            <w:r w:rsidRPr="00E71D9C">
              <w:rPr>
                <w:sz w:val="24"/>
                <w:szCs w:val="24"/>
                <w:lang w:val="ro-RO" w:eastAsia="ru-RU"/>
              </w:rPr>
              <w:t>6.2025</w:t>
            </w:r>
          </w:p>
          <w:p w14:paraId="3CDA6899" w14:textId="77777777" w:rsidR="009A5C66" w:rsidRPr="009A5C66" w:rsidRDefault="009A5C66" w:rsidP="009A5C66">
            <w:pPr>
              <w:pStyle w:val="Default"/>
            </w:pPr>
          </w:p>
          <w:p w14:paraId="705D65FD" w14:textId="755E9129" w:rsidR="00ED21BF" w:rsidRPr="00E71D9C" w:rsidRDefault="009A5C66" w:rsidP="00E56940">
            <w:pPr>
              <w:pStyle w:val="Default"/>
              <w:ind w:firstLine="0"/>
              <w:jc w:val="center"/>
              <w:rPr>
                <w:rFonts w:eastAsia="Times New Roman"/>
                <w:b/>
                <w:bCs/>
                <w:sz w:val="24"/>
                <w:szCs w:val="24"/>
                <w:lang w:val="ro-RO" w:eastAsia="ru-RU"/>
              </w:rPr>
            </w:pPr>
            <w:r w:rsidRPr="009A5C66">
              <w:rPr>
                <w:b/>
                <w:bCs/>
              </w:rPr>
              <w:t xml:space="preserve"> </w:t>
            </w:r>
          </w:p>
        </w:tc>
        <w:tc>
          <w:tcPr>
            <w:tcW w:w="709" w:type="dxa"/>
            <w:tcBorders>
              <w:top w:val="single" w:sz="4" w:space="0" w:color="auto"/>
              <w:left w:val="single" w:sz="4" w:space="0" w:color="auto"/>
              <w:bottom w:val="single" w:sz="4" w:space="0" w:color="auto"/>
              <w:right w:val="single" w:sz="4" w:space="0" w:color="auto"/>
            </w:tcBorders>
          </w:tcPr>
          <w:p w14:paraId="4A1E938B" w14:textId="77777777" w:rsidR="00ED21BF" w:rsidRPr="00E71D9C" w:rsidRDefault="00ED21BF">
            <w:pPr>
              <w:spacing w:line="240" w:lineRule="auto"/>
              <w:ind w:firstLine="0"/>
              <w:jc w:val="center"/>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1.</w:t>
            </w:r>
          </w:p>
          <w:p w14:paraId="120F266C" w14:textId="77777777" w:rsidR="00ED21BF" w:rsidRPr="00E71D9C" w:rsidRDefault="00ED21BF">
            <w:pPr>
              <w:spacing w:line="240" w:lineRule="auto"/>
              <w:jc w:val="center"/>
              <w:rPr>
                <w:rFonts w:ascii="Times New Roman" w:eastAsia="Times New Roman" w:hAnsi="Times New Roman"/>
                <w:b/>
                <w:bCs/>
                <w:sz w:val="24"/>
                <w:szCs w:val="24"/>
                <w:lang w:val="ro-RO" w:eastAsia="ru-RU"/>
              </w:rPr>
            </w:pPr>
          </w:p>
          <w:p w14:paraId="6A41B86D" w14:textId="77777777" w:rsidR="00ED21BF" w:rsidRPr="00E71D9C" w:rsidRDefault="00ED21BF">
            <w:pPr>
              <w:spacing w:line="240" w:lineRule="auto"/>
              <w:jc w:val="center"/>
              <w:rPr>
                <w:rFonts w:ascii="Times New Roman" w:eastAsia="Times New Roman" w:hAnsi="Times New Roman"/>
                <w:b/>
                <w:bCs/>
                <w:sz w:val="24"/>
                <w:szCs w:val="24"/>
                <w:lang w:val="ro-RO" w:eastAsia="ru-RU"/>
              </w:rPr>
            </w:pPr>
          </w:p>
          <w:p w14:paraId="764D1A77" w14:textId="77777777" w:rsidR="00ED21BF" w:rsidRPr="00E71D9C" w:rsidRDefault="00ED21BF">
            <w:pPr>
              <w:spacing w:line="240" w:lineRule="auto"/>
              <w:jc w:val="center"/>
              <w:rPr>
                <w:rFonts w:ascii="Times New Roman" w:eastAsia="Times New Roman" w:hAnsi="Times New Roman"/>
                <w:b/>
                <w:bCs/>
                <w:sz w:val="24"/>
                <w:szCs w:val="24"/>
                <w:lang w:val="ro-RO" w:eastAsia="ru-RU"/>
              </w:rPr>
            </w:pPr>
          </w:p>
          <w:p w14:paraId="06FD4484" w14:textId="77777777" w:rsidR="00ED21BF" w:rsidRPr="00E71D9C" w:rsidRDefault="00ED21BF">
            <w:pPr>
              <w:spacing w:line="240" w:lineRule="auto"/>
              <w:rPr>
                <w:rFonts w:ascii="Times New Roman" w:eastAsia="Times New Roman" w:hAnsi="Times New Roman"/>
                <w:b/>
                <w:bCs/>
                <w:sz w:val="24"/>
                <w:szCs w:val="24"/>
                <w:lang w:val="ro-RO" w:eastAsia="ru-RU"/>
              </w:rPr>
            </w:pPr>
          </w:p>
        </w:tc>
        <w:tc>
          <w:tcPr>
            <w:tcW w:w="6804" w:type="dxa"/>
            <w:tcBorders>
              <w:top w:val="single" w:sz="4" w:space="0" w:color="auto"/>
              <w:left w:val="single" w:sz="4" w:space="0" w:color="auto"/>
              <w:bottom w:val="single" w:sz="4" w:space="0" w:color="auto"/>
              <w:right w:val="single" w:sz="4" w:space="0" w:color="auto"/>
            </w:tcBorders>
          </w:tcPr>
          <w:p w14:paraId="7A857449" w14:textId="34E939D3" w:rsidR="00ED21BF" w:rsidRPr="00E71D9C" w:rsidRDefault="009A5C66">
            <w:pPr>
              <w:keepNext/>
              <w:keepLines/>
              <w:spacing w:line="240" w:lineRule="auto"/>
              <w:ind w:left="10" w:right="44" w:hanging="10"/>
              <w:outlineLvl w:val="0"/>
              <w:rPr>
                <w:rFonts w:ascii="Times New Roman" w:eastAsia="Times New Roman" w:hAnsi="Times New Roman"/>
                <w:bCs/>
                <w:color w:val="000000"/>
                <w:sz w:val="24"/>
                <w:szCs w:val="24"/>
                <w:lang w:val="ro-RO" w:eastAsia="ru-RU"/>
              </w:rPr>
            </w:pPr>
            <w:r>
              <w:rPr>
                <w:rFonts w:ascii="Times New Roman" w:eastAsia="Times New Roman" w:hAnsi="Times New Roman"/>
                <w:bCs/>
                <w:color w:val="000000"/>
                <w:sz w:val="24"/>
                <w:szCs w:val="24"/>
                <w:lang w:val="ro-RO" w:eastAsia="ru-RU"/>
              </w:rPr>
              <w:t>C</w:t>
            </w:r>
            <w:r w:rsidRPr="009A5C66">
              <w:rPr>
                <w:rFonts w:ascii="Times New Roman" w:eastAsia="Times New Roman" w:hAnsi="Times New Roman"/>
                <w:bCs/>
                <w:color w:val="000000"/>
                <w:sz w:val="24"/>
                <w:szCs w:val="24"/>
                <w:lang w:val="ro-RO" w:eastAsia="ru-RU"/>
              </w:rPr>
              <w:t>omunică lipsa de obiecții și propuneri.</w:t>
            </w:r>
          </w:p>
        </w:tc>
        <w:tc>
          <w:tcPr>
            <w:tcW w:w="4536" w:type="dxa"/>
            <w:tcBorders>
              <w:top w:val="single" w:sz="4" w:space="0" w:color="auto"/>
              <w:left w:val="single" w:sz="4" w:space="0" w:color="auto"/>
              <w:bottom w:val="single" w:sz="4" w:space="0" w:color="auto"/>
              <w:right w:val="single" w:sz="4" w:space="0" w:color="auto"/>
            </w:tcBorders>
          </w:tcPr>
          <w:p w14:paraId="269505B7" w14:textId="77777777" w:rsidR="00E56940" w:rsidRPr="00E71D9C" w:rsidRDefault="00E56940" w:rsidP="00E56940">
            <w:pPr>
              <w:spacing w:line="240" w:lineRule="auto"/>
              <w:ind w:firstLine="0"/>
              <w:rPr>
                <w:rFonts w:ascii="Times New Roman" w:eastAsia="Times New Roman" w:hAnsi="Times New Roman"/>
                <w:b/>
                <w:bCs/>
                <w:sz w:val="24"/>
                <w:szCs w:val="24"/>
                <w:lang w:val="ro-RO" w:eastAsia="ru-RU"/>
              </w:rPr>
            </w:pPr>
            <w:r w:rsidRPr="00E71D9C">
              <w:rPr>
                <w:rFonts w:ascii="Times New Roman" w:eastAsia="Times New Roman" w:hAnsi="Times New Roman"/>
                <w:b/>
                <w:bCs/>
                <w:sz w:val="24"/>
                <w:szCs w:val="24"/>
                <w:lang w:val="ro-RO" w:eastAsia="ru-RU"/>
              </w:rPr>
              <w:t>Se acceptă</w:t>
            </w:r>
          </w:p>
          <w:p w14:paraId="47B87A01" w14:textId="43CC74FB" w:rsidR="00ED21BF" w:rsidRPr="00E71D9C" w:rsidRDefault="00ED21BF" w:rsidP="00FF5B2F">
            <w:pPr>
              <w:spacing w:line="240" w:lineRule="auto"/>
              <w:ind w:firstLine="0"/>
              <w:rPr>
                <w:rFonts w:ascii="Times New Roman" w:eastAsia="Times New Roman" w:hAnsi="Times New Roman"/>
                <w:color w:val="FF0000"/>
                <w:sz w:val="24"/>
                <w:szCs w:val="24"/>
                <w:lang w:val="ro-RO" w:eastAsia="ru-RU"/>
              </w:rPr>
            </w:pPr>
          </w:p>
        </w:tc>
      </w:tr>
    </w:tbl>
    <w:p w14:paraId="2FC22903" w14:textId="77777777" w:rsidR="00ED21BF" w:rsidRPr="00E71D9C" w:rsidRDefault="00ED21BF">
      <w:pPr>
        <w:rPr>
          <w:rFonts w:ascii="Times New Roman" w:hAnsi="Times New Roman" w:cs="Times New Roman"/>
          <w:sz w:val="24"/>
          <w:szCs w:val="24"/>
          <w:lang w:val="ro-RO"/>
        </w:rPr>
      </w:pPr>
    </w:p>
    <w:p w14:paraId="2E730B2C" w14:textId="77777777" w:rsidR="00E56940" w:rsidRPr="00E71D9C" w:rsidRDefault="00E56940">
      <w:pPr>
        <w:rPr>
          <w:rFonts w:ascii="Times New Roman" w:hAnsi="Times New Roman" w:cs="Times New Roman"/>
          <w:sz w:val="24"/>
          <w:szCs w:val="24"/>
          <w:lang w:val="ro-RO"/>
        </w:rPr>
      </w:pPr>
    </w:p>
    <w:sectPr w:rsidR="00E56940" w:rsidRPr="00E71D9C" w:rsidSect="00ED21B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BF"/>
    <w:rsid w:val="0001336C"/>
    <w:rsid w:val="000206D1"/>
    <w:rsid w:val="000B7984"/>
    <w:rsid w:val="001C3E5E"/>
    <w:rsid w:val="00296E94"/>
    <w:rsid w:val="002A1AC1"/>
    <w:rsid w:val="0035748B"/>
    <w:rsid w:val="003816E4"/>
    <w:rsid w:val="004C75CB"/>
    <w:rsid w:val="004D1697"/>
    <w:rsid w:val="00535E39"/>
    <w:rsid w:val="005B082F"/>
    <w:rsid w:val="005D111C"/>
    <w:rsid w:val="0075187D"/>
    <w:rsid w:val="007527AB"/>
    <w:rsid w:val="00970FED"/>
    <w:rsid w:val="00976000"/>
    <w:rsid w:val="009A5C66"/>
    <w:rsid w:val="00A05B7D"/>
    <w:rsid w:val="00A4563A"/>
    <w:rsid w:val="00B07191"/>
    <w:rsid w:val="00B8308E"/>
    <w:rsid w:val="00B83DDE"/>
    <w:rsid w:val="00BB6251"/>
    <w:rsid w:val="00C11537"/>
    <w:rsid w:val="00C2159C"/>
    <w:rsid w:val="00D20900"/>
    <w:rsid w:val="00D726D6"/>
    <w:rsid w:val="00E56940"/>
    <w:rsid w:val="00E71D9C"/>
    <w:rsid w:val="00E91D7D"/>
    <w:rsid w:val="00E94A8C"/>
    <w:rsid w:val="00ED21BF"/>
    <w:rsid w:val="00F27BD7"/>
    <w:rsid w:val="00F55FD5"/>
    <w:rsid w:val="00F622DC"/>
    <w:rsid w:val="00FF5B2F"/>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3FE3"/>
  <w15:chartTrackingRefBased/>
  <w15:docId w15:val="{B9382BC8-751C-42C9-92F6-4001F7BF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40"/>
    <w:pPr>
      <w:spacing w:line="254" w:lineRule="auto"/>
    </w:pPr>
    <w:rPr>
      <w:sz w:val="22"/>
      <w:szCs w:val="22"/>
    </w:rPr>
  </w:style>
  <w:style w:type="paragraph" w:styleId="Titlu1">
    <w:name w:val="heading 1"/>
    <w:basedOn w:val="Normal"/>
    <w:next w:val="Normal"/>
    <w:link w:val="Titlu1Caracter"/>
    <w:uiPriority w:val="9"/>
    <w:qFormat/>
    <w:rsid w:val="00ED21B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D21B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D21BF"/>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D21B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lu5">
    <w:name w:val="heading 5"/>
    <w:basedOn w:val="Normal"/>
    <w:next w:val="Normal"/>
    <w:link w:val="Titlu5Caracter"/>
    <w:uiPriority w:val="9"/>
    <w:semiHidden/>
    <w:unhideWhenUsed/>
    <w:qFormat/>
    <w:rsid w:val="00ED21BF"/>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lu6">
    <w:name w:val="heading 6"/>
    <w:basedOn w:val="Normal"/>
    <w:next w:val="Normal"/>
    <w:link w:val="Titlu6Caracter"/>
    <w:uiPriority w:val="9"/>
    <w:semiHidden/>
    <w:unhideWhenUsed/>
    <w:qFormat/>
    <w:rsid w:val="00ED21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lu7">
    <w:name w:val="heading 7"/>
    <w:basedOn w:val="Normal"/>
    <w:next w:val="Normal"/>
    <w:link w:val="Titlu7Caracter"/>
    <w:uiPriority w:val="9"/>
    <w:semiHidden/>
    <w:unhideWhenUsed/>
    <w:qFormat/>
    <w:rsid w:val="00ED21BF"/>
    <w:pPr>
      <w:keepNext/>
      <w:keepLines/>
      <w:spacing w:before="40" w:after="0" w:line="278" w:lineRule="auto"/>
      <w:outlineLvl w:val="6"/>
    </w:pPr>
    <w:rPr>
      <w:rFonts w:eastAsiaTheme="majorEastAsia" w:cstheme="majorBidi"/>
      <w:color w:val="595959" w:themeColor="text1" w:themeTint="A6"/>
      <w:sz w:val="24"/>
      <w:szCs w:val="24"/>
    </w:rPr>
  </w:style>
  <w:style w:type="paragraph" w:styleId="Titlu8">
    <w:name w:val="heading 8"/>
    <w:basedOn w:val="Normal"/>
    <w:next w:val="Normal"/>
    <w:link w:val="Titlu8Caracter"/>
    <w:uiPriority w:val="9"/>
    <w:semiHidden/>
    <w:unhideWhenUsed/>
    <w:qFormat/>
    <w:rsid w:val="00ED21BF"/>
    <w:pPr>
      <w:keepNext/>
      <w:keepLines/>
      <w:spacing w:after="0" w:line="278" w:lineRule="auto"/>
      <w:outlineLvl w:val="7"/>
    </w:pPr>
    <w:rPr>
      <w:rFonts w:eastAsiaTheme="majorEastAsia" w:cstheme="majorBidi"/>
      <w:i/>
      <w:iCs/>
      <w:color w:val="272727" w:themeColor="text1" w:themeTint="D8"/>
      <w:sz w:val="24"/>
      <w:szCs w:val="24"/>
    </w:rPr>
  </w:style>
  <w:style w:type="paragraph" w:styleId="Titlu9">
    <w:name w:val="heading 9"/>
    <w:basedOn w:val="Normal"/>
    <w:next w:val="Normal"/>
    <w:link w:val="Titlu9Caracter"/>
    <w:uiPriority w:val="9"/>
    <w:semiHidden/>
    <w:unhideWhenUsed/>
    <w:qFormat/>
    <w:rsid w:val="00ED21BF"/>
    <w:pPr>
      <w:keepNext/>
      <w:keepLines/>
      <w:spacing w:after="0" w:line="278" w:lineRule="auto"/>
      <w:outlineLvl w:val="8"/>
    </w:pPr>
    <w:rPr>
      <w:rFonts w:eastAsiaTheme="majorEastAsia" w:cstheme="majorBidi"/>
      <w:color w:val="272727" w:themeColor="text1" w:themeTint="D8"/>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D21B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D21B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D21B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D21B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D21B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D21B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D21B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D21B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D21BF"/>
    <w:rPr>
      <w:rFonts w:eastAsiaTheme="majorEastAsia" w:cstheme="majorBidi"/>
      <w:color w:val="272727" w:themeColor="text1" w:themeTint="D8"/>
    </w:rPr>
  </w:style>
  <w:style w:type="paragraph" w:styleId="Titlu">
    <w:name w:val="Title"/>
    <w:basedOn w:val="Normal"/>
    <w:next w:val="Normal"/>
    <w:link w:val="TitluCaracter"/>
    <w:uiPriority w:val="10"/>
    <w:qFormat/>
    <w:rsid w:val="00ED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D21B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D21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D21B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D21BF"/>
    <w:pPr>
      <w:spacing w:before="160" w:line="278" w:lineRule="auto"/>
      <w:jc w:val="center"/>
    </w:pPr>
    <w:rPr>
      <w:i/>
      <w:iCs/>
      <w:color w:val="404040" w:themeColor="text1" w:themeTint="BF"/>
      <w:sz w:val="24"/>
      <w:szCs w:val="24"/>
    </w:rPr>
  </w:style>
  <w:style w:type="character" w:customStyle="1" w:styleId="CitatCaracter">
    <w:name w:val="Citat Caracter"/>
    <w:basedOn w:val="Fontdeparagrafimplicit"/>
    <w:link w:val="Citat"/>
    <w:uiPriority w:val="29"/>
    <w:rsid w:val="00ED21BF"/>
    <w:rPr>
      <w:i/>
      <w:iCs/>
      <w:color w:val="404040" w:themeColor="text1" w:themeTint="BF"/>
    </w:rPr>
  </w:style>
  <w:style w:type="paragraph" w:styleId="Listparagraf">
    <w:name w:val="List Paragraph"/>
    <w:basedOn w:val="Normal"/>
    <w:uiPriority w:val="34"/>
    <w:qFormat/>
    <w:rsid w:val="00ED21BF"/>
    <w:pPr>
      <w:spacing w:line="278" w:lineRule="auto"/>
      <w:ind w:left="720"/>
      <w:contextualSpacing/>
    </w:pPr>
    <w:rPr>
      <w:sz w:val="24"/>
      <w:szCs w:val="24"/>
    </w:rPr>
  </w:style>
  <w:style w:type="character" w:styleId="Accentuareintens">
    <w:name w:val="Intense Emphasis"/>
    <w:basedOn w:val="Fontdeparagrafimplicit"/>
    <w:uiPriority w:val="21"/>
    <w:qFormat/>
    <w:rsid w:val="00ED21BF"/>
    <w:rPr>
      <w:i/>
      <w:iCs/>
      <w:color w:val="2F5496" w:themeColor="accent1" w:themeShade="BF"/>
    </w:rPr>
  </w:style>
  <w:style w:type="paragraph" w:styleId="Citatintens">
    <w:name w:val="Intense Quote"/>
    <w:basedOn w:val="Normal"/>
    <w:next w:val="Normal"/>
    <w:link w:val="CitatintensCaracter"/>
    <w:uiPriority w:val="30"/>
    <w:qFormat/>
    <w:rsid w:val="00ED21B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ntensCaracter">
    <w:name w:val="Citat intens Caracter"/>
    <w:basedOn w:val="Fontdeparagrafimplicit"/>
    <w:link w:val="Citatintens"/>
    <w:uiPriority w:val="30"/>
    <w:rsid w:val="00ED21BF"/>
    <w:rPr>
      <w:i/>
      <w:iCs/>
      <w:color w:val="2F5496" w:themeColor="accent1" w:themeShade="BF"/>
    </w:rPr>
  </w:style>
  <w:style w:type="character" w:styleId="Referireintens">
    <w:name w:val="Intense Reference"/>
    <w:basedOn w:val="Fontdeparagrafimplicit"/>
    <w:uiPriority w:val="32"/>
    <w:qFormat/>
    <w:rsid w:val="00ED21BF"/>
    <w:rPr>
      <w:b/>
      <w:bCs/>
      <w:smallCaps/>
      <w:color w:val="2F5496" w:themeColor="accent1" w:themeShade="BF"/>
      <w:spacing w:val="5"/>
    </w:rPr>
  </w:style>
  <w:style w:type="paragraph" w:customStyle="1" w:styleId="Default">
    <w:name w:val="Default"/>
    <w:rsid w:val="00ED21BF"/>
    <w:pPr>
      <w:autoSpaceDE w:val="0"/>
      <w:autoSpaceDN w:val="0"/>
      <w:adjustRightInd w:val="0"/>
      <w:spacing w:after="0" w:line="240" w:lineRule="auto"/>
    </w:pPr>
    <w:rPr>
      <w:rFonts w:ascii="Times New Roman" w:hAnsi="Times New Roman" w:cs="Times New Roman"/>
      <w:color w:val="000000"/>
      <w:kern w:val="0"/>
    </w:rPr>
  </w:style>
  <w:style w:type="table" w:styleId="Tabelgril">
    <w:name w:val="Table Grid"/>
    <w:basedOn w:val="TabelNormal"/>
    <w:uiPriority w:val="39"/>
    <w:rsid w:val="00ED21BF"/>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semiHidden/>
    <w:unhideWhenUsed/>
    <w:rsid w:val="00E71D9C"/>
    <w:rPr>
      <w:color w:val="0000FF"/>
      <w:u w:val="single"/>
    </w:rPr>
  </w:style>
  <w:style w:type="character" w:styleId="Referincomentariu">
    <w:name w:val="annotation reference"/>
    <w:basedOn w:val="Fontdeparagrafimplicit"/>
    <w:uiPriority w:val="99"/>
    <w:semiHidden/>
    <w:unhideWhenUsed/>
    <w:rsid w:val="000206D1"/>
    <w:rPr>
      <w:sz w:val="16"/>
      <w:szCs w:val="16"/>
    </w:rPr>
  </w:style>
  <w:style w:type="paragraph" w:styleId="Textcomentariu">
    <w:name w:val="annotation text"/>
    <w:basedOn w:val="Normal"/>
    <w:link w:val="TextcomentariuCaracter"/>
    <w:uiPriority w:val="99"/>
    <w:semiHidden/>
    <w:unhideWhenUsed/>
    <w:rsid w:val="000206D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206D1"/>
    <w:rPr>
      <w:sz w:val="20"/>
      <w:szCs w:val="20"/>
    </w:rPr>
  </w:style>
  <w:style w:type="paragraph" w:styleId="SubiectComentariu">
    <w:name w:val="annotation subject"/>
    <w:basedOn w:val="Textcomentariu"/>
    <w:next w:val="Textcomentariu"/>
    <w:link w:val="SubiectComentariuCaracter"/>
    <w:uiPriority w:val="99"/>
    <w:semiHidden/>
    <w:unhideWhenUsed/>
    <w:rsid w:val="000206D1"/>
    <w:rPr>
      <w:b/>
      <w:bCs/>
    </w:rPr>
  </w:style>
  <w:style w:type="character" w:customStyle="1" w:styleId="SubiectComentariuCaracter">
    <w:name w:val="Subiect Comentariu Caracter"/>
    <w:basedOn w:val="TextcomentariuCaracter"/>
    <w:link w:val="SubiectComentariu"/>
    <w:uiPriority w:val="99"/>
    <w:semiHidden/>
    <w:rsid w:val="00020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12823">
      <w:bodyDiv w:val="1"/>
      <w:marLeft w:val="0"/>
      <w:marRight w:val="0"/>
      <w:marTop w:val="0"/>
      <w:marBottom w:val="0"/>
      <w:divBdr>
        <w:top w:val="none" w:sz="0" w:space="0" w:color="auto"/>
        <w:left w:val="none" w:sz="0" w:space="0" w:color="auto"/>
        <w:bottom w:val="none" w:sz="0" w:space="0" w:color="auto"/>
        <w:right w:val="none" w:sz="0" w:space="0" w:color="auto"/>
      </w:divBdr>
    </w:div>
    <w:div w:id="8986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1360</Words>
  <Characters>7756</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5</cp:revision>
  <dcterms:created xsi:type="dcterms:W3CDTF">2025-06-25T05:34:00Z</dcterms:created>
  <dcterms:modified xsi:type="dcterms:W3CDTF">2025-06-25T09:19:00Z</dcterms:modified>
</cp:coreProperties>
</file>