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2A768" w14:textId="77777777" w:rsidR="000C35CA" w:rsidRDefault="000C35CA" w:rsidP="00885BB9">
      <w:pPr>
        <w:pBdr>
          <w:top w:val="none" w:sz="4" w:space="0" w:color="000000"/>
          <w:left w:val="none" w:sz="4" w:space="0" w:color="000000"/>
          <w:bottom w:val="none" w:sz="4" w:space="0" w:color="000000"/>
          <w:right w:val="none" w:sz="4" w:space="0" w:color="000000"/>
        </w:pBdr>
        <w:tabs>
          <w:tab w:val="left" w:pos="851"/>
          <w:tab w:val="left" w:pos="884"/>
        </w:tabs>
        <w:spacing w:after="0" w:line="240" w:lineRule="auto"/>
        <w:ind w:left="0"/>
        <w:jc w:val="center"/>
        <w:rPr>
          <w:rFonts w:ascii="Times New Roman" w:eastAsia="Times New Roman" w:hAnsi="Times New Roman" w:cs="Times New Roman"/>
          <w:b/>
          <w:sz w:val="26"/>
          <w:szCs w:val="26"/>
        </w:rPr>
      </w:pPr>
    </w:p>
    <w:p w14:paraId="3BB6E8B0" w14:textId="1C6C0258" w:rsidR="0066296E" w:rsidRPr="00FD44C7" w:rsidRDefault="0066296E" w:rsidP="00885BB9">
      <w:pPr>
        <w:pBdr>
          <w:top w:val="none" w:sz="4" w:space="0" w:color="000000"/>
          <w:left w:val="none" w:sz="4" w:space="0" w:color="000000"/>
          <w:bottom w:val="none" w:sz="4" w:space="0" w:color="000000"/>
          <w:right w:val="none" w:sz="4" w:space="0" w:color="000000"/>
        </w:pBdr>
        <w:tabs>
          <w:tab w:val="left" w:pos="851"/>
          <w:tab w:val="left" w:pos="884"/>
        </w:tabs>
        <w:spacing w:after="0" w:line="240" w:lineRule="auto"/>
        <w:ind w:left="0"/>
        <w:jc w:val="center"/>
        <w:rPr>
          <w:rFonts w:ascii="Times New Roman" w:eastAsia="Times New Roman" w:hAnsi="Times New Roman" w:cs="Times New Roman"/>
          <w:sz w:val="26"/>
          <w:szCs w:val="26"/>
        </w:rPr>
      </w:pPr>
      <w:r w:rsidRPr="00FD44C7">
        <w:rPr>
          <w:rFonts w:ascii="Times New Roman" w:eastAsia="Times New Roman" w:hAnsi="Times New Roman" w:cs="Times New Roman"/>
          <w:b/>
          <w:sz w:val="26"/>
          <w:szCs w:val="26"/>
        </w:rPr>
        <w:t>NOTA DE FUNDAMENTARE</w:t>
      </w:r>
    </w:p>
    <w:p w14:paraId="0CDB52B7" w14:textId="301336ED" w:rsidR="0066296E" w:rsidRDefault="00D502F8" w:rsidP="007F134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left="0"/>
        <w:jc w:val="center"/>
        <w:rPr>
          <w:rFonts w:ascii="Times New Roman" w:eastAsia="Times New Roman" w:hAnsi="Times New Roman" w:cs="Times New Roman"/>
          <w:b/>
          <w:sz w:val="26"/>
          <w:szCs w:val="26"/>
        </w:rPr>
      </w:pPr>
      <w:r w:rsidRPr="00D502F8">
        <w:rPr>
          <w:rFonts w:ascii="Times New Roman" w:eastAsia="Times New Roman" w:hAnsi="Times New Roman" w:cs="Times New Roman"/>
          <w:b/>
          <w:sz w:val="26"/>
          <w:szCs w:val="26"/>
        </w:rPr>
        <w:t xml:space="preserve">la proiectul hotărârii Guvernului </w:t>
      </w:r>
      <w:r>
        <w:rPr>
          <w:rFonts w:ascii="Times New Roman" w:eastAsia="Times New Roman" w:hAnsi="Times New Roman" w:cs="Times New Roman"/>
          <w:b/>
          <w:sz w:val="26"/>
          <w:szCs w:val="26"/>
        </w:rPr>
        <w:t>pentru</w:t>
      </w:r>
      <w:r w:rsidRPr="00D502F8">
        <w:rPr>
          <w:rFonts w:ascii="Times New Roman" w:eastAsia="Times New Roman" w:hAnsi="Times New Roman" w:cs="Times New Roman"/>
          <w:b/>
          <w:sz w:val="26"/>
          <w:szCs w:val="26"/>
        </w:rPr>
        <w:t xml:space="preserve"> modificarea unor hotărâri ale Guvernului </w:t>
      </w:r>
    </w:p>
    <w:p w14:paraId="6723C585" w14:textId="77777777" w:rsidR="00BF0898" w:rsidRPr="007F134E" w:rsidRDefault="00BF0898" w:rsidP="007F134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left="0"/>
        <w:jc w:val="center"/>
        <w:rPr>
          <w:rFonts w:ascii="Times New Roman" w:eastAsia="Times New Roman" w:hAnsi="Times New Roman" w:cs="Times New Roman"/>
          <w:b/>
          <w:sz w:val="26"/>
          <w:szCs w:val="26"/>
        </w:rPr>
      </w:pPr>
    </w:p>
    <w:tbl>
      <w:tblPr>
        <w:tblStyle w:val="Tabelgril"/>
        <w:tblW w:w="1059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598"/>
      </w:tblGrid>
      <w:tr w:rsidR="0066296E" w:rsidRPr="00FD44C7" w14:paraId="20B73B2F" w14:textId="77777777" w:rsidTr="0066296E">
        <w:tc>
          <w:tcPr>
            <w:tcW w:w="10598" w:type="dxa"/>
            <w:tcBorders>
              <w:top w:val="single" w:sz="8"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5500F4AC" w14:textId="77777777" w:rsidR="0066296E" w:rsidRPr="00FD44C7" w:rsidRDefault="0066296E" w:rsidP="0066296E">
            <w:pPr>
              <w:spacing w:after="0" w:line="240" w:lineRule="auto"/>
              <w:ind w:left="0"/>
              <w:rPr>
                <w:rFonts w:ascii="Times New Roman" w:eastAsia="Times New Roman" w:hAnsi="Times New Roman"/>
                <w:b/>
                <w:bCs/>
              </w:rPr>
            </w:pPr>
            <w:r w:rsidRPr="00FD44C7">
              <w:rPr>
                <w:rFonts w:ascii="Times New Roman" w:eastAsia="Times New Roman" w:hAnsi="Times New Roman"/>
                <w:b/>
                <w:bCs/>
              </w:rPr>
              <w:t>1. Denumirea sau numele autorului și, după caz, a/al participanților la elaborarea proiectului actului normativ</w:t>
            </w:r>
          </w:p>
        </w:tc>
      </w:tr>
      <w:tr w:rsidR="0066296E" w:rsidRPr="00FD44C7" w14:paraId="492D307C" w14:textId="77777777" w:rsidTr="0066296E">
        <w:tc>
          <w:tcPr>
            <w:tcW w:w="105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890261" w14:textId="07A503A4" w:rsidR="0066296E" w:rsidRPr="00E267BA" w:rsidRDefault="00BA17C4" w:rsidP="00210E39">
            <w:pPr>
              <w:spacing w:after="0" w:line="240" w:lineRule="auto"/>
              <w:ind w:left="0" w:firstLine="0"/>
              <w:rPr>
                <w:rFonts w:ascii="Times New Roman" w:eastAsia="Times New Roman" w:hAnsi="Times New Roman"/>
              </w:rPr>
            </w:pPr>
            <w:r w:rsidRPr="00FD44C7">
              <w:rPr>
                <w:rFonts w:ascii="Times New Roman" w:eastAsia="Times New Roman" w:hAnsi="Times New Roman"/>
                <w:sz w:val="26"/>
                <w:szCs w:val="26"/>
              </w:rPr>
              <w:t xml:space="preserve">         </w:t>
            </w:r>
            <w:r w:rsidR="00CE04A0" w:rsidRPr="00CE04A0">
              <w:rPr>
                <w:rFonts w:ascii="Times New Roman" w:eastAsia="Times New Roman" w:hAnsi="Times New Roman"/>
              </w:rPr>
              <w:t>Prezentul proiect este elaborat de către Ministerul Culturii al Republicii Moldova.</w:t>
            </w:r>
          </w:p>
        </w:tc>
      </w:tr>
      <w:tr w:rsidR="0066296E" w:rsidRPr="00FD44C7" w14:paraId="3FE14742"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65A9D871" w14:textId="77777777" w:rsidR="0066296E" w:rsidRPr="00FD44C7" w:rsidRDefault="0066296E" w:rsidP="0066296E">
            <w:pPr>
              <w:spacing w:after="0" w:line="240" w:lineRule="auto"/>
              <w:ind w:left="0"/>
              <w:rPr>
                <w:rFonts w:ascii="Times New Roman" w:eastAsia="Times New Roman" w:hAnsi="Times New Roman"/>
                <w:b/>
                <w:bCs/>
              </w:rPr>
            </w:pPr>
            <w:r w:rsidRPr="00FD44C7">
              <w:rPr>
                <w:rFonts w:ascii="Times New Roman" w:eastAsia="Times New Roman" w:hAnsi="Times New Roman"/>
                <w:b/>
                <w:bCs/>
              </w:rPr>
              <w:t>2. Condițiile ce au impus elaborarea proiectului actului normativ</w:t>
            </w:r>
          </w:p>
        </w:tc>
      </w:tr>
      <w:tr w:rsidR="0066296E" w:rsidRPr="00FD44C7" w14:paraId="4615FC99"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40779182" w14:textId="5C563542" w:rsidR="0066296E" w:rsidRPr="00FD44C7" w:rsidRDefault="0066296E" w:rsidP="0066296E">
            <w:pPr>
              <w:spacing w:after="0" w:line="240" w:lineRule="auto"/>
              <w:ind w:left="0"/>
              <w:rPr>
                <w:rFonts w:ascii="Times New Roman" w:eastAsia="Times New Roman" w:hAnsi="Times New Roman"/>
              </w:rPr>
            </w:pPr>
            <w:r w:rsidRPr="00FD44C7">
              <w:rPr>
                <w:rFonts w:ascii="Times New Roman" w:eastAsia="Times New Roman" w:hAnsi="Times New Roman"/>
              </w:rPr>
              <w:t>2.1. Temeiul legal sau, după caz, sursa proiectului actului normativ</w:t>
            </w:r>
          </w:p>
        </w:tc>
      </w:tr>
      <w:tr w:rsidR="0066296E" w:rsidRPr="00FD44C7" w14:paraId="7578AF21"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A3D8735" w14:textId="279AF607" w:rsidR="006A6220" w:rsidRPr="00CE04A0" w:rsidRDefault="00BA17C4" w:rsidP="006A6220">
            <w:pPr>
              <w:spacing w:after="0" w:line="240" w:lineRule="auto"/>
              <w:ind w:left="0" w:firstLine="0"/>
              <w:rPr>
                <w:rFonts w:ascii="Times New Roman" w:eastAsia="Times New Roman" w:hAnsi="Times New Roman"/>
                <w:sz w:val="26"/>
                <w:szCs w:val="26"/>
              </w:rPr>
            </w:pPr>
            <w:r w:rsidRPr="00FD44C7">
              <w:rPr>
                <w:rFonts w:ascii="Times New Roman" w:eastAsia="Times New Roman" w:hAnsi="Times New Roman"/>
              </w:rPr>
              <w:t xml:space="preserve">            </w:t>
            </w:r>
            <w:r w:rsidR="00CE04A0" w:rsidRPr="00CE04A0">
              <w:rPr>
                <w:rFonts w:ascii="Times New Roman" w:eastAsia="Times New Roman" w:hAnsi="Times New Roman"/>
              </w:rPr>
              <w:t>În scopul promovării mai eficiente a politicii de stat în domeniul cultural-artistic</w:t>
            </w:r>
            <w:r w:rsidR="00CE04A0">
              <w:rPr>
                <w:rFonts w:ascii="Times New Roman" w:eastAsia="Times New Roman" w:hAnsi="Times New Roman"/>
              </w:rPr>
              <w:t xml:space="preserve">, în temeiul art. 4 și 6 din Legea culturii nr. 413/1999 și art. 4 lit. g) din </w:t>
            </w:r>
            <w:r w:rsidR="00203848">
              <w:rPr>
                <w:rFonts w:ascii="Times New Roman" w:eastAsia="Times New Roman" w:hAnsi="Times New Roman"/>
              </w:rPr>
              <w:t>Legea cu privire la Guvern nr. 136/2017, a fost elaborat prezentul proiect.</w:t>
            </w:r>
          </w:p>
        </w:tc>
      </w:tr>
      <w:tr w:rsidR="0066296E" w:rsidRPr="00FD44C7" w14:paraId="7CA54692" w14:textId="77777777" w:rsidTr="002E7A24">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31E36BA4" w14:textId="2ECA674C" w:rsidR="0066296E" w:rsidRPr="00FD44C7" w:rsidRDefault="0066296E" w:rsidP="0066296E">
            <w:pPr>
              <w:spacing w:after="0" w:line="240" w:lineRule="auto"/>
              <w:ind w:left="0"/>
              <w:rPr>
                <w:rFonts w:ascii="Times New Roman" w:eastAsia="Times New Roman" w:hAnsi="Times New Roman"/>
              </w:rPr>
            </w:pPr>
            <w:r w:rsidRPr="00FD44C7">
              <w:rPr>
                <w:rFonts w:ascii="Times New Roman" w:eastAsia="Times New Roman" w:hAnsi="Times New Roman"/>
              </w:rPr>
              <w:t>2.2. Descrierea situației actuale și a problemelor care impun intervenția, inclusiv a cadrului normativ aplicabil și a deficiențelor/lacunelor normative.</w:t>
            </w:r>
          </w:p>
        </w:tc>
      </w:tr>
      <w:tr w:rsidR="0066296E" w:rsidRPr="00FD44C7" w14:paraId="166E9E8E" w14:textId="77777777" w:rsidTr="002E7A24">
        <w:tc>
          <w:tcPr>
            <w:tcW w:w="10598" w:type="dxa"/>
            <w:tcBorders>
              <w:top w:val="single" w:sz="8"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066258EB" w14:textId="74DD949C" w:rsidR="000C35CA" w:rsidRDefault="000C35CA" w:rsidP="001A1866">
            <w:pPr>
              <w:tabs>
                <w:tab w:val="left" w:pos="1134"/>
              </w:tabs>
              <w:spacing w:after="0" w:line="259" w:lineRule="auto"/>
              <w:ind w:left="0"/>
              <w:rPr>
                <w:rFonts w:ascii="Times New Roman" w:eastAsia="Times New Roman" w:hAnsi="Times New Roman"/>
                <w:lang w:eastAsia="ru-RU"/>
              </w:rPr>
            </w:pPr>
            <w:r w:rsidRPr="000C35CA">
              <w:rPr>
                <w:rFonts w:ascii="Times New Roman" w:eastAsia="Times New Roman" w:hAnsi="Times New Roman"/>
                <w:lang w:eastAsia="ru-RU"/>
              </w:rPr>
              <w:t xml:space="preserve">Proiectul este elaborat în vederea implementării politicilor Guvernului pentru anul 2025 a priorităților pe termen mediu și lung, așa precum Planul Național de Reglementări, aprobat prin Hotărârea Guvernului nr. 841/2024 (acțiunea nr. 420), Strategia </w:t>
            </w:r>
            <w:proofErr w:type="spellStart"/>
            <w:r w:rsidRPr="000C35CA">
              <w:rPr>
                <w:rFonts w:ascii="Times New Roman" w:eastAsia="Times New Roman" w:hAnsi="Times New Roman"/>
                <w:lang w:eastAsia="ru-RU"/>
              </w:rPr>
              <w:t>Naţională</w:t>
            </w:r>
            <w:proofErr w:type="spellEnd"/>
            <w:r w:rsidRPr="000C35CA">
              <w:rPr>
                <w:rFonts w:ascii="Times New Roman" w:eastAsia="Times New Roman" w:hAnsi="Times New Roman"/>
                <w:lang w:eastAsia="ru-RU"/>
              </w:rPr>
              <w:t xml:space="preserve"> de Dezvoltare „Moldova Europeană 2030”(Obiectivul general 4), Planul național de dezvoltare pentru anii 2025-2027 (Obiectivul general 4). De asemenea, aprobarea proiectului de hotărâre, constituie o prioritate inclusă în Programul Național de Aderare a Republicii Moldova la UE 2025-2029.</w:t>
            </w:r>
          </w:p>
          <w:p w14:paraId="0F674E23" w14:textId="0F29C55A" w:rsidR="002A6C66" w:rsidRDefault="009D3905" w:rsidP="00217747">
            <w:pPr>
              <w:tabs>
                <w:tab w:val="left" w:pos="1134"/>
              </w:tabs>
              <w:spacing w:after="0" w:line="259" w:lineRule="auto"/>
              <w:ind w:left="0"/>
              <w:rPr>
                <w:rFonts w:ascii="Times New Roman" w:eastAsia="Times New Roman" w:hAnsi="Times New Roman"/>
                <w:lang w:eastAsia="ru-RU"/>
              </w:rPr>
            </w:pPr>
            <w:r>
              <w:rPr>
                <w:rFonts w:ascii="Times New Roman" w:eastAsia="Times New Roman" w:hAnsi="Times New Roman"/>
                <w:lang w:eastAsia="ru-RU"/>
              </w:rPr>
              <w:t>Potrivit prevederilor actuale ale Hotărârii de Guvern nr. 1350/2004,</w:t>
            </w:r>
            <w:r w:rsidR="00B731F9">
              <w:rPr>
                <w:rFonts w:ascii="Times New Roman" w:eastAsia="Times New Roman" w:hAnsi="Times New Roman"/>
                <w:lang w:eastAsia="ru-RU"/>
              </w:rPr>
              <w:t xml:space="preserve"> și anume pct. 1 din </w:t>
            </w:r>
            <w:r w:rsidR="00B731F9" w:rsidRPr="001A1866">
              <w:rPr>
                <w:rFonts w:ascii="Times New Roman" w:eastAsia="Times New Roman" w:hAnsi="Times New Roman"/>
                <w:i/>
                <w:iCs/>
                <w:lang w:eastAsia="ru-RU"/>
              </w:rPr>
              <w:t xml:space="preserve">Regulamentul cu privire la organizarea </w:t>
            </w:r>
            <w:proofErr w:type="spellStart"/>
            <w:r w:rsidR="00B731F9" w:rsidRPr="001A1866">
              <w:rPr>
                <w:rFonts w:ascii="Times New Roman" w:eastAsia="Times New Roman" w:hAnsi="Times New Roman"/>
                <w:i/>
                <w:iCs/>
                <w:lang w:eastAsia="ru-RU"/>
              </w:rPr>
              <w:t>şi</w:t>
            </w:r>
            <w:proofErr w:type="spellEnd"/>
            <w:r w:rsidR="00B731F9" w:rsidRPr="001A1866">
              <w:rPr>
                <w:rFonts w:ascii="Times New Roman" w:eastAsia="Times New Roman" w:hAnsi="Times New Roman"/>
                <w:i/>
                <w:iCs/>
                <w:lang w:eastAsia="ru-RU"/>
              </w:rPr>
              <w:t xml:space="preserve"> </w:t>
            </w:r>
            <w:proofErr w:type="spellStart"/>
            <w:r w:rsidR="00B731F9" w:rsidRPr="001A1866">
              <w:rPr>
                <w:rFonts w:ascii="Times New Roman" w:eastAsia="Times New Roman" w:hAnsi="Times New Roman"/>
                <w:i/>
                <w:iCs/>
                <w:lang w:eastAsia="ru-RU"/>
              </w:rPr>
              <w:t>desfăşurarea</w:t>
            </w:r>
            <w:proofErr w:type="spellEnd"/>
            <w:r w:rsidR="00B731F9" w:rsidRPr="001A1866">
              <w:rPr>
                <w:rFonts w:ascii="Times New Roman" w:eastAsia="Times New Roman" w:hAnsi="Times New Roman"/>
                <w:i/>
                <w:iCs/>
                <w:lang w:eastAsia="ru-RU"/>
              </w:rPr>
              <w:t xml:space="preserve"> Festivalului </w:t>
            </w:r>
            <w:proofErr w:type="spellStart"/>
            <w:r w:rsidR="00B731F9" w:rsidRPr="001A1866">
              <w:rPr>
                <w:rFonts w:ascii="Times New Roman" w:eastAsia="Times New Roman" w:hAnsi="Times New Roman"/>
                <w:i/>
                <w:iCs/>
                <w:lang w:eastAsia="ru-RU"/>
              </w:rPr>
              <w:t>Internaţional</w:t>
            </w:r>
            <w:proofErr w:type="spellEnd"/>
            <w:r w:rsidR="00B731F9" w:rsidRPr="001A1866">
              <w:rPr>
                <w:rFonts w:ascii="Times New Roman" w:eastAsia="Times New Roman" w:hAnsi="Times New Roman"/>
                <w:i/>
                <w:iCs/>
                <w:lang w:eastAsia="ru-RU"/>
              </w:rPr>
              <w:t xml:space="preserve"> de Muzică </w:t>
            </w:r>
            <w:r w:rsidR="00457F6D">
              <w:rPr>
                <w:rFonts w:ascii="Times New Roman" w:eastAsia="Times New Roman" w:hAnsi="Times New Roman"/>
                <w:i/>
                <w:iCs/>
                <w:lang w:eastAsia="ru-RU"/>
              </w:rPr>
              <w:t>„</w:t>
            </w:r>
            <w:proofErr w:type="spellStart"/>
            <w:r w:rsidR="00B731F9" w:rsidRPr="001A1866">
              <w:rPr>
                <w:rFonts w:ascii="Times New Roman" w:eastAsia="Times New Roman" w:hAnsi="Times New Roman"/>
                <w:i/>
                <w:iCs/>
                <w:lang w:eastAsia="ru-RU"/>
              </w:rPr>
              <w:t>Mărţişor</w:t>
            </w:r>
            <w:proofErr w:type="spellEnd"/>
            <w:r w:rsidR="00B731F9" w:rsidRPr="001A1866">
              <w:rPr>
                <w:rFonts w:ascii="Times New Roman" w:eastAsia="Times New Roman" w:hAnsi="Times New Roman"/>
                <w:i/>
                <w:iCs/>
                <w:lang w:eastAsia="ru-RU"/>
              </w:rPr>
              <w:t>"</w:t>
            </w:r>
            <w:r w:rsidR="00B731F9">
              <w:rPr>
                <w:rFonts w:ascii="Times New Roman" w:eastAsia="Times New Roman" w:hAnsi="Times New Roman"/>
                <w:lang w:eastAsia="ru-RU"/>
              </w:rPr>
              <w:t xml:space="preserve">, pct. 1. din </w:t>
            </w:r>
            <w:r w:rsidR="00B731F9" w:rsidRPr="001A1866">
              <w:rPr>
                <w:rFonts w:ascii="Times New Roman" w:eastAsia="Times New Roman" w:hAnsi="Times New Roman"/>
                <w:i/>
                <w:iCs/>
                <w:lang w:eastAsia="ru-RU"/>
              </w:rPr>
              <w:t xml:space="preserve">Regulamentul cu privire la organizarea </w:t>
            </w:r>
            <w:proofErr w:type="spellStart"/>
            <w:r w:rsidR="00B731F9" w:rsidRPr="001A1866">
              <w:rPr>
                <w:rFonts w:ascii="Times New Roman" w:eastAsia="Times New Roman" w:hAnsi="Times New Roman"/>
                <w:i/>
                <w:iCs/>
                <w:lang w:eastAsia="ru-RU"/>
              </w:rPr>
              <w:t>şi</w:t>
            </w:r>
            <w:proofErr w:type="spellEnd"/>
            <w:r w:rsidR="00B731F9" w:rsidRPr="001A1866">
              <w:rPr>
                <w:rFonts w:ascii="Times New Roman" w:eastAsia="Times New Roman" w:hAnsi="Times New Roman"/>
                <w:i/>
                <w:iCs/>
                <w:lang w:eastAsia="ru-RU"/>
              </w:rPr>
              <w:t xml:space="preserve"> </w:t>
            </w:r>
            <w:proofErr w:type="spellStart"/>
            <w:r w:rsidR="00B731F9" w:rsidRPr="001A1866">
              <w:rPr>
                <w:rFonts w:ascii="Times New Roman" w:eastAsia="Times New Roman" w:hAnsi="Times New Roman"/>
                <w:i/>
                <w:iCs/>
                <w:lang w:eastAsia="ru-RU"/>
              </w:rPr>
              <w:t>desfăşurarea</w:t>
            </w:r>
            <w:proofErr w:type="spellEnd"/>
            <w:r w:rsidR="00B731F9" w:rsidRPr="001A1866">
              <w:rPr>
                <w:rFonts w:ascii="Times New Roman" w:eastAsia="Times New Roman" w:hAnsi="Times New Roman"/>
                <w:i/>
                <w:iCs/>
                <w:lang w:eastAsia="ru-RU"/>
              </w:rPr>
              <w:t xml:space="preserve"> Festivalului </w:t>
            </w:r>
            <w:proofErr w:type="spellStart"/>
            <w:r w:rsidR="00B731F9" w:rsidRPr="001A1866">
              <w:rPr>
                <w:rFonts w:ascii="Times New Roman" w:eastAsia="Times New Roman" w:hAnsi="Times New Roman"/>
                <w:i/>
                <w:iCs/>
                <w:lang w:eastAsia="ru-RU"/>
              </w:rPr>
              <w:t>Internaţional</w:t>
            </w:r>
            <w:proofErr w:type="spellEnd"/>
            <w:r w:rsidR="00B731F9" w:rsidRPr="001A1866">
              <w:rPr>
                <w:rFonts w:ascii="Times New Roman" w:eastAsia="Times New Roman" w:hAnsi="Times New Roman"/>
                <w:i/>
                <w:iCs/>
                <w:lang w:eastAsia="ru-RU"/>
              </w:rPr>
              <w:t xml:space="preserve"> de Operă </w:t>
            </w:r>
            <w:proofErr w:type="spellStart"/>
            <w:r w:rsidR="00B731F9" w:rsidRPr="001A1866">
              <w:rPr>
                <w:rFonts w:ascii="Times New Roman" w:eastAsia="Times New Roman" w:hAnsi="Times New Roman"/>
                <w:i/>
                <w:iCs/>
                <w:lang w:eastAsia="ru-RU"/>
              </w:rPr>
              <w:t>şi</w:t>
            </w:r>
            <w:proofErr w:type="spellEnd"/>
            <w:r w:rsidR="00B731F9" w:rsidRPr="001A1866">
              <w:rPr>
                <w:rFonts w:ascii="Times New Roman" w:eastAsia="Times New Roman" w:hAnsi="Times New Roman"/>
                <w:i/>
                <w:iCs/>
                <w:lang w:eastAsia="ru-RU"/>
              </w:rPr>
              <w:t xml:space="preserve"> Balet </w:t>
            </w:r>
            <w:r w:rsidR="00457F6D">
              <w:rPr>
                <w:rFonts w:ascii="Times New Roman" w:eastAsia="Times New Roman" w:hAnsi="Times New Roman"/>
                <w:i/>
                <w:iCs/>
                <w:lang w:eastAsia="ru-RU"/>
              </w:rPr>
              <w:t>„</w:t>
            </w:r>
            <w:r w:rsidR="00B731F9" w:rsidRPr="001A1866">
              <w:rPr>
                <w:rFonts w:ascii="Times New Roman" w:eastAsia="Times New Roman" w:hAnsi="Times New Roman"/>
                <w:i/>
                <w:iCs/>
                <w:lang w:eastAsia="ru-RU"/>
              </w:rPr>
              <w:t xml:space="preserve">Maria </w:t>
            </w:r>
            <w:proofErr w:type="spellStart"/>
            <w:r w:rsidR="00B731F9" w:rsidRPr="001A1866">
              <w:rPr>
                <w:rFonts w:ascii="Times New Roman" w:eastAsia="Times New Roman" w:hAnsi="Times New Roman"/>
                <w:i/>
                <w:iCs/>
                <w:lang w:eastAsia="ru-RU"/>
              </w:rPr>
              <w:t>Bieşu</w:t>
            </w:r>
            <w:proofErr w:type="spellEnd"/>
            <w:r w:rsidR="00583DB2">
              <w:rPr>
                <w:rFonts w:ascii="Times New Roman" w:eastAsia="Times New Roman" w:hAnsi="Times New Roman"/>
                <w:i/>
                <w:iCs/>
                <w:lang w:eastAsia="ru-RU"/>
              </w:rPr>
              <w:t>”</w:t>
            </w:r>
            <w:r w:rsidR="00B731F9">
              <w:rPr>
                <w:rFonts w:ascii="Times New Roman" w:eastAsia="Times New Roman" w:hAnsi="Times New Roman"/>
                <w:lang w:eastAsia="ru-RU"/>
              </w:rPr>
              <w:t xml:space="preserve"> și pct. 1 din </w:t>
            </w:r>
            <w:r w:rsidR="00B731F9" w:rsidRPr="001A1866">
              <w:rPr>
                <w:rFonts w:ascii="Times New Roman" w:eastAsia="Times New Roman" w:hAnsi="Times New Roman"/>
                <w:i/>
                <w:iCs/>
                <w:lang w:eastAsia="ru-RU"/>
              </w:rPr>
              <w:t xml:space="preserve">Regulamentul cu privire la organizarea </w:t>
            </w:r>
            <w:proofErr w:type="spellStart"/>
            <w:r w:rsidR="00B731F9" w:rsidRPr="001A1866">
              <w:rPr>
                <w:rFonts w:ascii="Times New Roman" w:eastAsia="Times New Roman" w:hAnsi="Times New Roman"/>
                <w:i/>
                <w:iCs/>
                <w:lang w:eastAsia="ru-RU"/>
              </w:rPr>
              <w:t>şi</w:t>
            </w:r>
            <w:proofErr w:type="spellEnd"/>
            <w:r w:rsidR="00B731F9" w:rsidRPr="001A1866">
              <w:rPr>
                <w:rFonts w:ascii="Times New Roman" w:eastAsia="Times New Roman" w:hAnsi="Times New Roman"/>
                <w:i/>
                <w:iCs/>
                <w:lang w:eastAsia="ru-RU"/>
              </w:rPr>
              <w:t xml:space="preserve"> </w:t>
            </w:r>
            <w:proofErr w:type="spellStart"/>
            <w:r w:rsidR="00B731F9" w:rsidRPr="001A1866">
              <w:rPr>
                <w:rFonts w:ascii="Times New Roman" w:eastAsia="Times New Roman" w:hAnsi="Times New Roman"/>
                <w:i/>
                <w:iCs/>
                <w:lang w:eastAsia="ru-RU"/>
              </w:rPr>
              <w:t>desfăşurarea</w:t>
            </w:r>
            <w:proofErr w:type="spellEnd"/>
            <w:r w:rsidR="00B731F9" w:rsidRPr="001A1866">
              <w:rPr>
                <w:rFonts w:ascii="Times New Roman" w:eastAsia="Times New Roman" w:hAnsi="Times New Roman"/>
                <w:i/>
                <w:iCs/>
                <w:lang w:eastAsia="ru-RU"/>
              </w:rPr>
              <w:t xml:space="preserve"> Festivalului </w:t>
            </w:r>
            <w:proofErr w:type="spellStart"/>
            <w:r w:rsidR="00B731F9" w:rsidRPr="001A1866">
              <w:rPr>
                <w:rFonts w:ascii="Times New Roman" w:eastAsia="Times New Roman" w:hAnsi="Times New Roman"/>
                <w:i/>
                <w:iCs/>
                <w:lang w:eastAsia="ru-RU"/>
              </w:rPr>
              <w:t>Internaţional</w:t>
            </w:r>
            <w:proofErr w:type="spellEnd"/>
            <w:r w:rsidR="00B731F9" w:rsidRPr="001A1866">
              <w:rPr>
                <w:rFonts w:ascii="Times New Roman" w:eastAsia="Times New Roman" w:hAnsi="Times New Roman"/>
                <w:i/>
                <w:iCs/>
                <w:lang w:eastAsia="ru-RU"/>
              </w:rPr>
              <w:t xml:space="preserve"> al Artelor Scenice </w:t>
            </w:r>
            <w:r w:rsidR="00457F6D">
              <w:rPr>
                <w:rFonts w:ascii="Times New Roman" w:eastAsia="Times New Roman" w:hAnsi="Times New Roman"/>
                <w:i/>
                <w:iCs/>
                <w:lang w:eastAsia="ru-RU"/>
              </w:rPr>
              <w:t>„</w:t>
            </w:r>
            <w:r w:rsidR="00B731F9" w:rsidRPr="001A1866">
              <w:rPr>
                <w:rFonts w:ascii="Times New Roman" w:eastAsia="Times New Roman" w:hAnsi="Times New Roman"/>
                <w:i/>
                <w:iCs/>
                <w:lang w:eastAsia="ru-RU"/>
              </w:rPr>
              <w:t xml:space="preserve">Bienala Teatrului </w:t>
            </w:r>
            <w:r w:rsidR="00583DB2">
              <w:rPr>
                <w:rFonts w:ascii="Times New Roman" w:eastAsia="Times New Roman" w:hAnsi="Times New Roman"/>
                <w:i/>
                <w:iCs/>
                <w:lang w:eastAsia="ru-RU"/>
              </w:rPr>
              <w:t>„</w:t>
            </w:r>
            <w:r w:rsidR="00B731F9" w:rsidRPr="001A1866">
              <w:rPr>
                <w:rFonts w:ascii="Times New Roman" w:eastAsia="Times New Roman" w:hAnsi="Times New Roman"/>
                <w:i/>
                <w:iCs/>
                <w:lang w:eastAsia="ru-RU"/>
              </w:rPr>
              <w:t>Eugene Ionesco</w:t>
            </w:r>
            <w:r w:rsidR="00583DB2">
              <w:rPr>
                <w:rFonts w:ascii="Times New Roman" w:eastAsia="Times New Roman" w:hAnsi="Times New Roman"/>
                <w:i/>
                <w:iCs/>
                <w:lang w:eastAsia="ru-RU"/>
              </w:rPr>
              <w:t>”</w:t>
            </w:r>
            <w:r w:rsidR="001A1866">
              <w:rPr>
                <w:rFonts w:ascii="Times New Roman" w:eastAsia="Times New Roman" w:hAnsi="Times New Roman"/>
                <w:lang w:eastAsia="ru-RU"/>
              </w:rPr>
              <w:t xml:space="preserve">, </w:t>
            </w:r>
            <w:r>
              <w:rPr>
                <w:rFonts w:ascii="Times New Roman" w:eastAsia="Times New Roman" w:hAnsi="Times New Roman"/>
                <w:lang w:eastAsia="ru-RU"/>
              </w:rPr>
              <w:t xml:space="preserve">Ministerul Culturii este organizator al </w:t>
            </w:r>
            <w:r w:rsidRPr="009D3905">
              <w:rPr>
                <w:rFonts w:ascii="Times New Roman" w:eastAsia="Times New Roman" w:hAnsi="Times New Roman"/>
                <w:lang w:eastAsia="ru-RU"/>
              </w:rPr>
              <w:t xml:space="preserve">Festivalului </w:t>
            </w:r>
            <w:proofErr w:type="spellStart"/>
            <w:r w:rsidRPr="009D3905">
              <w:rPr>
                <w:rFonts w:ascii="Times New Roman" w:eastAsia="Times New Roman" w:hAnsi="Times New Roman"/>
                <w:lang w:eastAsia="ru-RU"/>
              </w:rPr>
              <w:t>Internaţional</w:t>
            </w:r>
            <w:proofErr w:type="spellEnd"/>
            <w:r w:rsidRPr="009D3905">
              <w:rPr>
                <w:rFonts w:ascii="Times New Roman" w:eastAsia="Times New Roman" w:hAnsi="Times New Roman"/>
                <w:lang w:eastAsia="ru-RU"/>
              </w:rPr>
              <w:t xml:space="preserve"> de Muzică </w:t>
            </w:r>
            <w:r w:rsidR="00F139D6">
              <w:rPr>
                <w:rFonts w:ascii="Times New Roman" w:eastAsia="Times New Roman" w:hAnsi="Times New Roman"/>
                <w:lang w:eastAsia="ru-RU"/>
              </w:rPr>
              <w:t>„</w:t>
            </w:r>
            <w:proofErr w:type="spellStart"/>
            <w:r w:rsidRPr="009D3905">
              <w:rPr>
                <w:rFonts w:ascii="Times New Roman" w:eastAsia="Times New Roman" w:hAnsi="Times New Roman"/>
                <w:lang w:eastAsia="ru-RU"/>
              </w:rPr>
              <w:t>Mărţişor</w:t>
            </w:r>
            <w:proofErr w:type="spellEnd"/>
            <w:r w:rsidR="00F139D6">
              <w:rPr>
                <w:rFonts w:ascii="Times New Roman" w:eastAsia="Times New Roman" w:hAnsi="Times New Roman"/>
                <w:lang w:eastAsia="ru-RU"/>
              </w:rPr>
              <w:t>”</w:t>
            </w:r>
            <w:r>
              <w:rPr>
                <w:rFonts w:ascii="Times New Roman" w:eastAsia="Times New Roman" w:hAnsi="Times New Roman"/>
                <w:lang w:eastAsia="ru-RU"/>
              </w:rPr>
              <w:t xml:space="preserve">, </w:t>
            </w:r>
            <w:r w:rsidR="00B731F9">
              <w:rPr>
                <w:rFonts w:ascii="Times New Roman" w:eastAsia="Times New Roman" w:hAnsi="Times New Roman"/>
                <w:lang w:eastAsia="ru-RU"/>
              </w:rPr>
              <w:t xml:space="preserve">al </w:t>
            </w:r>
            <w:r w:rsidRPr="009D3905">
              <w:rPr>
                <w:rFonts w:ascii="Times New Roman" w:eastAsia="Times New Roman" w:hAnsi="Times New Roman"/>
                <w:lang w:eastAsia="ru-RU"/>
              </w:rPr>
              <w:t xml:space="preserve">Festivalului </w:t>
            </w:r>
            <w:proofErr w:type="spellStart"/>
            <w:r w:rsidRPr="009D3905">
              <w:rPr>
                <w:rFonts w:ascii="Times New Roman" w:eastAsia="Times New Roman" w:hAnsi="Times New Roman"/>
                <w:lang w:eastAsia="ru-RU"/>
              </w:rPr>
              <w:t>Internaţional</w:t>
            </w:r>
            <w:proofErr w:type="spellEnd"/>
            <w:r w:rsidRPr="009D3905">
              <w:rPr>
                <w:rFonts w:ascii="Times New Roman" w:eastAsia="Times New Roman" w:hAnsi="Times New Roman"/>
                <w:lang w:eastAsia="ru-RU"/>
              </w:rPr>
              <w:t xml:space="preserve"> de Operă </w:t>
            </w:r>
            <w:proofErr w:type="spellStart"/>
            <w:r w:rsidRPr="009D3905">
              <w:rPr>
                <w:rFonts w:ascii="Times New Roman" w:eastAsia="Times New Roman" w:hAnsi="Times New Roman"/>
                <w:lang w:eastAsia="ru-RU"/>
              </w:rPr>
              <w:t>şi</w:t>
            </w:r>
            <w:proofErr w:type="spellEnd"/>
            <w:r w:rsidRPr="009D3905">
              <w:rPr>
                <w:rFonts w:ascii="Times New Roman" w:eastAsia="Times New Roman" w:hAnsi="Times New Roman"/>
                <w:lang w:eastAsia="ru-RU"/>
              </w:rPr>
              <w:t xml:space="preserve"> Balet </w:t>
            </w:r>
            <w:r w:rsidR="00583DB2">
              <w:rPr>
                <w:rFonts w:ascii="Times New Roman" w:eastAsia="Times New Roman" w:hAnsi="Times New Roman"/>
                <w:lang w:eastAsia="ru-RU"/>
              </w:rPr>
              <w:t>„</w:t>
            </w:r>
            <w:r w:rsidRPr="009D3905">
              <w:rPr>
                <w:rFonts w:ascii="Times New Roman" w:eastAsia="Times New Roman" w:hAnsi="Times New Roman"/>
                <w:lang w:eastAsia="ru-RU"/>
              </w:rPr>
              <w:t xml:space="preserve">Maria </w:t>
            </w:r>
            <w:proofErr w:type="spellStart"/>
            <w:r w:rsidRPr="009D3905">
              <w:rPr>
                <w:rFonts w:ascii="Times New Roman" w:eastAsia="Times New Roman" w:hAnsi="Times New Roman"/>
                <w:lang w:eastAsia="ru-RU"/>
              </w:rPr>
              <w:t>Bieşu</w:t>
            </w:r>
            <w:proofErr w:type="spellEnd"/>
            <w:r w:rsidR="00583DB2">
              <w:rPr>
                <w:rFonts w:ascii="Times New Roman" w:eastAsia="Times New Roman" w:hAnsi="Times New Roman"/>
                <w:lang w:eastAsia="ru-RU"/>
              </w:rPr>
              <w:t>”</w:t>
            </w:r>
            <w:r>
              <w:rPr>
                <w:rFonts w:ascii="Times New Roman" w:eastAsia="Times New Roman" w:hAnsi="Times New Roman"/>
                <w:lang w:eastAsia="ru-RU"/>
              </w:rPr>
              <w:t xml:space="preserve"> și al </w:t>
            </w:r>
            <w:r w:rsidRPr="009D3905">
              <w:rPr>
                <w:rFonts w:ascii="Times New Roman" w:eastAsia="Times New Roman" w:hAnsi="Times New Roman"/>
                <w:lang w:eastAsia="ru-RU"/>
              </w:rPr>
              <w:t xml:space="preserve">Festivalului </w:t>
            </w:r>
            <w:proofErr w:type="spellStart"/>
            <w:r w:rsidRPr="009D3905">
              <w:rPr>
                <w:rFonts w:ascii="Times New Roman" w:eastAsia="Times New Roman" w:hAnsi="Times New Roman"/>
                <w:lang w:eastAsia="ru-RU"/>
              </w:rPr>
              <w:t>Internaţional</w:t>
            </w:r>
            <w:proofErr w:type="spellEnd"/>
            <w:r w:rsidRPr="009D3905">
              <w:rPr>
                <w:rFonts w:ascii="Times New Roman" w:eastAsia="Times New Roman" w:hAnsi="Times New Roman"/>
                <w:lang w:eastAsia="ru-RU"/>
              </w:rPr>
              <w:t xml:space="preserve"> al Artelor Scenice </w:t>
            </w:r>
            <w:r w:rsidR="001963D8">
              <w:rPr>
                <w:rFonts w:ascii="Times New Roman" w:eastAsia="Times New Roman" w:hAnsi="Times New Roman"/>
                <w:lang w:eastAsia="ru-RU"/>
              </w:rPr>
              <w:t>„</w:t>
            </w:r>
            <w:r w:rsidRPr="009D3905">
              <w:rPr>
                <w:rFonts w:ascii="Times New Roman" w:eastAsia="Times New Roman" w:hAnsi="Times New Roman"/>
                <w:lang w:eastAsia="ru-RU"/>
              </w:rPr>
              <w:t>Bienala Teatrului "Eugene Ionesco"</w:t>
            </w:r>
            <w:r w:rsidR="00B731F9">
              <w:rPr>
                <w:rFonts w:ascii="Times New Roman" w:eastAsia="Times New Roman" w:hAnsi="Times New Roman"/>
                <w:lang w:eastAsia="ru-RU"/>
              </w:rPr>
              <w:t>. Cu toate acestea, la modul practic Ministerul Culturii nu are capacitățile suficiente pentru a se ocupa de organizarea acestor festivaluri și în fiecare an, prin ordinul ministrului culturii, este nevoit să delege competențe de organizare a festivalurilor către instituțiile de cultură subordonate ministerului.</w:t>
            </w:r>
            <w:r w:rsidR="002A6C66">
              <w:rPr>
                <w:rFonts w:ascii="Times New Roman" w:eastAsia="Times New Roman" w:hAnsi="Times New Roman"/>
                <w:lang w:eastAsia="ru-RU"/>
              </w:rPr>
              <w:t xml:space="preserve"> Prin urmare, prin acest proiect se urmărește includerea </w:t>
            </w:r>
            <w:r w:rsidR="007E41B4">
              <w:rPr>
                <w:rFonts w:ascii="Times New Roman" w:eastAsia="Times New Roman" w:hAnsi="Times New Roman"/>
                <w:lang w:eastAsia="ru-RU"/>
              </w:rPr>
              <w:t xml:space="preserve">instituțiile de cultură subordonate Ministerului Culturii </w:t>
            </w:r>
            <w:r w:rsidR="002A6C66">
              <w:rPr>
                <w:rFonts w:ascii="Times New Roman" w:eastAsia="Times New Roman" w:hAnsi="Times New Roman"/>
                <w:lang w:eastAsia="ru-RU"/>
              </w:rPr>
              <w:t>în calitate de organizatori a</w:t>
            </w:r>
            <w:r w:rsidR="00DD2348">
              <w:rPr>
                <w:rFonts w:ascii="Times New Roman" w:eastAsia="Times New Roman" w:hAnsi="Times New Roman"/>
                <w:lang w:eastAsia="ru-RU"/>
              </w:rPr>
              <w:t>i festivalurilor</w:t>
            </w:r>
            <w:r w:rsidR="002A6C66">
              <w:rPr>
                <w:rFonts w:ascii="Times New Roman" w:eastAsia="Times New Roman" w:hAnsi="Times New Roman"/>
                <w:lang w:eastAsia="ru-RU"/>
              </w:rPr>
              <w:t>.</w:t>
            </w:r>
            <w:r w:rsidR="009D54E8">
              <w:rPr>
                <w:rFonts w:ascii="Times New Roman" w:eastAsia="Times New Roman" w:hAnsi="Times New Roman"/>
                <w:lang w:eastAsia="ru-RU"/>
              </w:rPr>
              <w:t xml:space="preserve"> </w:t>
            </w:r>
          </w:p>
          <w:p w14:paraId="679FAF87" w14:textId="539598EC" w:rsidR="002A6C66" w:rsidRPr="002A6C66" w:rsidRDefault="002A6C66" w:rsidP="002A6C66">
            <w:pPr>
              <w:tabs>
                <w:tab w:val="left" w:pos="1134"/>
              </w:tabs>
              <w:spacing w:after="0" w:line="259" w:lineRule="auto"/>
              <w:ind w:left="0"/>
              <w:rPr>
                <w:rFonts w:ascii="Times New Roman" w:eastAsia="Times New Roman" w:hAnsi="Times New Roman"/>
                <w:lang w:eastAsia="ru-RU"/>
              </w:rPr>
            </w:pPr>
            <w:r>
              <w:rPr>
                <w:rFonts w:ascii="Times New Roman" w:eastAsia="Times New Roman" w:hAnsi="Times New Roman"/>
                <w:lang w:eastAsia="ru-RU"/>
              </w:rPr>
              <w:t xml:space="preserve">Cu privire la Festivalul CRONOGRAF, </w:t>
            </w:r>
            <w:r w:rsidR="00DD2348">
              <w:rPr>
                <w:rFonts w:ascii="Times New Roman" w:eastAsia="Times New Roman" w:hAnsi="Times New Roman"/>
                <w:lang w:eastAsia="ru-RU"/>
              </w:rPr>
              <w:t>p</w:t>
            </w:r>
            <w:r w:rsidRPr="002A6C66">
              <w:rPr>
                <w:rFonts w:ascii="Times New Roman" w:eastAsia="Times New Roman" w:hAnsi="Times New Roman"/>
                <w:lang w:eastAsia="ru-RU"/>
              </w:rPr>
              <w:t xml:space="preserve">entru asigurarea periodicității, </w:t>
            </w:r>
            <w:proofErr w:type="spellStart"/>
            <w:r w:rsidRPr="002A6C66">
              <w:rPr>
                <w:rFonts w:ascii="Times New Roman" w:eastAsia="Times New Roman" w:hAnsi="Times New Roman"/>
                <w:lang w:eastAsia="ru-RU"/>
              </w:rPr>
              <w:t>continuităţii</w:t>
            </w:r>
            <w:proofErr w:type="spellEnd"/>
            <w:r w:rsidRPr="002A6C66">
              <w:rPr>
                <w:rFonts w:ascii="Times New Roman" w:eastAsia="Times New Roman" w:hAnsi="Times New Roman"/>
                <w:lang w:eastAsia="ru-RU"/>
              </w:rPr>
              <w:t xml:space="preserve"> </w:t>
            </w:r>
            <w:proofErr w:type="spellStart"/>
            <w:r w:rsidRPr="002A6C66">
              <w:rPr>
                <w:rFonts w:ascii="Times New Roman" w:eastAsia="Times New Roman" w:hAnsi="Times New Roman"/>
                <w:lang w:eastAsia="ru-RU"/>
              </w:rPr>
              <w:t>şi</w:t>
            </w:r>
            <w:proofErr w:type="spellEnd"/>
            <w:r w:rsidRPr="002A6C66">
              <w:rPr>
                <w:rFonts w:ascii="Times New Roman" w:eastAsia="Times New Roman" w:hAnsi="Times New Roman"/>
                <w:lang w:eastAsia="ru-RU"/>
              </w:rPr>
              <w:t xml:space="preserve"> a certitudinii existenței acestui eveniment cultural, Ministerul Culturii a </w:t>
            </w:r>
            <w:proofErr w:type="spellStart"/>
            <w:r w:rsidRPr="002A6C66">
              <w:rPr>
                <w:rFonts w:ascii="Times New Roman" w:eastAsia="Times New Roman" w:hAnsi="Times New Roman"/>
                <w:lang w:eastAsia="ru-RU"/>
              </w:rPr>
              <w:t>iniţiat</w:t>
            </w:r>
            <w:proofErr w:type="spellEnd"/>
            <w:r w:rsidRPr="002A6C66">
              <w:rPr>
                <w:rFonts w:ascii="Times New Roman" w:eastAsia="Times New Roman" w:hAnsi="Times New Roman"/>
                <w:lang w:eastAsia="ru-RU"/>
              </w:rPr>
              <w:t xml:space="preserve"> prezentul proiect de Hotărâre de Guvern care ar </w:t>
            </w:r>
            <w:proofErr w:type="spellStart"/>
            <w:r w:rsidRPr="002A6C66">
              <w:rPr>
                <w:rFonts w:ascii="Times New Roman" w:eastAsia="Times New Roman" w:hAnsi="Times New Roman"/>
                <w:lang w:eastAsia="ru-RU"/>
              </w:rPr>
              <w:t>poziţiona</w:t>
            </w:r>
            <w:proofErr w:type="spellEnd"/>
            <w:r w:rsidRPr="002A6C66">
              <w:rPr>
                <w:rFonts w:ascii="Times New Roman" w:eastAsia="Times New Roman" w:hAnsi="Times New Roman"/>
                <w:lang w:eastAsia="ru-RU"/>
              </w:rPr>
              <w:t xml:space="preserve"> Festivalul Internațional de Film CRONOGRAF în categoria manifestărilor culturale de amploare organizate de Ministerul Culturii sub patronajul Guvernului. </w:t>
            </w:r>
          </w:p>
          <w:p w14:paraId="61217DA1" w14:textId="496DAA44" w:rsidR="00BF3A03" w:rsidRDefault="002A6C66" w:rsidP="00217747">
            <w:pPr>
              <w:tabs>
                <w:tab w:val="left" w:pos="1134"/>
              </w:tabs>
              <w:spacing w:after="0" w:line="259" w:lineRule="auto"/>
              <w:ind w:left="0"/>
              <w:rPr>
                <w:rFonts w:ascii="Times New Roman" w:eastAsia="Times New Roman" w:hAnsi="Times New Roman"/>
                <w:lang w:eastAsia="ru-RU"/>
              </w:rPr>
            </w:pPr>
            <w:r w:rsidRPr="002A6C66">
              <w:rPr>
                <w:rFonts w:ascii="Times New Roman" w:eastAsia="Times New Roman" w:hAnsi="Times New Roman"/>
                <w:lang w:eastAsia="ru-RU"/>
              </w:rPr>
              <w:t xml:space="preserve">Festivalul reprezintă un eveniment cultural de o mare importanță pentru domeniul cinematografic din Republica Moldova. A fost lansat în 2001 și rămâne până în prezent primul și singurul festival internațional competitiv de film din Republica Moldova. Pe parcursul celor 25 de ani de existență CRONOGRAF și-a creat o bună reputație atât pe plan internațional, cât și în tagma cineaștilor și a cinefililor din Moldova. Toate </w:t>
            </w:r>
            <w:proofErr w:type="spellStart"/>
            <w:r w:rsidRPr="002A6C66">
              <w:rPr>
                <w:rFonts w:ascii="Times New Roman" w:eastAsia="Times New Roman" w:hAnsi="Times New Roman"/>
                <w:lang w:eastAsia="ru-RU"/>
              </w:rPr>
              <w:t>ediţiile</w:t>
            </w:r>
            <w:proofErr w:type="spellEnd"/>
            <w:r w:rsidRPr="002A6C66">
              <w:rPr>
                <w:rFonts w:ascii="Times New Roman" w:eastAsia="Times New Roman" w:hAnsi="Times New Roman"/>
                <w:lang w:eastAsia="ru-RU"/>
              </w:rPr>
              <w:t xml:space="preserve"> festivalului organizate timp de 25 de ani până în prezent, au adus mari contribuții țării în dezvoltarea artei cinematografice și a educației prin film a societății noastre. Festivalul a prezentat sute de filme documentare, a organizat zeci de premiere de film ale cineaștilor autohtoni, a creat programe speciale de documentare pentru toate categoriile de vârstă, a organizat ateliere, master-</w:t>
            </w:r>
            <w:proofErr w:type="spellStart"/>
            <w:r w:rsidRPr="002A6C66">
              <w:rPr>
                <w:rFonts w:ascii="Times New Roman" w:eastAsia="Times New Roman" w:hAnsi="Times New Roman"/>
                <w:lang w:eastAsia="ru-RU"/>
              </w:rPr>
              <w:t>classuri</w:t>
            </w:r>
            <w:proofErr w:type="spellEnd"/>
            <w:r w:rsidRPr="002A6C66">
              <w:rPr>
                <w:rFonts w:ascii="Times New Roman" w:eastAsia="Times New Roman" w:hAnsi="Times New Roman"/>
                <w:lang w:eastAsia="ru-RU"/>
              </w:rPr>
              <w:t xml:space="preserve">, mese rotunde, discuții și sesiuni întrebări/răspunsuri cu personalități remarcabile din lumea filmului, dând astfel un imbold animării producției de film din Moldova și orientării către standardele internaționale de calitate. </w:t>
            </w:r>
          </w:p>
          <w:p w14:paraId="0982FAF4" w14:textId="00E218BE" w:rsidR="002E7A24" w:rsidRPr="002A6C66" w:rsidRDefault="00BF3A03" w:rsidP="002E7A24">
            <w:pPr>
              <w:tabs>
                <w:tab w:val="left" w:pos="1134"/>
              </w:tabs>
              <w:spacing w:after="0" w:line="259" w:lineRule="auto"/>
              <w:ind w:left="0"/>
              <w:rPr>
                <w:rFonts w:ascii="Times New Roman" w:eastAsia="Times New Roman" w:hAnsi="Times New Roman"/>
                <w:lang w:eastAsia="ru-RU"/>
              </w:rPr>
            </w:pPr>
            <w:r>
              <w:rPr>
                <w:rFonts w:ascii="Times New Roman" w:eastAsia="Times New Roman" w:hAnsi="Times New Roman"/>
                <w:lang w:eastAsia="ru-RU"/>
              </w:rPr>
              <w:t xml:space="preserve">Au fost implicați </w:t>
            </w:r>
            <w:r w:rsidR="002A6C66" w:rsidRPr="002A6C66">
              <w:rPr>
                <w:rFonts w:ascii="Times New Roman" w:eastAsia="Times New Roman" w:hAnsi="Times New Roman"/>
                <w:lang w:eastAsia="ru-RU"/>
              </w:rPr>
              <w:t xml:space="preserve">în activitățile festivalului sute de voluntari, inclusiv voluntari străini din rețeaua EVS European </w:t>
            </w:r>
            <w:proofErr w:type="spellStart"/>
            <w:r w:rsidR="002A6C66" w:rsidRPr="002A6C66">
              <w:rPr>
                <w:rFonts w:ascii="Times New Roman" w:eastAsia="Times New Roman" w:hAnsi="Times New Roman"/>
                <w:lang w:eastAsia="ru-RU"/>
              </w:rPr>
              <w:t>Voluntary</w:t>
            </w:r>
            <w:proofErr w:type="spellEnd"/>
            <w:r w:rsidR="002A6C66" w:rsidRPr="002A6C66">
              <w:rPr>
                <w:rFonts w:ascii="Times New Roman" w:eastAsia="Times New Roman" w:hAnsi="Times New Roman"/>
                <w:lang w:eastAsia="ru-RU"/>
              </w:rPr>
              <w:t xml:space="preserve"> Service, zeci de studenți ai Catedrei Multimedia / AMTAP și tineri cineaști, cărora le-a oferit experiențe unice din culisele festivalului; a creat la propriu o școală a industriei de film și a inspirat zeci de tineri să-și dezvolte propriile producții, evenimente cinematografice și chiar propriile studiouri de film după modelul reperat în cadrul OWH Studio. </w:t>
            </w:r>
          </w:p>
          <w:p w14:paraId="60CFC16F" w14:textId="640EF4D0" w:rsidR="002A6C66" w:rsidRDefault="002A6C66" w:rsidP="002A6C66">
            <w:pPr>
              <w:tabs>
                <w:tab w:val="left" w:pos="1134"/>
              </w:tabs>
              <w:spacing w:after="0" w:line="259" w:lineRule="auto"/>
              <w:ind w:left="0"/>
              <w:rPr>
                <w:rFonts w:ascii="Times New Roman" w:eastAsia="Times New Roman" w:hAnsi="Times New Roman"/>
                <w:lang w:eastAsia="ru-RU"/>
              </w:rPr>
            </w:pPr>
            <w:r w:rsidRPr="002A6C66">
              <w:rPr>
                <w:rFonts w:ascii="Times New Roman" w:eastAsia="Times New Roman" w:hAnsi="Times New Roman"/>
                <w:lang w:eastAsia="ru-RU"/>
              </w:rPr>
              <w:lastRenderedPageBreak/>
              <w:t xml:space="preserve">Festivalul CRONOGRAF este apreciat de cineaștii din întreaga lume, anual în preselecție înscriindu-se circa 1000 de filme din peste 80 de țări, ceea ce demonstrează gradul înalt de atractivitate și competitivitate și nivelul de maturitate la care a ajuns festivalul prin calitatea organizării lui, unicitatea lucrărilor și diversitatea programului, inclusiv premiile atractive. </w:t>
            </w:r>
            <w:proofErr w:type="spellStart"/>
            <w:r w:rsidRPr="002A6C66">
              <w:rPr>
                <w:rFonts w:ascii="Times New Roman" w:eastAsia="Times New Roman" w:hAnsi="Times New Roman"/>
                <w:lang w:eastAsia="ru-RU"/>
              </w:rPr>
              <w:t>Prestaţia</w:t>
            </w:r>
            <w:proofErr w:type="spellEnd"/>
            <w:r w:rsidRPr="002A6C66">
              <w:rPr>
                <w:rFonts w:ascii="Times New Roman" w:eastAsia="Times New Roman" w:hAnsi="Times New Roman"/>
                <w:lang w:eastAsia="ru-RU"/>
              </w:rPr>
              <w:t xml:space="preserve"> CRONOGRAF pe arena </w:t>
            </w:r>
            <w:proofErr w:type="spellStart"/>
            <w:r w:rsidRPr="002A6C66">
              <w:rPr>
                <w:rFonts w:ascii="Times New Roman" w:eastAsia="Times New Roman" w:hAnsi="Times New Roman"/>
                <w:lang w:eastAsia="ru-RU"/>
              </w:rPr>
              <w:t>internaţională</w:t>
            </w:r>
            <w:proofErr w:type="spellEnd"/>
            <w:r w:rsidRPr="002A6C66">
              <w:rPr>
                <w:rFonts w:ascii="Times New Roman" w:eastAsia="Times New Roman" w:hAnsi="Times New Roman"/>
                <w:lang w:eastAsia="ru-RU"/>
              </w:rPr>
              <w:t>, și mai cu seamă în spațiul Europei de Est, plasează cinematografia din Moldova în circuitul internațional, o scoate din anonimat, deschizându-i noi oportunități de dezvoltare: prin conectarea profesioniștilor din diverse țări, prin crearea unor platforme de colaborare și cunoaștere reciprocă, prin interacțiunea cu publicul cinefil.</w:t>
            </w:r>
          </w:p>
          <w:p w14:paraId="404038E8" w14:textId="77777777" w:rsidR="002A6C66" w:rsidRDefault="002A6C66" w:rsidP="002A6C66">
            <w:pPr>
              <w:tabs>
                <w:tab w:val="left" w:pos="1134"/>
              </w:tabs>
              <w:spacing w:after="0" w:line="259" w:lineRule="auto"/>
              <w:ind w:left="0"/>
              <w:rPr>
                <w:rFonts w:ascii="Times New Roman" w:eastAsia="Times New Roman" w:hAnsi="Times New Roman"/>
                <w:lang w:eastAsia="ru-RU"/>
              </w:rPr>
            </w:pPr>
            <w:r w:rsidRPr="002A6C66">
              <w:rPr>
                <w:rFonts w:ascii="Times New Roman" w:eastAsia="Times New Roman" w:hAnsi="Times New Roman"/>
                <w:lang w:eastAsia="ru-RU"/>
              </w:rPr>
              <w:t xml:space="preserve">Arta cinematografică este una importantă pe arena culturală națională iar Festivalul Internațional de Film CRONOGRAF – ar fi unul din cele mai complexe, recunoscute și longevive festivaluri de film de pe agenda culturală a proiectelor susținute de stat. </w:t>
            </w:r>
          </w:p>
          <w:p w14:paraId="6DA68D87" w14:textId="218A1A9E" w:rsidR="00771B90" w:rsidRPr="003B2D69" w:rsidRDefault="003B2D69" w:rsidP="003B2D69">
            <w:pPr>
              <w:tabs>
                <w:tab w:val="left" w:pos="1134"/>
              </w:tabs>
              <w:spacing w:after="0" w:line="259" w:lineRule="auto"/>
              <w:ind w:left="0"/>
              <w:rPr>
                <w:rFonts w:ascii="Times New Roman" w:eastAsia="Times New Roman" w:hAnsi="Times New Roman"/>
                <w:lang w:eastAsia="ru-RU"/>
              </w:rPr>
            </w:pPr>
            <w:r>
              <w:rPr>
                <w:rFonts w:ascii="Times New Roman" w:eastAsia="Times New Roman" w:hAnsi="Times New Roman"/>
                <w:lang w:eastAsia="ru-RU"/>
              </w:rPr>
              <w:t xml:space="preserve">Cu referire la </w:t>
            </w:r>
            <w:r w:rsidRPr="003B2D69">
              <w:rPr>
                <w:rFonts w:ascii="Times New Roman" w:eastAsia="Times New Roman" w:hAnsi="Times New Roman"/>
                <w:lang w:eastAsia="ru-RU"/>
              </w:rPr>
              <w:t xml:space="preserve">Festivalul </w:t>
            </w:r>
            <w:proofErr w:type="spellStart"/>
            <w:r w:rsidRPr="003B2D69">
              <w:rPr>
                <w:rFonts w:ascii="Times New Roman" w:eastAsia="Times New Roman" w:hAnsi="Times New Roman"/>
                <w:lang w:eastAsia="ru-RU"/>
              </w:rPr>
              <w:t>Internaţional</w:t>
            </w:r>
            <w:proofErr w:type="spellEnd"/>
            <w:r w:rsidRPr="003B2D69">
              <w:rPr>
                <w:rFonts w:ascii="Times New Roman" w:eastAsia="Times New Roman" w:hAnsi="Times New Roman"/>
                <w:lang w:eastAsia="ru-RU"/>
              </w:rPr>
              <w:t xml:space="preserve"> de </w:t>
            </w:r>
            <w:r w:rsidR="002F5EA4">
              <w:rPr>
                <w:rFonts w:ascii="Times New Roman" w:eastAsia="Times New Roman" w:hAnsi="Times New Roman"/>
                <w:lang w:eastAsia="ru-RU"/>
              </w:rPr>
              <w:t>Muzică Clasică</w:t>
            </w:r>
            <w:r w:rsidRPr="003B2D69">
              <w:rPr>
                <w:rFonts w:ascii="Times New Roman" w:eastAsia="Times New Roman" w:hAnsi="Times New Roman"/>
                <w:lang w:eastAsia="ru-RU"/>
              </w:rPr>
              <w:t xml:space="preserve"> în aer liber „</w:t>
            </w:r>
            <w:proofErr w:type="spellStart"/>
            <w:r w:rsidRPr="003B2D69">
              <w:rPr>
                <w:rFonts w:ascii="Times New Roman" w:eastAsia="Times New Roman" w:hAnsi="Times New Roman"/>
                <w:lang w:eastAsia="ru-RU"/>
              </w:rPr>
              <w:t>DescOperă</w:t>
            </w:r>
            <w:proofErr w:type="spellEnd"/>
            <w:r w:rsidRPr="003B2D69">
              <w:rPr>
                <w:rFonts w:ascii="Times New Roman" w:eastAsia="Times New Roman" w:hAnsi="Times New Roman"/>
                <w:lang w:eastAsia="ru-RU"/>
              </w:rPr>
              <w:t>”</w:t>
            </w:r>
            <w:r>
              <w:rPr>
                <w:rFonts w:ascii="Times New Roman" w:eastAsia="Times New Roman" w:hAnsi="Times New Roman"/>
                <w:lang w:eastAsia="ru-RU"/>
              </w:rPr>
              <w:t xml:space="preserve">, </w:t>
            </w:r>
            <w:r w:rsidRPr="003B2D69">
              <w:rPr>
                <w:rFonts w:ascii="Times New Roman" w:eastAsia="Times New Roman" w:hAnsi="Times New Roman"/>
                <w:lang w:eastAsia="ru-RU"/>
              </w:rPr>
              <w:t xml:space="preserve">pentru asigurarea periodicității, </w:t>
            </w:r>
            <w:r w:rsidR="002F5EA4" w:rsidRPr="003B2D69">
              <w:rPr>
                <w:rFonts w:ascii="Times New Roman" w:eastAsia="Times New Roman" w:hAnsi="Times New Roman"/>
                <w:lang w:eastAsia="ru-RU"/>
              </w:rPr>
              <w:t>continuității</w:t>
            </w:r>
            <w:r w:rsidRPr="003B2D69">
              <w:rPr>
                <w:rFonts w:ascii="Times New Roman" w:eastAsia="Times New Roman" w:hAnsi="Times New Roman"/>
                <w:lang w:eastAsia="ru-RU"/>
              </w:rPr>
              <w:t xml:space="preserve"> </w:t>
            </w:r>
            <w:proofErr w:type="spellStart"/>
            <w:r w:rsidRPr="003B2D69">
              <w:rPr>
                <w:rFonts w:ascii="Times New Roman" w:eastAsia="Times New Roman" w:hAnsi="Times New Roman"/>
                <w:lang w:eastAsia="ru-RU"/>
              </w:rPr>
              <w:t>şi</w:t>
            </w:r>
            <w:proofErr w:type="spellEnd"/>
            <w:r w:rsidRPr="003B2D69">
              <w:rPr>
                <w:rFonts w:ascii="Times New Roman" w:eastAsia="Times New Roman" w:hAnsi="Times New Roman"/>
                <w:lang w:eastAsia="ru-RU"/>
              </w:rPr>
              <w:t xml:space="preserve"> a certitudinii existenței acestui eveniment cultural, Ministerul Culturii a </w:t>
            </w:r>
            <w:proofErr w:type="spellStart"/>
            <w:r w:rsidRPr="003B2D69">
              <w:rPr>
                <w:rFonts w:ascii="Times New Roman" w:eastAsia="Times New Roman" w:hAnsi="Times New Roman"/>
                <w:lang w:eastAsia="ru-RU"/>
              </w:rPr>
              <w:t>iniţiat</w:t>
            </w:r>
            <w:proofErr w:type="spellEnd"/>
            <w:r w:rsidRPr="003B2D69">
              <w:rPr>
                <w:rFonts w:ascii="Times New Roman" w:eastAsia="Times New Roman" w:hAnsi="Times New Roman"/>
                <w:lang w:eastAsia="ru-RU"/>
              </w:rPr>
              <w:t xml:space="preserve"> prezentul proiect de Hotărâre de Guvern care ar </w:t>
            </w:r>
            <w:r w:rsidR="002F5EA4" w:rsidRPr="003B2D69">
              <w:rPr>
                <w:rFonts w:ascii="Times New Roman" w:eastAsia="Times New Roman" w:hAnsi="Times New Roman"/>
                <w:lang w:eastAsia="ru-RU"/>
              </w:rPr>
              <w:t>poziționa</w:t>
            </w:r>
            <w:r w:rsidRPr="003B2D69">
              <w:rPr>
                <w:rFonts w:ascii="Times New Roman" w:eastAsia="Times New Roman" w:hAnsi="Times New Roman"/>
                <w:lang w:eastAsia="ru-RU"/>
              </w:rPr>
              <w:t xml:space="preserve"> Festivalul Internațional de </w:t>
            </w:r>
            <w:r w:rsidR="002F5EA4">
              <w:rPr>
                <w:rFonts w:ascii="Times New Roman" w:eastAsia="Times New Roman" w:hAnsi="Times New Roman"/>
                <w:lang w:eastAsia="ru-RU"/>
              </w:rPr>
              <w:t>Muzică Clasică</w:t>
            </w:r>
            <w:r w:rsidRPr="003B2D69">
              <w:rPr>
                <w:rFonts w:ascii="Times New Roman" w:eastAsia="Times New Roman" w:hAnsi="Times New Roman"/>
                <w:lang w:eastAsia="ru-RU"/>
              </w:rPr>
              <w:t xml:space="preserve"> în aer liber „</w:t>
            </w:r>
            <w:proofErr w:type="spellStart"/>
            <w:r w:rsidRPr="003B2D69">
              <w:rPr>
                <w:rFonts w:ascii="Times New Roman" w:eastAsia="Times New Roman" w:hAnsi="Times New Roman"/>
                <w:lang w:eastAsia="ru-RU"/>
              </w:rPr>
              <w:t>DescOperă</w:t>
            </w:r>
            <w:proofErr w:type="spellEnd"/>
            <w:r w:rsidRPr="003B2D69">
              <w:rPr>
                <w:rFonts w:ascii="Times New Roman" w:eastAsia="Times New Roman" w:hAnsi="Times New Roman"/>
                <w:lang w:eastAsia="ru-RU"/>
              </w:rPr>
              <w:t>”</w:t>
            </w:r>
            <w:r>
              <w:rPr>
                <w:rFonts w:ascii="Times New Roman" w:eastAsia="Times New Roman" w:hAnsi="Times New Roman"/>
                <w:lang w:eastAsia="ru-RU"/>
              </w:rPr>
              <w:t xml:space="preserve"> </w:t>
            </w:r>
            <w:r w:rsidRPr="003B2D69">
              <w:rPr>
                <w:rFonts w:ascii="Times New Roman" w:eastAsia="Times New Roman" w:hAnsi="Times New Roman"/>
                <w:lang w:eastAsia="ru-RU"/>
              </w:rPr>
              <w:t>în categoria manifestărilor culturale de amploare organizate de Ministerul Culturii</w:t>
            </w:r>
            <w:r w:rsidR="001C7708">
              <w:rPr>
                <w:rFonts w:ascii="Times New Roman" w:eastAsia="Times New Roman" w:hAnsi="Times New Roman"/>
                <w:lang w:eastAsia="ru-RU"/>
              </w:rPr>
              <w:t xml:space="preserve"> și </w:t>
            </w:r>
            <w:r w:rsidR="001C7708" w:rsidRPr="001C7708">
              <w:rPr>
                <w:rFonts w:ascii="Times New Roman" w:eastAsia="Times New Roman" w:hAnsi="Times New Roman"/>
                <w:lang w:eastAsia="ru-RU"/>
              </w:rPr>
              <w:t xml:space="preserve">I.P. OCMAN </w:t>
            </w:r>
            <w:r w:rsidR="005F6C41">
              <w:rPr>
                <w:rFonts w:ascii="Times New Roman" w:eastAsia="Times New Roman" w:hAnsi="Times New Roman"/>
                <w:lang w:eastAsia="ru-RU"/>
              </w:rPr>
              <w:t>„</w:t>
            </w:r>
            <w:r w:rsidR="001C7708" w:rsidRPr="001C7708">
              <w:rPr>
                <w:rFonts w:ascii="Times New Roman" w:eastAsia="Times New Roman" w:hAnsi="Times New Roman"/>
                <w:lang w:eastAsia="ru-RU"/>
              </w:rPr>
              <w:t>Moldova</w:t>
            </w:r>
            <w:r w:rsidR="002F5EA4">
              <w:rPr>
                <w:rFonts w:ascii="Times New Roman" w:eastAsia="Times New Roman" w:hAnsi="Times New Roman"/>
                <w:lang w:eastAsia="ru-RU"/>
              </w:rPr>
              <w:t>-</w:t>
            </w:r>
            <w:r w:rsidR="001C7708" w:rsidRPr="001C7708">
              <w:rPr>
                <w:rFonts w:ascii="Times New Roman" w:eastAsia="Times New Roman" w:hAnsi="Times New Roman"/>
                <w:lang w:eastAsia="ru-RU"/>
              </w:rPr>
              <w:t>Concert”</w:t>
            </w:r>
            <w:r w:rsidRPr="003B2D69">
              <w:rPr>
                <w:rFonts w:ascii="Times New Roman" w:eastAsia="Times New Roman" w:hAnsi="Times New Roman"/>
                <w:lang w:eastAsia="ru-RU"/>
              </w:rPr>
              <w:t xml:space="preserve"> sub patronajul Guvernului.</w:t>
            </w:r>
            <w:r>
              <w:rPr>
                <w:rFonts w:ascii="Times New Roman" w:eastAsia="Times New Roman" w:hAnsi="Times New Roman"/>
                <w:lang w:eastAsia="ru-RU"/>
              </w:rPr>
              <w:t xml:space="preserve"> Acest eveniment este unicul de acest gen în Republica Moldova, recunoscut la nivel regional și internațional unde participă cele mai notorii nume de interpreți de muzică clasică atât din Republica Moldova </w:t>
            </w:r>
            <w:r w:rsidR="002F5EA4">
              <w:rPr>
                <w:rFonts w:ascii="Times New Roman" w:eastAsia="Times New Roman" w:hAnsi="Times New Roman"/>
                <w:lang w:eastAsia="ru-RU"/>
              </w:rPr>
              <w:t>cât</w:t>
            </w:r>
            <w:r>
              <w:rPr>
                <w:rFonts w:ascii="Times New Roman" w:eastAsia="Times New Roman" w:hAnsi="Times New Roman"/>
                <w:lang w:eastAsia="ru-RU"/>
              </w:rPr>
              <w:t xml:space="preserve"> și din lume. </w:t>
            </w:r>
            <w:r w:rsidR="001C7708">
              <w:rPr>
                <w:rFonts w:ascii="Times New Roman" w:eastAsia="Times New Roman" w:hAnsi="Times New Roman"/>
                <w:lang w:eastAsia="ru-RU"/>
              </w:rPr>
              <w:t xml:space="preserve"> </w:t>
            </w:r>
          </w:p>
          <w:p w14:paraId="209F32DA" w14:textId="0D9F0CAB" w:rsidR="00E04617" w:rsidRPr="0072215A" w:rsidRDefault="002A6C66" w:rsidP="00217747">
            <w:pPr>
              <w:tabs>
                <w:tab w:val="left" w:pos="1134"/>
              </w:tabs>
              <w:spacing w:after="0" w:line="259" w:lineRule="auto"/>
              <w:ind w:left="0"/>
              <w:rPr>
                <w:rFonts w:ascii="Times New Roman" w:eastAsia="Times New Roman" w:hAnsi="Times New Roman"/>
                <w:lang w:eastAsia="ru-RU"/>
              </w:rPr>
            </w:pPr>
            <w:r w:rsidRPr="002A6C66">
              <w:rPr>
                <w:rFonts w:ascii="Times New Roman" w:eastAsia="Times New Roman" w:hAnsi="Times New Roman"/>
                <w:lang w:eastAsia="ru-RU"/>
              </w:rPr>
              <w:t xml:space="preserve">Astfel, includerea </w:t>
            </w:r>
            <w:r w:rsidR="003B2D69">
              <w:rPr>
                <w:rFonts w:ascii="Times New Roman" w:eastAsia="Times New Roman" w:hAnsi="Times New Roman"/>
                <w:lang w:eastAsia="ru-RU"/>
              </w:rPr>
              <w:t>celor două f</w:t>
            </w:r>
            <w:r w:rsidRPr="002A6C66">
              <w:rPr>
                <w:rFonts w:ascii="Times New Roman" w:eastAsia="Times New Roman" w:hAnsi="Times New Roman"/>
                <w:lang w:eastAsia="ru-RU"/>
              </w:rPr>
              <w:t>estivalu</w:t>
            </w:r>
            <w:r w:rsidR="003B2D69">
              <w:rPr>
                <w:rFonts w:ascii="Times New Roman" w:eastAsia="Times New Roman" w:hAnsi="Times New Roman"/>
                <w:lang w:eastAsia="ru-RU"/>
              </w:rPr>
              <w:t>ri</w:t>
            </w:r>
            <w:r w:rsidRPr="002A6C66">
              <w:rPr>
                <w:rFonts w:ascii="Times New Roman" w:eastAsia="Times New Roman" w:hAnsi="Times New Roman"/>
                <w:lang w:eastAsia="ru-RU"/>
              </w:rPr>
              <w:t xml:space="preserve"> în lista proiectelor culturale organizate de Ministerul Culturii</w:t>
            </w:r>
            <w:r w:rsidR="001C7708">
              <w:rPr>
                <w:rFonts w:ascii="Times New Roman" w:eastAsia="Times New Roman" w:hAnsi="Times New Roman"/>
                <w:lang w:eastAsia="ru-RU"/>
              </w:rPr>
              <w:t xml:space="preserve"> </w:t>
            </w:r>
            <w:r w:rsidRPr="002A6C66">
              <w:rPr>
                <w:rFonts w:ascii="Times New Roman" w:eastAsia="Times New Roman" w:hAnsi="Times New Roman"/>
                <w:lang w:eastAsia="ru-RU"/>
              </w:rPr>
              <w:t xml:space="preserve">ar permite </w:t>
            </w:r>
            <w:proofErr w:type="spellStart"/>
            <w:r w:rsidRPr="002A6C66">
              <w:rPr>
                <w:rFonts w:ascii="Times New Roman" w:eastAsia="Times New Roman" w:hAnsi="Times New Roman"/>
                <w:lang w:eastAsia="ru-RU"/>
              </w:rPr>
              <w:t>şi</w:t>
            </w:r>
            <w:proofErr w:type="spellEnd"/>
            <w:r w:rsidRPr="002A6C66">
              <w:rPr>
                <w:rFonts w:ascii="Times New Roman" w:eastAsia="Times New Roman" w:hAnsi="Times New Roman"/>
                <w:lang w:eastAsia="ru-RU"/>
              </w:rPr>
              <w:t xml:space="preserve"> o abordare din punct de vedere turistic, deoarece arta cinematografică </w:t>
            </w:r>
            <w:r w:rsidR="001C7708">
              <w:rPr>
                <w:rFonts w:ascii="Times New Roman" w:eastAsia="Times New Roman" w:hAnsi="Times New Roman"/>
                <w:lang w:eastAsia="ru-RU"/>
              </w:rPr>
              <w:t xml:space="preserve">și evenimentele de operă </w:t>
            </w:r>
            <w:r w:rsidRPr="002A6C66">
              <w:rPr>
                <w:rFonts w:ascii="Times New Roman" w:eastAsia="Times New Roman" w:hAnsi="Times New Roman"/>
                <w:lang w:eastAsia="ru-RU"/>
              </w:rPr>
              <w:t xml:space="preserve">atrag </w:t>
            </w:r>
            <w:proofErr w:type="spellStart"/>
            <w:r w:rsidRPr="002A6C66">
              <w:rPr>
                <w:rFonts w:ascii="Times New Roman" w:eastAsia="Times New Roman" w:hAnsi="Times New Roman"/>
                <w:lang w:eastAsia="ru-RU"/>
              </w:rPr>
              <w:t>şi</w:t>
            </w:r>
            <w:proofErr w:type="spellEnd"/>
            <w:r w:rsidRPr="002A6C66">
              <w:rPr>
                <w:rFonts w:ascii="Times New Roman" w:eastAsia="Times New Roman" w:hAnsi="Times New Roman"/>
                <w:lang w:eastAsia="ru-RU"/>
              </w:rPr>
              <w:t xml:space="preserve"> un public variat.</w:t>
            </w:r>
          </w:p>
        </w:tc>
      </w:tr>
      <w:tr w:rsidR="0066296E" w:rsidRPr="00FD44C7" w14:paraId="2A299FFF" w14:textId="77777777" w:rsidTr="002E7A24">
        <w:tc>
          <w:tcPr>
            <w:tcW w:w="10598" w:type="dxa"/>
            <w:tcBorders>
              <w:top w:val="single" w:sz="4" w:space="0" w:color="auto"/>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2CC55A65" w14:textId="77777777" w:rsidR="0066296E" w:rsidRPr="00FD44C7" w:rsidRDefault="0066296E" w:rsidP="0066296E">
            <w:pPr>
              <w:spacing w:after="0" w:line="240" w:lineRule="auto"/>
              <w:ind w:left="0"/>
              <w:rPr>
                <w:rFonts w:ascii="Times New Roman" w:eastAsia="Times New Roman" w:hAnsi="Times New Roman"/>
                <w:b/>
                <w:bCs/>
              </w:rPr>
            </w:pPr>
            <w:r w:rsidRPr="00FD44C7">
              <w:rPr>
                <w:rFonts w:ascii="Times New Roman" w:eastAsia="Times New Roman" w:hAnsi="Times New Roman"/>
                <w:b/>
                <w:bCs/>
              </w:rPr>
              <w:lastRenderedPageBreak/>
              <w:t>3. Obiectivele urmărite și soluțiile propuse</w:t>
            </w:r>
          </w:p>
        </w:tc>
      </w:tr>
      <w:tr w:rsidR="0066296E" w:rsidRPr="00FD44C7" w14:paraId="0484BEDF"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19EBC22C" w14:textId="25F07661" w:rsidR="0066296E" w:rsidRPr="00FD44C7" w:rsidRDefault="0072250E" w:rsidP="0066296E">
            <w:pPr>
              <w:spacing w:after="0" w:line="240" w:lineRule="auto"/>
              <w:ind w:left="0"/>
              <w:rPr>
                <w:rFonts w:ascii="Times New Roman" w:eastAsia="Times New Roman" w:hAnsi="Times New Roman"/>
              </w:rPr>
            </w:pPr>
            <w:r w:rsidRPr="00FD44C7">
              <w:rPr>
                <w:rFonts w:ascii="Times New Roman" w:eastAsia="Times New Roman" w:hAnsi="Times New Roman"/>
              </w:rPr>
              <w:t xml:space="preserve"> </w:t>
            </w:r>
            <w:r w:rsidR="0066296E" w:rsidRPr="00FD44C7">
              <w:rPr>
                <w:rFonts w:ascii="Times New Roman" w:eastAsia="Times New Roman" w:hAnsi="Times New Roman"/>
              </w:rPr>
              <w:t>3.1. Principalele prevederi ale proiectului și evidențierea elementelor noi</w:t>
            </w:r>
          </w:p>
        </w:tc>
      </w:tr>
      <w:tr w:rsidR="0066296E" w:rsidRPr="00FD44C7" w14:paraId="6EA4D56E" w14:textId="77777777" w:rsidTr="0066296E">
        <w:tc>
          <w:tcPr>
            <w:tcW w:w="105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5FDD8D" w14:textId="54A8F546" w:rsidR="00DD2348" w:rsidRDefault="00DD2348" w:rsidP="00DD2348">
            <w:pPr>
              <w:tabs>
                <w:tab w:val="left" w:pos="1134"/>
              </w:tabs>
              <w:spacing w:after="0" w:line="259" w:lineRule="auto"/>
              <w:ind w:left="0"/>
              <w:rPr>
                <w:rFonts w:ascii="Times New Roman" w:eastAsia="Times New Roman" w:hAnsi="Times New Roman"/>
              </w:rPr>
            </w:pPr>
            <w:r>
              <w:rPr>
                <w:rFonts w:ascii="Times New Roman" w:eastAsia="Times New Roman" w:hAnsi="Times New Roman"/>
              </w:rPr>
              <w:t xml:space="preserve">Prezentul proiect prevede modificări la </w:t>
            </w:r>
            <w:r w:rsidRPr="00DD2348">
              <w:rPr>
                <w:rFonts w:ascii="Times New Roman" w:eastAsia="Times New Roman" w:hAnsi="Times New Roman"/>
              </w:rPr>
              <w:t>Hotărâr</w:t>
            </w:r>
            <w:r>
              <w:rPr>
                <w:rFonts w:ascii="Times New Roman" w:eastAsia="Times New Roman" w:hAnsi="Times New Roman"/>
              </w:rPr>
              <w:t>ea</w:t>
            </w:r>
            <w:r w:rsidRPr="00DD2348">
              <w:rPr>
                <w:rFonts w:ascii="Times New Roman" w:eastAsia="Times New Roman" w:hAnsi="Times New Roman"/>
              </w:rPr>
              <w:t xml:space="preserve"> de Guvern nr. 1350/2004</w:t>
            </w:r>
            <w:r>
              <w:rPr>
                <w:rFonts w:ascii="Times New Roman" w:eastAsia="Times New Roman" w:hAnsi="Times New Roman"/>
              </w:rPr>
              <w:t xml:space="preserve"> privind</w:t>
            </w:r>
            <w:r w:rsidRPr="00DD2348">
              <w:rPr>
                <w:rFonts w:ascii="Times New Roman" w:eastAsia="Times New Roman" w:hAnsi="Times New Roman"/>
              </w:rPr>
              <w:t xml:space="preserve"> includerea în calitate de organizatori ai festi</w:t>
            </w:r>
            <w:r>
              <w:rPr>
                <w:rFonts w:ascii="Times New Roman" w:eastAsia="Times New Roman" w:hAnsi="Times New Roman"/>
              </w:rPr>
              <w:t>v</w:t>
            </w:r>
            <w:r w:rsidRPr="00DD2348">
              <w:rPr>
                <w:rFonts w:ascii="Times New Roman" w:eastAsia="Times New Roman" w:hAnsi="Times New Roman"/>
              </w:rPr>
              <w:t>alurilor instituțiile de cultură subordonate Ministerului Culturii</w:t>
            </w:r>
            <w:r>
              <w:rPr>
                <w:rFonts w:ascii="Times New Roman" w:eastAsia="Times New Roman" w:hAnsi="Times New Roman"/>
              </w:rPr>
              <w:t>.</w:t>
            </w:r>
          </w:p>
          <w:p w14:paraId="4D0FB523" w14:textId="29B5C76D" w:rsidR="0066296E" w:rsidRPr="00FD44C7" w:rsidRDefault="00DD2348" w:rsidP="001A4434">
            <w:pPr>
              <w:tabs>
                <w:tab w:val="left" w:pos="1134"/>
              </w:tabs>
              <w:spacing w:after="0" w:line="259" w:lineRule="auto"/>
              <w:ind w:left="0"/>
              <w:rPr>
                <w:rFonts w:ascii="Times New Roman" w:eastAsia="Times New Roman" w:hAnsi="Times New Roman"/>
              </w:rPr>
            </w:pPr>
            <w:r>
              <w:rPr>
                <w:rFonts w:ascii="Times New Roman" w:eastAsia="Times New Roman" w:hAnsi="Times New Roman"/>
              </w:rPr>
              <w:t>Adițional, p</w:t>
            </w:r>
            <w:r w:rsidRPr="00DD2348">
              <w:rPr>
                <w:rFonts w:ascii="Times New Roman" w:eastAsia="Times New Roman" w:hAnsi="Times New Roman"/>
              </w:rPr>
              <w:t xml:space="preserve">rezentul proiect de hotărâre </w:t>
            </w:r>
            <w:proofErr w:type="spellStart"/>
            <w:r w:rsidRPr="00DD2348">
              <w:rPr>
                <w:rFonts w:ascii="Times New Roman" w:eastAsia="Times New Roman" w:hAnsi="Times New Roman"/>
              </w:rPr>
              <w:t>îşi</w:t>
            </w:r>
            <w:proofErr w:type="spellEnd"/>
            <w:r w:rsidRPr="00DD2348">
              <w:rPr>
                <w:rFonts w:ascii="Times New Roman" w:eastAsia="Times New Roman" w:hAnsi="Times New Roman"/>
              </w:rPr>
              <w:t xml:space="preserve"> propune modificarea </w:t>
            </w:r>
            <w:proofErr w:type="spellStart"/>
            <w:r w:rsidRPr="00DD2348">
              <w:rPr>
                <w:rFonts w:ascii="Times New Roman" w:eastAsia="Times New Roman" w:hAnsi="Times New Roman"/>
              </w:rPr>
              <w:t>şi</w:t>
            </w:r>
            <w:proofErr w:type="spellEnd"/>
            <w:r w:rsidRPr="00DD2348">
              <w:rPr>
                <w:rFonts w:ascii="Times New Roman" w:eastAsia="Times New Roman" w:hAnsi="Times New Roman"/>
              </w:rPr>
              <w:t xml:space="preserve"> completarea Hotărâr</w:t>
            </w:r>
            <w:r>
              <w:rPr>
                <w:rFonts w:ascii="Times New Roman" w:eastAsia="Times New Roman" w:hAnsi="Times New Roman"/>
              </w:rPr>
              <w:t>ii</w:t>
            </w:r>
            <w:r w:rsidRPr="00DD2348">
              <w:rPr>
                <w:rFonts w:ascii="Times New Roman" w:eastAsia="Times New Roman" w:hAnsi="Times New Roman"/>
              </w:rPr>
              <w:t xml:space="preserve"> Guvernului nr.859 din 26 iulie 2004 Cu privire la organizarea unor manifestări culturale de amploare la nivel de stat” </w:t>
            </w:r>
            <w:proofErr w:type="spellStart"/>
            <w:r w:rsidRPr="00DD2348">
              <w:rPr>
                <w:rFonts w:ascii="Times New Roman" w:eastAsia="Times New Roman" w:hAnsi="Times New Roman"/>
              </w:rPr>
              <w:t>şi</w:t>
            </w:r>
            <w:proofErr w:type="spellEnd"/>
            <w:r w:rsidRPr="00DD2348">
              <w:rPr>
                <w:rFonts w:ascii="Times New Roman" w:eastAsia="Times New Roman" w:hAnsi="Times New Roman"/>
              </w:rPr>
              <w:t xml:space="preserve"> Hotărâr</w:t>
            </w:r>
            <w:r w:rsidR="00831979">
              <w:rPr>
                <w:rFonts w:ascii="Times New Roman" w:eastAsia="Times New Roman" w:hAnsi="Times New Roman"/>
              </w:rPr>
              <w:t>ii</w:t>
            </w:r>
            <w:r w:rsidRPr="00DD2348">
              <w:rPr>
                <w:rFonts w:ascii="Times New Roman" w:eastAsia="Times New Roman" w:hAnsi="Times New Roman"/>
              </w:rPr>
              <w:t xml:space="preserve"> Guvernului nr.1350 din 7 decembrie 2004 </w:t>
            </w:r>
            <w:r w:rsidR="006460FA">
              <w:rPr>
                <w:rFonts w:ascii="Times New Roman" w:eastAsia="Times New Roman" w:hAnsi="Times New Roman"/>
              </w:rPr>
              <w:t>„</w:t>
            </w:r>
            <w:r w:rsidRPr="00DD2348">
              <w:rPr>
                <w:rFonts w:ascii="Times New Roman" w:eastAsia="Times New Roman" w:hAnsi="Times New Roman"/>
              </w:rPr>
              <w:t xml:space="preserve">Cu privire la aprobarea unor regulamente ale festivalurilor </w:t>
            </w:r>
            <w:proofErr w:type="spellStart"/>
            <w:r w:rsidRPr="00DD2348">
              <w:rPr>
                <w:rFonts w:ascii="Times New Roman" w:eastAsia="Times New Roman" w:hAnsi="Times New Roman"/>
              </w:rPr>
              <w:t>internaţionale</w:t>
            </w:r>
            <w:proofErr w:type="spellEnd"/>
            <w:r w:rsidRPr="00DD2348">
              <w:rPr>
                <w:rFonts w:ascii="Times New Roman" w:eastAsia="Times New Roman" w:hAnsi="Times New Roman"/>
              </w:rPr>
              <w:t xml:space="preserve"> </w:t>
            </w:r>
            <w:proofErr w:type="spellStart"/>
            <w:r w:rsidRPr="00DD2348">
              <w:rPr>
                <w:rFonts w:ascii="Times New Roman" w:eastAsia="Times New Roman" w:hAnsi="Times New Roman"/>
              </w:rPr>
              <w:t>şi</w:t>
            </w:r>
            <w:proofErr w:type="spellEnd"/>
            <w:r w:rsidRPr="00DD2348">
              <w:rPr>
                <w:rFonts w:ascii="Times New Roman" w:eastAsia="Times New Roman" w:hAnsi="Times New Roman"/>
              </w:rPr>
              <w:t xml:space="preserve"> a modificărilor ce se operează în Hotărârea Guvernului nr. 859 din 26 iulie 2004” cu scopul atribuirii Festivalului </w:t>
            </w:r>
            <w:proofErr w:type="spellStart"/>
            <w:r w:rsidRPr="00DD2348">
              <w:rPr>
                <w:rFonts w:ascii="Times New Roman" w:eastAsia="Times New Roman" w:hAnsi="Times New Roman"/>
              </w:rPr>
              <w:t>Internaţional</w:t>
            </w:r>
            <w:proofErr w:type="spellEnd"/>
            <w:r w:rsidRPr="00DD2348">
              <w:rPr>
                <w:rFonts w:ascii="Times New Roman" w:eastAsia="Times New Roman" w:hAnsi="Times New Roman"/>
              </w:rPr>
              <w:t xml:space="preserve"> de Film CRONOGRAF </w:t>
            </w:r>
            <w:r w:rsidR="00AF3377">
              <w:rPr>
                <w:rFonts w:ascii="Times New Roman" w:eastAsia="Times New Roman" w:hAnsi="Times New Roman"/>
              </w:rPr>
              <w:t xml:space="preserve">și </w:t>
            </w:r>
            <w:r w:rsidR="00AF3377" w:rsidRPr="003B2D69">
              <w:rPr>
                <w:rFonts w:ascii="Times New Roman" w:eastAsia="Times New Roman" w:hAnsi="Times New Roman"/>
                <w:lang w:eastAsia="ru-RU"/>
              </w:rPr>
              <w:t>Festivalul</w:t>
            </w:r>
            <w:r w:rsidR="00AF3377">
              <w:rPr>
                <w:rFonts w:ascii="Times New Roman" w:eastAsia="Times New Roman" w:hAnsi="Times New Roman"/>
                <w:lang w:eastAsia="ru-RU"/>
              </w:rPr>
              <w:t>ui</w:t>
            </w:r>
            <w:r w:rsidR="00AF3377" w:rsidRPr="003B2D69">
              <w:rPr>
                <w:rFonts w:ascii="Times New Roman" w:eastAsia="Times New Roman" w:hAnsi="Times New Roman"/>
                <w:lang w:eastAsia="ru-RU"/>
              </w:rPr>
              <w:t xml:space="preserve"> </w:t>
            </w:r>
            <w:proofErr w:type="spellStart"/>
            <w:r w:rsidR="00AF3377" w:rsidRPr="003B2D69">
              <w:rPr>
                <w:rFonts w:ascii="Times New Roman" w:eastAsia="Times New Roman" w:hAnsi="Times New Roman"/>
                <w:lang w:eastAsia="ru-RU"/>
              </w:rPr>
              <w:t>Internaţional</w:t>
            </w:r>
            <w:proofErr w:type="spellEnd"/>
            <w:r w:rsidR="00AF3377" w:rsidRPr="003B2D69">
              <w:rPr>
                <w:rFonts w:ascii="Times New Roman" w:eastAsia="Times New Roman" w:hAnsi="Times New Roman"/>
                <w:lang w:eastAsia="ru-RU"/>
              </w:rPr>
              <w:t xml:space="preserve"> de </w:t>
            </w:r>
            <w:r w:rsidR="00B86C49">
              <w:rPr>
                <w:rFonts w:ascii="Times New Roman" w:eastAsia="Times New Roman" w:hAnsi="Times New Roman"/>
                <w:lang w:eastAsia="ru-RU"/>
              </w:rPr>
              <w:t>Muzică Clasică</w:t>
            </w:r>
            <w:r w:rsidR="00AF3377" w:rsidRPr="003B2D69">
              <w:rPr>
                <w:rFonts w:ascii="Times New Roman" w:eastAsia="Times New Roman" w:hAnsi="Times New Roman"/>
                <w:lang w:eastAsia="ru-RU"/>
              </w:rPr>
              <w:t xml:space="preserve"> în aer liber „</w:t>
            </w:r>
            <w:proofErr w:type="spellStart"/>
            <w:r w:rsidR="00AF3377" w:rsidRPr="003B2D69">
              <w:rPr>
                <w:rFonts w:ascii="Times New Roman" w:eastAsia="Times New Roman" w:hAnsi="Times New Roman"/>
                <w:lang w:eastAsia="ru-RU"/>
              </w:rPr>
              <w:t>DescOperă</w:t>
            </w:r>
            <w:proofErr w:type="spellEnd"/>
            <w:r w:rsidR="00AF3377" w:rsidRPr="003B2D69">
              <w:rPr>
                <w:rFonts w:ascii="Times New Roman" w:eastAsia="Times New Roman" w:hAnsi="Times New Roman"/>
                <w:lang w:eastAsia="ru-RU"/>
              </w:rPr>
              <w:t>”</w:t>
            </w:r>
            <w:r w:rsidR="00AF3377">
              <w:rPr>
                <w:rFonts w:ascii="Times New Roman" w:eastAsia="Times New Roman" w:hAnsi="Times New Roman"/>
                <w:lang w:eastAsia="ru-RU"/>
              </w:rPr>
              <w:t xml:space="preserve"> </w:t>
            </w:r>
            <w:r w:rsidRPr="00DD2348">
              <w:rPr>
                <w:rFonts w:ascii="Times New Roman" w:eastAsia="Times New Roman" w:hAnsi="Times New Roman"/>
              </w:rPr>
              <w:t xml:space="preserve">a unui statut similar Festivalului Concurs </w:t>
            </w:r>
            <w:proofErr w:type="spellStart"/>
            <w:r w:rsidRPr="00DD2348">
              <w:rPr>
                <w:rFonts w:ascii="Times New Roman" w:eastAsia="Times New Roman" w:hAnsi="Times New Roman"/>
              </w:rPr>
              <w:t>Internaţional</w:t>
            </w:r>
            <w:proofErr w:type="spellEnd"/>
            <w:r w:rsidRPr="00DD2348">
              <w:rPr>
                <w:rFonts w:ascii="Times New Roman" w:eastAsia="Times New Roman" w:hAnsi="Times New Roman"/>
              </w:rPr>
              <w:t xml:space="preserve"> al </w:t>
            </w:r>
            <w:proofErr w:type="spellStart"/>
            <w:r w:rsidRPr="00DD2348">
              <w:rPr>
                <w:rFonts w:ascii="Times New Roman" w:eastAsia="Times New Roman" w:hAnsi="Times New Roman"/>
              </w:rPr>
              <w:t>Interpreţilor</w:t>
            </w:r>
            <w:proofErr w:type="spellEnd"/>
            <w:r w:rsidRPr="00DD2348">
              <w:rPr>
                <w:rFonts w:ascii="Times New Roman" w:eastAsia="Times New Roman" w:hAnsi="Times New Roman"/>
              </w:rPr>
              <w:t xml:space="preserve"> de Operă </w:t>
            </w:r>
            <w:proofErr w:type="spellStart"/>
            <w:r w:rsidRPr="00DD2348">
              <w:rPr>
                <w:rFonts w:ascii="Times New Roman" w:eastAsia="Times New Roman" w:hAnsi="Times New Roman"/>
              </w:rPr>
              <w:t>şi</w:t>
            </w:r>
            <w:proofErr w:type="spellEnd"/>
            <w:r w:rsidRPr="00DD2348">
              <w:rPr>
                <w:rFonts w:ascii="Times New Roman" w:eastAsia="Times New Roman" w:hAnsi="Times New Roman"/>
              </w:rPr>
              <w:t xml:space="preserve"> Balet „Maria </w:t>
            </w:r>
            <w:proofErr w:type="spellStart"/>
            <w:r w:rsidRPr="00DD2348">
              <w:rPr>
                <w:rFonts w:ascii="Times New Roman" w:eastAsia="Times New Roman" w:hAnsi="Times New Roman"/>
              </w:rPr>
              <w:t>Bieşu</w:t>
            </w:r>
            <w:proofErr w:type="spellEnd"/>
            <w:r w:rsidRPr="00DD2348">
              <w:rPr>
                <w:rFonts w:ascii="Times New Roman" w:eastAsia="Times New Roman" w:hAnsi="Times New Roman"/>
              </w:rPr>
              <w:t xml:space="preserve">”, Festivalului </w:t>
            </w:r>
            <w:r w:rsidR="00B86C49" w:rsidRPr="00534FDE">
              <w:rPr>
                <w:rFonts w:ascii="Times New Roman" w:eastAsia="Times New Roman" w:hAnsi="Times New Roman"/>
              </w:rPr>
              <w:t>Internațional</w:t>
            </w:r>
            <w:r w:rsidR="00534FDE" w:rsidRPr="00534FDE">
              <w:rPr>
                <w:rFonts w:ascii="Times New Roman" w:eastAsia="Times New Roman" w:hAnsi="Times New Roman"/>
              </w:rPr>
              <w:t xml:space="preserve"> al Artelor Scenice </w:t>
            </w:r>
            <w:r w:rsidR="006460FA">
              <w:rPr>
                <w:rFonts w:ascii="Times New Roman" w:eastAsia="Times New Roman" w:hAnsi="Times New Roman"/>
              </w:rPr>
              <w:t>„</w:t>
            </w:r>
            <w:r w:rsidR="00534FDE" w:rsidRPr="00534FDE">
              <w:rPr>
                <w:rFonts w:ascii="Times New Roman" w:eastAsia="Times New Roman" w:hAnsi="Times New Roman"/>
              </w:rPr>
              <w:t xml:space="preserve">Bienala Teatrului </w:t>
            </w:r>
            <w:r w:rsidR="006460FA">
              <w:rPr>
                <w:rFonts w:ascii="Times New Roman" w:eastAsia="Times New Roman" w:hAnsi="Times New Roman"/>
              </w:rPr>
              <w:t>„</w:t>
            </w:r>
            <w:r w:rsidR="00534FDE" w:rsidRPr="00534FDE">
              <w:rPr>
                <w:rFonts w:ascii="Times New Roman" w:eastAsia="Times New Roman" w:hAnsi="Times New Roman"/>
              </w:rPr>
              <w:t>Eugene Ionesco</w:t>
            </w:r>
            <w:r w:rsidR="006460FA">
              <w:rPr>
                <w:rFonts w:ascii="Times New Roman" w:eastAsia="Times New Roman" w:hAnsi="Times New Roman"/>
              </w:rPr>
              <w:t>”</w:t>
            </w:r>
            <w:r w:rsidRPr="00DD2348">
              <w:rPr>
                <w:rFonts w:ascii="Times New Roman" w:eastAsia="Times New Roman" w:hAnsi="Times New Roman"/>
              </w:rPr>
              <w:t xml:space="preserve"> </w:t>
            </w:r>
            <w:proofErr w:type="spellStart"/>
            <w:r w:rsidRPr="00DD2348">
              <w:rPr>
                <w:rFonts w:ascii="Times New Roman" w:eastAsia="Times New Roman" w:hAnsi="Times New Roman"/>
              </w:rPr>
              <w:t>şi</w:t>
            </w:r>
            <w:proofErr w:type="spellEnd"/>
            <w:r w:rsidRPr="00DD2348">
              <w:rPr>
                <w:rFonts w:ascii="Times New Roman" w:eastAsia="Times New Roman" w:hAnsi="Times New Roman"/>
              </w:rPr>
              <w:t xml:space="preserve"> Festivalului </w:t>
            </w:r>
            <w:proofErr w:type="spellStart"/>
            <w:r w:rsidRPr="00DD2348">
              <w:rPr>
                <w:rFonts w:ascii="Times New Roman" w:eastAsia="Times New Roman" w:hAnsi="Times New Roman"/>
              </w:rPr>
              <w:t>Internaţional</w:t>
            </w:r>
            <w:proofErr w:type="spellEnd"/>
            <w:r w:rsidRPr="00DD2348">
              <w:rPr>
                <w:rFonts w:ascii="Times New Roman" w:eastAsia="Times New Roman" w:hAnsi="Times New Roman"/>
              </w:rPr>
              <w:t xml:space="preserve"> de Muzică „</w:t>
            </w:r>
            <w:proofErr w:type="spellStart"/>
            <w:r w:rsidRPr="00DD2348">
              <w:rPr>
                <w:rFonts w:ascii="Times New Roman" w:eastAsia="Times New Roman" w:hAnsi="Times New Roman"/>
              </w:rPr>
              <w:t>Mărţişor</w:t>
            </w:r>
            <w:proofErr w:type="spellEnd"/>
            <w:r w:rsidRPr="00DD2348">
              <w:rPr>
                <w:rFonts w:ascii="Times New Roman" w:eastAsia="Times New Roman" w:hAnsi="Times New Roman"/>
              </w:rPr>
              <w:t>”.</w:t>
            </w:r>
            <w:r w:rsidR="00E15A12">
              <w:rPr>
                <w:rFonts w:ascii="Times New Roman" w:eastAsia="Times New Roman" w:hAnsi="Times New Roman"/>
              </w:rPr>
              <w:t xml:space="preserve"> </w:t>
            </w:r>
          </w:p>
        </w:tc>
      </w:tr>
      <w:tr w:rsidR="0066296E" w:rsidRPr="00FD44C7" w14:paraId="4FB27374"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449CD55F" w14:textId="77777777" w:rsidR="0066296E" w:rsidRPr="00FD44C7" w:rsidRDefault="0066296E" w:rsidP="0066296E">
            <w:pPr>
              <w:spacing w:after="0" w:line="240" w:lineRule="auto"/>
              <w:ind w:left="0"/>
              <w:rPr>
                <w:rFonts w:ascii="Times New Roman" w:eastAsia="Times New Roman" w:hAnsi="Times New Roman"/>
              </w:rPr>
            </w:pPr>
            <w:r w:rsidRPr="00FD44C7">
              <w:rPr>
                <w:rFonts w:ascii="Times New Roman" w:eastAsia="Times New Roman" w:hAnsi="Times New Roman"/>
              </w:rPr>
              <w:t>3.2. Opțiunile alternative analizate și motivele pentru care acestea nu au fost luate în considerare</w:t>
            </w:r>
          </w:p>
        </w:tc>
      </w:tr>
      <w:tr w:rsidR="0066296E" w:rsidRPr="00FD44C7" w14:paraId="2EA135FD" w14:textId="77777777" w:rsidTr="0066296E">
        <w:tc>
          <w:tcPr>
            <w:tcW w:w="105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EB3C68" w14:textId="748B6EBD" w:rsidR="00411AF1" w:rsidRDefault="001A4434" w:rsidP="001A4434">
            <w:pPr>
              <w:spacing w:after="0" w:line="240" w:lineRule="auto"/>
              <w:ind w:left="0"/>
              <w:rPr>
                <w:rFonts w:ascii="Times New Roman" w:eastAsia="Times New Roman" w:hAnsi="Times New Roman"/>
              </w:rPr>
            </w:pPr>
            <w:r w:rsidRPr="00FD44C7">
              <w:rPr>
                <w:rFonts w:ascii="Times New Roman" w:eastAsia="Times New Roman" w:hAnsi="Times New Roman"/>
              </w:rPr>
              <w:t xml:space="preserve">Opțiunea alternativă analizată a fost păstrarea situației existente, ceea ce ar fi condus la </w:t>
            </w:r>
            <w:r w:rsidR="00411AF1">
              <w:rPr>
                <w:rFonts w:ascii="Times New Roman" w:eastAsia="Times New Roman" w:hAnsi="Times New Roman"/>
              </w:rPr>
              <w:t xml:space="preserve">dificultăți în organizarea celor 3 festivaluri, precum și lipsa unui festival </w:t>
            </w:r>
            <w:r w:rsidR="00B86C49">
              <w:rPr>
                <w:rFonts w:ascii="Times New Roman" w:eastAsia="Times New Roman" w:hAnsi="Times New Roman"/>
              </w:rPr>
              <w:t>internațional</w:t>
            </w:r>
            <w:r w:rsidR="00411AF1">
              <w:rPr>
                <w:rFonts w:ascii="Times New Roman" w:eastAsia="Times New Roman" w:hAnsi="Times New Roman"/>
              </w:rPr>
              <w:t xml:space="preserve"> de film </w:t>
            </w:r>
            <w:r w:rsidR="00AF3377">
              <w:rPr>
                <w:rFonts w:ascii="Times New Roman" w:eastAsia="Times New Roman" w:hAnsi="Times New Roman"/>
              </w:rPr>
              <w:t xml:space="preserve">și de operă în aer liber </w:t>
            </w:r>
            <w:r w:rsidR="00411AF1">
              <w:rPr>
                <w:rFonts w:ascii="Times New Roman" w:eastAsia="Times New Roman" w:hAnsi="Times New Roman"/>
              </w:rPr>
              <w:t>în Moldova, or Festivalul CRONOGRAF este unicul festival internațional de film documentar din Republica Moldova</w:t>
            </w:r>
            <w:r w:rsidR="00AF3377">
              <w:rPr>
                <w:rFonts w:ascii="Times New Roman" w:eastAsia="Times New Roman" w:hAnsi="Times New Roman"/>
              </w:rPr>
              <w:t>, iar Festivalul „</w:t>
            </w:r>
            <w:proofErr w:type="spellStart"/>
            <w:r w:rsidR="00AF3377">
              <w:rPr>
                <w:rFonts w:ascii="Times New Roman" w:eastAsia="Times New Roman" w:hAnsi="Times New Roman"/>
              </w:rPr>
              <w:t>DescOperă</w:t>
            </w:r>
            <w:proofErr w:type="spellEnd"/>
            <w:r w:rsidR="00AF3377">
              <w:rPr>
                <w:rFonts w:ascii="Times New Roman" w:eastAsia="Times New Roman" w:hAnsi="Times New Roman"/>
              </w:rPr>
              <w:t xml:space="preserve">” este, la fel, unicul de acest gen în Republica Moldova. </w:t>
            </w:r>
          </w:p>
          <w:p w14:paraId="3D9595D1" w14:textId="214F07CE" w:rsidR="0066296E" w:rsidRPr="00FD44C7" w:rsidRDefault="001A4434" w:rsidP="001A4434">
            <w:pPr>
              <w:spacing w:after="0" w:line="240" w:lineRule="auto"/>
              <w:ind w:left="0"/>
              <w:rPr>
                <w:rFonts w:ascii="Times New Roman" w:eastAsia="Times New Roman" w:hAnsi="Times New Roman"/>
              </w:rPr>
            </w:pPr>
            <w:r w:rsidRPr="00FD44C7">
              <w:rPr>
                <w:rFonts w:ascii="Times New Roman" w:eastAsia="Times New Roman" w:hAnsi="Times New Roman"/>
              </w:rPr>
              <w:t xml:space="preserve">În absența unei intervenții legislative, </w:t>
            </w:r>
            <w:r w:rsidR="009616A7">
              <w:rPr>
                <w:rFonts w:ascii="Times New Roman" w:eastAsia="Times New Roman" w:hAnsi="Times New Roman"/>
              </w:rPr>
              <w:t xml:space="preserve">ar continua existența problemelor identificate, fapt ce </w:t>
            </w:r>
            <w:r w:rsidR="00B65B23">
              <w:rPr>
                <w:rFonts w:ascii="Times New Roman" w:eastAsia="Times New Roman" w:hAnsi="Times New Roman"/>
              </w:rPr>
              <w:t>nu ar îmbunătăți situația actuală din domeniul culturii în țară.</w:t>
            </w:r>
          </w:p>
        </w:tc>
      </w:tr>
      <w:tr w:rsidR="0066296E" w:rsidRPr="00FD44C7" w14:paraId="2EC4C801" w14:textId="77777777" w:rsidTr="0066296E">
        <w:trPr>
          <w:trHeight w:val="381"/>
        </w:trPr>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79A0F430" w14:textId="77777777" w:rsidR="0066296E" w:rsidRPr="00FD44C7" w:rsidRDefault="0066296E" w:rsidP="0066296E">
            <w:pPr>
              <w:spacing w:after="0" w:line="240" w:lineRule="auto"/>
              <w:ind w:left="0"/>
              <w:rPr>
                <w:rFonts w:ascii="Times New Roman" w:eastAsia="Times New Roman" w:hAnsi="Times New Roman"/>
                <w:b/>
                <w:bCs/>
              </w:rPr>
            </w:pPr>
            <w:r w:rsidRPr="00FD44C7">
              <w:rPr>
                <w:rFonts w:ascii="Times New Roman" w:eastAsia="Times New Roman" w:hAnsi="Times New Roman"/>
                <w:b/>
                <w:bCs/>
              </w:rPr>
              <w:t xml:space="preserve">4. Analiza impactului de reglementare </w:t>
            </w:r>
          </w:p>
        </w:tc>
      </w:tr>
      <w:tr w:rsidR="0066296E" w:rsidRPr="00FD44C7" w14:paraId="1369F66A"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4E399DDD" w14:textId="77777777" w:rsidR="0066296E" w:rsidRPr="00FD44C7" w:rsidRDefault="0066296E" w:rsidP="0066296E">
            <w:pPr>
              <w:spacing w:after="0" w:line="240" w:lineRule="auto"/>
              <w:ind w:left="0"/>
              <w:rPr>
                <w:rFonts w:ascii="Times New Roman" w:eastAsia="Times New Roman" w:hAnsi="Times New Roman"/>
              </w:rPr>
            </w:pPr>
            <w:r w:rsidRPr="00FD44C7">
              <w:rPr>
                <w:rFonts w:ascii="Times New Roman" w:eastAsia="Times New Roman" w:hAnsi="Times New Roman"/>
              </w:rPr>
              <w:t>4.1. Impactul asupra sectorului public</w:t>
            </w:r>
          </w:p>
        </w:tc>
      </w:tr>
      <w:tr w:rsidR="0066296E" w:rsidRPr="00FD44C7" w14:paraId="207ACC0F"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DDF743B" w14:textId="117F2894" w:rsidR="0066296E" w:rsidRPr="00FD44C7" w:rsidRDefault="00411AF1" w:rsidP="001A4434">
            <w:pPr>
              <w:spacing w:after="0" w:line="240" w:lineRule="auto"/>
              <w:ind w:left="0"/>
              <w:rPr>
                <w:rFonts w:ascii="Times New Roman" w:eastAsia="Times New Roman" w:hAnsi="Times New Roman"/>
              </w:rPr>
            </w:pPr>
            <w:r>
              <w:rPr>
                <w:rFonts w:ascii="Times New Roman" w:eastAsia="Times New Roman" w:hAnsi="Times New Roman"/>
              </w:rPr>
              <w:t>Nu este aplicabil.</w:t>
            </w:r>
          </w:p>
        </w:tc>
      </w:tr>
      <w:tr w:rsidR="0066296E" w:rsidRPr="00FD44C7" w14:paraId="071FCE49"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21F32003" w14:textId="77777777" w:rsidR="0066296E" w:rsidRPr="00FD44C7" w:rsidRDefault="0066296E" w:rsidP="0066296E">
            <w:pPr>
              <w:spacing w:after="0" w:line="240" w:lineRule="auto"/>
              <w:ind w:left="0"/>
              <w:rPr>
                <w:rFonts w:ascii="Times New Roman" w:eastAsia="Times New Roman" w:hAnsi="Times New Roman"/>
              </w:rPr>
            </w:pPr>
            <w:r w:rsidRPr="00FD44C7">
              <w:rPr>
                <w:rFonts w:ascii="Times New Roman" w:eastAsia="Times New Roman" w:hAnsi="Times New Roman"/>
              </w:rPr>
              <w:t>4.2. Impactul financiar și argumentarea costurilor estimative</w:t>
            </w:r>
          </w:p>
        </w:tc>
      </w:tr>
      <w:tr w:rsidR="0066296E" w:rsidRPr="00FD44C7" w14:paraId="17806916"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B200819" w14:textId="72FFA5C3" w:rsidR="00F028F3" w:rsidRDefault="00F028F3" w:rsidP="00411AF1">
            <w:pPr>
              <w:widowControl w:val="0"/>
              <w:autoSpaceDE w:val="0"/>
              <w:autoSpaceDN w:val="0"/>
              <w:adjustRightInd w:val="0"/>
              <w:spacing w:after="0" w:line="240" w:lineRule="auto"/>
              <w:ind w:left="0"/>
              <w:rPr>
                <w:rFonts w:ascii="Times New Roman" w:eastAsia="Times New Roman" w:hAnsi="Times New Roman"/>
                <w:iCs/>
                <w:lang w:eastAsia="ro-RO"/>
              </w:rPr>
            </w:pPr>
            <w:r>
              <w:rPr>
                <w:rFonts w:ascii="Times New Roman" w:eastAsia="Times New Roman" w:hAnsi="Times New Roman"/>
                <w:lang w:eastAsia="ru-RU"/>
              </w:rPr>
              <w:t>În ceea ce ține de includerea instituțiile de cultură subordonate Ministerului Culturii în calitate de organizatori ai festivalurilo</w:t>
            </w:r>
            <w:r w:rsidR="00771B90">
              <w:rPr>
                <w:rFonts w:ascii="Times New Roman" w:eastAsia="Times New Roman" w:hAnsi="Times New Roman"/>
                <w:lang w:eastAsia="ru-RU"/>
              </w:rPr>
              <w:t>r</w:t>
            </w:r>
            <w:r>
              <w:rPr>
                <w:rFonts w:ascii="Times New Roman" w:eastAsia="Times New Roman" w:hAnsi="Times New Roman"/>
                <w:lang w:eastAsia="ru-RU"/>
              </w:rPr>
              <w:t>, nu se prevăd cheltuieli suplimentare din bugetul de stat.</w:t>
            </w:r>
          </w:p>
          <w:p w14:paraId="4A391417" w14:textId="206FE767" w:rsidR="00AF3377" w:rsidRDefault="00F028F3" w:rsidP="00AF3377">
            <w:pPr>
              <w:widowControl w:val="0"/>
              <w:autoSpaceDE w:val="0"/>
              <w:autoSpaceDN w:val="0"/>
              <w:adjustRightInd w:val="0"/>
              <w:spacing w:after="0" w:line="240" w:lineRule="auto"/>
              <w:ind w:left="0"/>
              <w:rPr>
                <w:rFonts w:ascii="Times New Roman" w:eastAsia="Times New Roman" w:hAnsi="Times New Roman"/>
                <w:iCs/>
                <w:lang w:eastAsia="ro-RO"/>
              </w:rPr>
            </w:pPr>
            <w:r>
              <w:rPr>
                <w:rFonts w:ascii="Times New Roman" w:eastAsia="Times New Roman" w:hAnsi="Times New Roman"/>
                <w:iCs/>
                <w:lang w:eastAsia="ro-RO"/>
              </w:rPr>
              <w:t>Cu referire la F</w:t>
            </w:r>
            <w:r w:rsidR="00411AF1" w:rsidRPr="00411AF1">
              <w:rPr>
                <w:rFonts w:ascii="Times New Roman" w:eastAsia="Times New Roman" w:hAnsi="Times New Roman"/>
                <w:iCs/>
                <w:lang w:eastAsia="ro-RO"/>
              </w:rPr>
              <w:t>estivalul CRONOGRAF</w:t>
            </w:r>
            <w:r>
              <w:rPr>
                <w:rFonts w:ascii="Times New Roman" w:eastAsia="Times New Roman" w:hAnsi="Times New Roman"/>
                <w:iCs/>
                <w:lang w:eastAsia="ro-RO"/>
              </w:rPr>
              <w:t>, acesta</w:t>
            </w:r>
            <w:r w:rsidR="00411AF1" w:rsidRPr="00411AF1">
              <w:rPr>
                <w:rFonts w:ascii="Times New Roman" w:eastAsia="Times New Roman" w:hAnsi="Times New Roman"/>
                <w:iCs/>
                <w:lang w:eastAsia="ro-RO"/>
              </w:rPr>
              <w:t xml:space="preserve"> a beneficiat pe parcursul </w:t>
            </w:r>
            <w:proofErr w:type="spellStart"/>
            <w:r w:rsidR="00411AF1" w:rsidRPr="00411AF1">
              <w:rPr>
                <w:rFonts w:ascii="Times New Roman" w:eastAsia="Times New Roman" w:hAnsi="Times New Roman"/>
                <w:iCs/>
                <w:lang w:eastAsia="ro-RO"/>
              </w:rPr>
              <w:t>ediţiilor</w:t>
            </w:r>
            <w:proofErr w:type="spellEnd"/>
            <w:r w:rsidR="00411AF1" w:rsidRPr="00411AF1">
              <w:rPr>
                <w:rFonts w:ascii="Times New Roman" w:eastAsia="Times New Roman" w:hAnsi="Times New Roman"/>
                <w:iCs/>
                <w:lang w:eastAsia="ro-RO"/>
              </w:rPr>
              <w:t xml:space="preserve"> anterioare de </w:t>
            </w:r>
            <w:proofErr w:type="spellStart"/>
            <w:r w:rsidR="00411AF1" w:rsidRPr="00411AF1">
              <w:rPr>
                <w:rFonts w:ascii="Times New Roman" w:eastAsia="Times New Roman" w:hAnsi="Times New Roman"/>
                <w:iCs/>
                <w:lang w:eastAsia="ro-RO"/>
              </w:rPr>
              <w:t>finanţare</w:t>
            </w:r>
            <w:proofErr w:type="spellEnd"/>
            <w:r w:rsidR="00411AF1" w:rsidRPr="00411AF1">
              <w:rPr>
                <w:rFonts w:ascii="Times New Roman" w:eastAsia="Times New Roman" w:hAnsi="Times New Roman"/>
                <w:iCs/>
                <w:lang w:eastAsia="ro-RO"/>
              </w:rPr>
              <w:t xml:space="preserve"> din partea statului în </w:t>
            </w:r>
            <w:r w:rsidR="00B86C49" w:rsidRPr="00411AF1">
              <w:rPr>
                <w:rFonts w:ascii="Times New Roman" w:eastAsia="Times New Roman" w:hAnsi="Times New Roman"/>
                <w:iCs/>
                <w:lang w:eastAsia="ro-RO"/>
              </w:rPr>
              <w:t>proporție</w:t>
            </w:r>
            <w:r w:rsidR="00411AF1" w:rsidRPr="00411AF1">
              <w:rPr>
                <w:rFonts w:ascii="Times New Roman" w:eastAsia="Times New Roman" w:hAnsi="Times New Roman"/>
                <w:iCs/>
                <w:lang w:eastAsia="ro-RO"/>
              </w:rPr>
              <w:t xml:space="preserve"> de cca</w:t>
            </w:r>
            <w:r w:rsidR="00522341">
              <w:rPr>
                <w:rFonts w:ascii="Times New Roman" w:eastAsia="Times New Roman" w:hAnsi="Times New Roman"/>
                <w:iCs/>
                <w:lang w:eastAsia="ro-RO"/>
              </w:rPr>
              <w:t xml:space="preserve"> </w:t>
            </w:r>
            <w:r w:rsidR="00411AF1" w:rsidRPr="00411AF1">
              <w:rPr>
                <w:rFonts w:ascii="Times New Roman" w:eastAsia="Times New Roman" w:hAnsi="Times New Roman"/>
                <w:iCs/>
                <w:lang w:eastAsia="ro-RO"/>
              </w:rPr>
              <w:t xml:space="preserve">10 la sută din cheltuieli. Costul total necesar organizării tuturor evenimentelor din cadrul Festivalului CRONOGRAF ajungând la ultimele ediții la cca 3 </w:t>
            </w:r>
            <w:proofErr w:type="spellStart"/>
            <w:r w:rsidR="00411AF1" w:rsidRPr="00411AF1">
              <w:rPr>
                <w:rFonts w:ascii="Times New Roman" w:eastAsia="Times New Roman" w:hAnsi="Times New Roman"/>
                <w:iCs/>
                <w:lang w:eastAsia="ro-RO"/>
              </w:rPr>
              <w:t>mln</w:t>
            </w:r>
            <w:proofErr w:type="spellEnd"/>
            <w:r w:rsidR="00411AF1" w:rsidRPr="00411AF1">
              <w:rPr>
                <w:rFonts w:ascii="Times New Roman" w:eastAsia="Times New Roman" w:hAnsi="Times New Roman"/>
                <w:iCs/>
                <w:lang w:eastAsia="ro-RO"/>
              </w:rPr>
              <w:t xml:space="preserve"> lei. Conform costurilor actuale de piață, bugetul planificat pentru următoarea ediție (2026) se estimează la cca 5,5 </w:t>
            </w:r>
            <w:proofErr w:type="spellStart"/>
            <w:r w:rsidR="00411AF1" w:rsidRPr="00411AF1">
              <w:rPr>
                <w:rFonts w:ascii="Times New Roman" w:eastAsia="Times New Roman" w:hAnsi="Times New Roman"/>
                <w:iCs/>
                <w:lang w:eastAsia="ro-RO"/>
              </w:rPr>
              <w:t>mln</w:t>
            </w:r>
            <w:proofErr w:type="spellEnd"/>
            <w:r w:rsidR="00411AF1" w:rsidRPr="00411AF1">
              <w:rPr>
                <w:rFonts w:ascii="Times New Roman" w:eastAsia="Times New Roman" w:hAnsi="Times New Roman"/>
                <w:iCs/>
                <w:lang w:eastAsia="ro-RO"/>
              </w:rPr>
              <w:t xml:space="preserve">. În legătură cu aceasta, Ministerul Culturii va planifica pentru fiecare ediție următoare cca 2 </w:t>
            </w:r>
            <w:proofErr w:type="spellStart"/>
            <w:r w:rsidR="00411AF1" w:rsidRPr="00411AF1">
              <w:rPr>
                <w:rFonts w:ascii="Times New Roman" w:eastAsia="Times New Roman" w:hAnsi="Times New Roman"/>
                <w:iCs/>
                <w:lang w:eastAsia="ro-RO"/>
              </w:rPr>
              <w:t>mln</w:t>
            </w:r>
            <w:proofErr w:type="spellEnd"/>
            <w:r w:rsidR="00411AF1" w:rsidRPr="00411AF1">
              <w:rPr>
                <w:rFonts w:ascii="Times New Roman" w:eastAsia="Times New Roman" w:hAnsi="Times New Roman"/>
                <w:iCs/>
                <w:lang w:eastAsia="ro-RO"/>
              </w:rPr>
              <w:t xml:space="preserve"> lei pentru acoperirea cheltuielilor de organizare </w:t>
            </w:r>
            <w:proofErr w:type="spellStart"/>
            <w:r w:rsidR="00411AF1" w:rsidRPr="00411AF1">
              <w:rPr>
                <w:rFonts w:ascii="Times New Roman" w:eastAsia="Times New Roman" w:hAnsi="Times New Roman"/>
                <w:iCs/>
                <w:lang w:eastAsia="ro-RO"/>
              </w:rPr>
              <w:t>şi</w:t>
            </w:r>
            <w:proofErr w:type="spellEnd"/>
            <w:r w:rsidR="00411AF1" w:rsidRPr="00411AF1">
              <w:rPr>
                <w:rFonts w:ascii="Times New Roman" w:eastAsia="Times New Roman" w:hAnsi="Times New Roman"/>
                <w:iCs/>
                <w:lang w:eastAsia="ro-RO"/>
              </w:rPr>
              <w:t xml:space="preserve"> </w:t>
            </w:r>
            <w:proofErr w:type="spellStart"/>
            <w:r w:rsidR="00411AF1" w:rsidRPr="00411AF1">
              <w:rPr>
                <w:rFonts w:ascii="Times New Roman" w:eastAsia="Times New Roman" w:hAnsi="Times New Roman"/>
                <w:iCs/>
                <w:lang w:eastAsia="ro-RO"/>
              </w:rPr>
              <w:t>desfăşurare</w:t>
            </w:r>
            <w:proofErr w:type="spellEnd"/>
            <w:r w:rsidR="00411AF1" w:rsidRPr="00411AF1">
              <w:rPr>
                <w:rFonts w:ascii="Times New Roman" w:eastAsia="Times New Roman" w:hAnsi="Times New Roman"/>
                <w:iCs/>
                <w:lang w:eastAsia="ro-RO"/>
              </w:rPr>
              <w:t xml:space="preserve"> a Festivalului CRONOGRAF, diferența fiind </w:t>
            </w:r>
            <w:r w:rsidR="00411AF1" w:rsidRPr="00411AF1">
              <w:rPr>
                <w:rFonts w:ascii="Times New Roman" w:eastAsia="Times New Roman" w:hAnsi="Times New Roman"/>
                <w:iCs/>
                <w:lang w:eastAsia="ro-RO"/>
              </w:rPr>
              <w:lastRenderedPageBreak/>
              <w:t xml:space="preserve">asigurată de </w:t>
            </w:r>
            <w:r w:rsidR="00BF3A03">
              <w:rPr>
                <w:rFonts w:ascii="Times New Roman" w:eastAsia="Times New Roman" w:hAnsi="Times New Roman"/>
                <w:iCs/>
                <w:lang w:eastAsia="ro-RO"/>
              </w:rPr>
              <w:t>Centrul Național al Cinematografiei</w:t>
            </w:r>
            <w:r w:rsidR="00411AF1" w:rsidRPr="00411AF1">
              <w:rPr>
                <w:rFonts w:ascii="Times New Roman" w:eastAsia="Times New Roman" w:hAnsi="Times New Roman"/>
                <w:iCs/>
                <w:lang w:eastAsia="ro-RO"/>
              </w:rPr>
              <w:t xml:space="preserve"> și partenerii naționali și internaționali. Astfel, considerăm oportună </w:t>
            </w:r>
            <w:proofErr w:type="spellStart"/>
            <w:r w:rsidR="00411AF1" w:rsidRPr="00411AF1">
              <w:rPr>
                <w:rFonts w:ascii="Times New Roman" w:eastAsia="Times New Roman" w:hAnsi="Times New Roman"/>
                <w:iCs/>
                <w:lang w:eastAsia="ro-RO"/>
              </w:rPr>
              <w:t>şi</w:t>
            </w:r>
            <w:proofErr w:type="spellEnd"/>
            <w:r w:rsidR="00411AF1" w:rsidRPr="00411AF1">
              <w:rPr>
                <w:rFonts w:ascii="Times New Roman" w:eastAsia="Times New Roman" w:hAnsi="Times New Roman"/>
                <w:iCs/>
                <w:lang w:eastAsia="ro-RO"/>
              </w:rPr>
              <w:t xml:space="preserve"> sub aspect financiar, includerea Festivalului Internațional de Film CRONOGRAF în lista celor mai importante evenimente culturale organizate cu sprijinul Guvernului. Precizăm că majoritatea Festivalurilor Internaționale de Film asemeni CRONOGRAF- ului cum ar fi Transilvania IFF – România, Sofia IFF – Bulgaria, Tallinn Black FF – Estonia, </w:t>
            </w:r>
            <w:proofErr w:type="spellStart"/>
            <w:r w:rsidR="00411AF1" w:rsidRPr="00411AF1">
              <w:rPr>
                <w:rFonts w:ascii="Times New Roman" w:eastAsia="Times New Roman" w:hAnsi="Times New Roman"/>
                <w:iCs/>
                <w:lang w:eastAsia="ro-RO"/>
              </w:rPr>
              <w:t>Saraevo</w:t>
            </w:r>
            <w:proofErr w:type="spellEnd"/>
            <w:r w:rsidR="00411AF1" w:rsidRPr="00411AF1">
              <w:rPr>
                <w:rFonts w:ascii="Times New Roman" w:eastAsia="Times New Roman" w:hAnsi="Times New Roman"/>
                <w:iCs/>
                <w:lang w:eastAsia="ro-RO"/>
              </w:rPr>
              <w:t xml:space="preserve"> FF – Bosnia Herțegovina, Odessa IFF – Ucraina, etc. sunt finanțate în proporție de 40-50 % din fonduri bugetare naționale și locale.  Menționăm, totodată că pe lângă avantajul de a avea un Festival Internațional de Film în Republica Moldova, investiția de 2 </w:t>
            </w:r>
            <w:proofErr w:type="spellStart"/>
            <w:r w:rsidR="00411AF1" w:rsidRPr="00411AF1">
              <w:rPr>
                <w:rFonts w:ascii="Times New Roman" w:eastAsia="Times New Roman" w:hAnsi="Times New Roman"/>
                <w:iCs/>
                <w:lang w:eastAsia="ro-RO"/>
              </w:rPr>
              <w:t>milione</w:t>
            </w:r>
            <w:proofErr w:type="spellEnd"/>
            <w:r w:rsidR="00411AF1" w:rsidRPr="00411AF1">
              <w:rPr>
                <w:rFonts w:ascii="Times New Roman" w:eastAsia="Times New Roman" w:hAnsi="Times New Roman"/>
                <w:iCs/>
                <w:lang w:eastAsia="ro-RO"/>
              </w:rPr>
              <w:t xml:space="preserve"> de lei din partea statului va genera atragerea a încă cel puțin 3 milioane lei din fonduri externe. Amintim că FIF CRONOGRAF a fost primul proiect cultural din Republica Moldova finanțat de Uniunea Europeană prin programul </w:t>
            </w:r>
            <w:r w:rsidR="00FD10F4">
              <w:rPr>
                <w:rFonts w:ascii="Times New Roman" w:eastAsia="Times New Roman" w:hAnsi="Times New Roman"/>
                <w:iCs/>
                <w:lang w:eastAsia="ro-RO"/>
              </w:rPr>
              <w:t>„</w:t>
            </w:r>
            <w:r w:rsidR="00411AF1" w:rsidRPr="00411AF1">
              <w:rPr>
                <w:rFonts w:ascii="Times New Roman" w:eastAsia="Times New Roman" w:hAnsi="Times New Roman"/>
                <w:iCs/>
                <w:lang w:eastAsia="ro-RO"/>
              </w:rPr>
              <w:t xml:space="preserve">Europa Creativa”. Alți parteneri finanțatori sunt: Agenția Elvețiană de Dezvoltare și Cooperare, TV5MONDE, Alianța Franceză, Goethe Institut prin Centrul Cultural German </w:t>
            </w:r>
            <w:proofErr w:type="spellStart"/>
            <w:r w:rsidR="00411AF1" w:rsidRPr="00411AF1">
              <w:rPr>
                <w:rFonts w:ascii="Times New Roman" w:eastAsia="Times New Roman" w:hAnsi="Times New Roman"/>
                <w:iCs/>
                <w:lang w:eastAsia="ro-RO"/>
              </w:rPr>
              <w:t>Akzente</w:t>
            </w:r>
            <w:proofErr w:type="spellEnd"/>
            <w:r w:rsidR="00411AF1" w:rsidRPr="00411AF1">
              <w:rPr>
                <w:rFonts w:ascii="Times New Roman" w:eastAsia="Times New Roman" w:hAnsi="Times New Roman"/>
                <w:iCs/>
                <w:lang w:eastAsia="ro-RO"/>
              </w:rPr>
              <w:t>, Institutul Polonez, Forumul Cultural Austriac, Institutul Cultural Român, DRRM și alte instituții ce susțin proiecte culturale europene de valoare.</w:t>
            </w:r>
            <w:r w:rsidR="005D4B4A">
              <w:rPr>
                <w:rFonts w:ascii="Times New Roman" w:eastAsia="Times New Roman" w:hAnsi="Times New Roman"/>
                <w:iCs/>
                <w:lang w:eastAsia="ro-RO"/>
              </w:rPr>
              <w:t xml:space="preserve"> </w:t>
            </w:r>
            <w:r w:rsidR="005D4B4A" w:rsidRPr="005D4B4A">
              <w:rPr>
                <w:rFonts w:ascii="Times New Roman" w:eastAsia="Times New Roman" w:hAnsi="Times New Roman"/>
                <w:iCs/>
                <w:lang w:eastAsia="ro-RO"/>
              </w:rPr>
              <w:t>Plafonul Fondului de premii pentru Festivalul Internațional de Film „CRONOGRAF” este de 700 mii lei.</w:t>
            </w:r>
          </w:p>
          <w:p w14:paraId="342CC532" w14:textId="77777777" w:rsidR="0066296E" w:rsidRDefault="00411AF1" w:rsidP="00AF3377">
            <w:pPr>
              <w:widowControl w:val="0"/>
              <w:autoSpaceDE w:val="0"/>
              <w:autoSpaceDN w:val="0"/>
              <w:adjustRightInd w:val="0"/>
              <w:spacing w:after="0" w:line="240" w:lineRule="auto"/>
              <w:ind w:left="0"/>
              <w:rPr>
                <w:rFonts w:ascii="Times New Roman" w:eastAsia="Times New Roman" w:hAnsi="Times New Roman"/>
                <w:iCs/>
                <w:lang w:eastAsia="ro-RO"/>
              </w:rPr>
            </w:pPr>
            <w:r w:rsidRPr="00411AF1">
              <w:rPr>
                <w:rFonts w:ascii="Times New Roman" w:eastAsia="Times New Roman" w:hAnsi="Times New Roman"/>
                <w:iCs/>
                <w:lang w:eastAsia="ro-RO"/>
              </w:rPr>
              <w:t>Ministerul Culturii, ca organ central de specialitate, responsabil de elaborarea proiectelor în domeniul culturii anual planifică și prevede mijloace financiare necesare pentru susținerea cinematografiei, atât la etapa elaborării cadrului bugetar pe termen mediu, cât și la etapa proiectului Legii bugetului de stat pentru anul viitor. Pentru anul 2026 Ministerul va aloca mijloacele financiare necesare realizării acțiunii menționate conform bugetului aprobat.</w:t>
            </w:r>
          </w:p>
          <w:p w14:paraId="1624A952" w14:textId="487F0125" w:rsidR="00AF3377" w:rsidRPr="000E4743" w:rsidRDefault="00AF3377" w:rsidP="00AF3377">
            <w:pPr>
              <w:widowControl w:val="0"/>
              <w:autoSpaceDE w:val="0"/>
              <w:autoSpaceDN w:val="0"/>
              <w:adjustRightInd w:val="0"/>
              <w:spacing w:after="0" w:line="240" w:lineRule="auto"/>
              <w:ind w:left="0"/>
              <w:rPr>
                <w:rFonts w:ascii="Times New Roman" w:eastAsia="Times New Roman" w:hAnsi="Times New Roman"/>
                <w:iCs/>
                <w:lang w:eastAsia="ro-RO"/>
              </w:rPr>
            </w:pPr>
            <w:r>
              <w:rPr>
                <w:rFonts w:ascii="Times New Roman" w:eastAsia="Times New Roman" w:hAnsi="Times New Roman"/>
                <w:iCs/>
                <w:lang w:eastAsia="ro-RO"/>
              </w:rPr>
              <w:t xml:space="preserve">Cu privire la </w:t>
            </w:r>
            <w:r w:rsidRPr="003B2D69">
              <w:rPr>
                <w:rFonts w:ascii="Times New Roman" w:eastAsia="Times New Roman" w:hAnsi="Times New Roman"/>
                <w:lang w:eastAsia="ru-RU"/>
              </w:rPr>
              <w:t xml:space="preserve">Festivalul </w:t>
            </w:r>
            <w:r w:rsidR="00B86C49" w:rsidRPr="003B2D69">
              <w:rPr>
                <w:rFonts w:ascii="Times New Roman" w:eastAsia="Times New Roman" w:hAnsi="Times New Roman"/>
                <w:lang w:eastAsia="ru-RU"/>
              </w:rPr>
              <w:t>Internațional</w:t>
            </w:r>
            <w:r w:rsidRPr="003B2D69">
              <w:rPr>
                <w:rFonts w:ascii="Times New Roman" w:eastAsia="Times New Roman" w:hAnsi="Times New Roman"/>
                <w:lang w:eastAsia="ru-RU"/>
              </w:rPr>
              <w:t xml:space="preserve"> de </w:t>
            </w:r>
            <w:r w:rsidR="00B86C49">
              <w:rPr>
                <w:rFonts w:ascii="Times New Roman" w:eastAsia="Times New Roman" w:hAnsi="Times New Roman"/>
                <w:lang w:eastAsia="ru-RU"/>
              </w:rPr>
              <w:t xml:space="preserve">Muzică Clasică </w:t>
            </w:r>
            <w:r w:rsidRPr="003B2D69">
              <w:rPr>
                <w:rFonts w:ascii="Times New Roman" w:eastAsia="Times New Roman" w:hAnsi="Times New Roman"/>
                <w:lang w:eastAsia="ru-RU"/>
              </w:rPr>
              <w:t>în aer liber „</w:t>
            </w:r>
            <w:proofErr w:type="spellStart"/>
            <w:r w:rsidRPr="003B2D69">
              <w:rPr>
                <w:rFonts w:ascii="Times New Roman" w:eastAsia="Times New Roman" w:hAnsi="Times New Roman"/>
                <w:lang w:eastAsia="ru-RU"/>
              </w:rPr>
              <w:t>DescOperă</w:t>
            </w:r>
            <w:proofErr w:type="spellEnd"/>
            <w:r w:rsidRPr="003B2D69">
              <w:rPr>
                <w:rFonts w:ascii="Times New Roman" w:eastAsia="Times New Roman" w:hAnsi="Times New Roman"/>
                <w:lang w:eastAsia="ru-RU"/>
              </w:rPr>
              <w:t>”</w:t>
            </w:r>
            <w:r>
              <w:rPr>
                <w:rFonts w:ascii="Times New Roman" w:eastAsia="Times New Roman" w:hAnsi="Times New Roman"/>
                <w:lang w:eastAsia="ru-RU"/>
              </w:rPr>
              <w:t>, includerea acestuia în</w:t>
            </w:r>
            <w:r w:rsidR="00D32931">
              <w:rPr>
                <w:rFonts w:ascii="Times New Roman" w:eastAsia="Times New Roman" w:hAnsi="Times New Roman"/>
                <w:lang w:eastAsia="ru-RU"/>
              </w:rPr>
              <w:t xml:space="preserve"> </w:t>
            </w:r>
            <w:r>
              <w:rPr>
                <w:rFonts w:ascii="Times New Roman" w:eastAsia="Times New Roman" w:hAnsi="Times New Roman"/>
                <w:lang w:eastAsia="ru-RU"/>
              </w:rPr>
              <w:t xml:space="preserve"> </w:t>
            </w:r>
            <w:r w:rsidR="00D32931" w:rsidRPr="00D32931">
              <w:rPr>
                <w:rFonts w:ascii="Times New Roman" w:eastAsia="Times New Roman" w:hAnsi="Times New Roman"/>
                <w:lang w:eastAsia="ru-RU"/>
              </w:rPr>
              <w:t xml:space="preserve">Hotărârea de Guvern nr. 1350/2004 cu privire la aprobarea unor regulamente ale festivalurilor </w:t>
            </w:r>
            <w:r w:rsidR="00B86C49" w:rsidRPr="00D32931">
              <w:rPr>
                <w:rFonts w:ascii="Times New Roman" w:eastAsia="Times New Roman" w:hAnsi="Times New Roman"/>
                <w:lang w:eastAsia="ru-RU"/>
              </w:rPr>
              <w:t>internaționale</w:t>
            </w:r>
            <w:r w:rsidR="00D32931">
              <w:rPr>
                <w:rFonts w:ascii="Times New Roman" w:eastAsia="Times New Roman" w:hAnsi="Times New Roman"/>
                <w:lang w:eastAsia="ru-RU"/>
              </w:rPr>
              <w:t>, la fel, nu va conduce la cheltuieli suplimentare din bugetul de stat, or, chiar și în prezent acest festival este organizat de Ministerul Culturii și toate cheltuielile sunt acoperite de către minister, cheltuieli ce sunt incluse anual în Legea bugetului de stat.</w:t>
            </w:r>
          </w:p>
        </w:tc>
      </w:tr>
      <w:tr w:rsidR="0066296E" w:rsidRPr="00FD44C7" w14:paraId="69F18C50"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344C309B" w14:textId="76558351" w:rsidR="0066296E" w:rsidRPr="000C3EA4" w:rsidRDefault="0066296E" w:rsidP="0066296E">
            <w:pPr>
              <w:widowControl w:val="0"/>
              <w:autoSpaceDE w:val="0"/>
              <w:autoSpaceDN w:val="0"/>
              <w:adjustRightInd w:val="0"/>
              <w:spacing w:after="0" w:line="276" w:lineRule="auto"/>
              <w:ind w:left="0"/>
              <w:rPr>
                <w:rFonts w:ascii="Times New Roman" w:eastAsia="Times New Roman" w:hAnsi="Times New Roman"/>
                <w:i/>
                <w:lang w:eastAsia="ro-RO"/>
              </w:rPr>
            </w:pPr>
            <w:r w:rsidRPr="000C3EA4">
              <w:rPr>
                <w:rFonts w:ascii="Times New Roman" w:eastAsia="Times New Roman" w:hAnsi="Times New Roman"/>
                <w:bCs/>
              </w:rPr>
              <w:lastRenderedPageBreak/>
              <w:t>4.3. Impactul asupra sectorului privat</w:t>
            </w:r>
          </w:p>
        </w:tc>
      </w:tr>
      <w:tr w:rsidR="0066296E" w:rsidRPr="00FD44C7" w14:paraId="1D5A72CB"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A0C961" w14:textId="6BB5955C" w:rsidR="00FA16B5" w:rsidRPr="000C3EA4" w:rsidRDefault="00B65B23" w:rsidP="00FA16B5">
            <w:pPr>
              <w:widowControl w:val="0"/>
              <w:autoSpaceDE w:val="0"/>
              <w:autoSpaceDN w:val="0"/>
              <w:adjustRightInd w:val="0"/>
              <w:spacing w:after="0" w:line="276" w:lineRule="auto"/>
              <w:ind w:left="0" w:firstLine="0"/>
              <w:rPr>
                <w:rFonts w:ascii="Times New Roman" w:eastAsia="Times New Roman" w:hAnsi="Times New Roman"/>
                <w:bCs/>
              </w:rPr>
            </w:pPr>
            <w:r w:rsidRPr="000C3EA4">
              <w:rPr>
                <w:rFonts w:ascii="Times New Roman" w:eastAsia="Times New Roman" w:hAnsi="Times New Roman"/>
                <w:bCs/>
              </w:rPr>
              <w:t xml:space="preserve">            Nu este aplicabil</w:t>
            </w:r>
          </w:p>
        </w:tc>
      </w:tr>
      <w:tr w:rsidR="00691DF5" w:rsidRPr="00FD44C7" w14:paraId="3F122761"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F392A22" w14:textId="653D4815" w:rsidR="00691DF5" w:rsidRPr="00691DF5" w:rsidRDefault="00691DF5" w:rsidP="00691DF5">
            <w:pPr>
              <w:widowControl w:val="0"/>
              <w:autoSpaceDE w:val="0"/>
              <w:autoSpaceDN w:val="0"/>
              <w:adjustRightInd w:val="0"/>
              <w:spacing w:after="0" w:line="276" w:lineRule="auto"/>
              <w:ind w:left="0"/>
              <w:rPr>
                <w:rFonts w:ascii="Times New Roman" w:eastAsia="Times New Roman" w:hAnsi="Times New Roman"/>
                <w:bCs/>
              </w:rPr>
            </w:pPr>
            <w:r w:rsidRPr="00691DF5">
              <w:rPr>
                <w:rFonts w:ascii="Times New Roman" w:eastAsia="Times New Roman" w:hAnsi="Times New Roman"/>
                <w:bCs/>
              </w:rPr>
              <w:t>4.4. Impactul social</w:t>
            </w:r>
          </w:p>
        </w:tc>
      </w:tr>
      <w:tr w:rsidR="00691DF5" w:rsidRPr="00FD44C7" w14:paraId="6ADE7666"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E75B910" w14:textId="5F0ECA8D" w:rsidR="00691DF5" w:rsidRPr="00691DF5" w:rsidRDefault="00691DF5" w:rsidP="00691DF5">
            <w:pPr>
              <w:widowControl w:val="0"/>
              <w:autoSpaceDE w:val="0"/>
              <w:autoSpaceDN w:val="0"/>
              <w:adjustRightInd w:val="0"/>
              <w:spacing w:after="0" w:line="276" w:lineRule="auto"/>
              <w:ind w:left="0"/>
              <w:rPr>
                <w:rFonts w:ascii="Times New Roman" w:eastAsia="Times New Roman" w:hAnsi="Times New Roman"/>
                <w:bCs/>
              </w:rPr>
            </w:pPr>
            <w:r>
              <w:rPr>
                <w:rFonts w:ascii="Times New Roman" w:eastAsia="Times New Roman" w:hAnsi="Times New Roman"/>
                <w:bCs/>
              </w:rPr>
              <w:t>Aceste f</w:t>
            </w:r>
            <w:r w:rsidRPr="00691DF5">
              <w:rPr>
                <w:rFonts w:ascii="Times New Roman" w:eastAsia="Times New Roman" w:hAnsi="Times New Roman"/>
                <w:bCs/>
              </w:rPr>
              <w:t>estivaluri culturale de importanță națională organizate anual în Republica Moldova sub patronajul Guvernului reprezintă mai mult decât simple evenimente artistice – ele constituie veritabile platforme de coeziune socială, educație estetică și promovare a valorilor naționale în dialog cu cele universale. Prin diversitatea formelor de exprimare artistică – de la muzică clasică și operă, la teatru, film documentar și artă în spații neconvenționale – aceste festivaluri reușesc să creeze o punte durabilă între cultură, comunități și dezvoltarea socială.</w:t>
            </w:r>
          </w:p>
          <w:p w14:paraId="65498DAD" w14:textId="77777777" w:rsidR="00691DF5" w:rsidRPr="00691DF5" w:rsidRDefault="00691DF5" w:rsidP="00691DF5">
            <w:pPr>
              <w:widowControl w:val="0"/>
              <w:autoSpaceDE w:val="0"/>
              <w:autoSpaceDN w:val="0"/>
              <w:adjustRightInd w:val="0"/>
              <w:spacing w:after="0" w:line="276" w:lineRule="auto"/>
              <w:ind w:left="0"/>
              <w:rPr>
                <w:rFonts w:ascii="Times New Roman" w:eastAsia="Times New Roman" w:hAnsi="Times New Roman"/>
                <w:bCs/>
              </w:rPr>
            </w:pPr>
            <w:r w:rsidRPr="00691DF5">
              <w:rPr>
                <w:rFonts w:ascii="Times New Roman" w:eastAsia="Times New Roman" w:hAnsi="Times New Roman"/>
                <w:bCs/>
              </w:rPr>
              <w:t>Festivalul Internațional de Muzică „Mărțișor”, desfășurat anual la început de primăvară, oferă publicului larg din toate regiunile țării acces la spectacole muzicale de înaltă ținută, aducând pe scenă atât artiști consacrați, cât și tineri interpreți. Evenimentul creează un spațiu de întâlnire între generații și medii sociale diferite, promovând solidaritatea, apartenența la valorile culturale comune și revitalizarea tradiției prin mijloace contemporane.</w:t>
            </w:r>
          </w:p>
          <w:p w14:paraId="51CD1125" w14:textId="77777777" w:rsidR="00691DF5" w:rsidRPr="00691DF5" w:rsidRDefault="00691DF5" w:rsidP="00691DF5">
            <w:pPr>
              <w:widowControl w:val="0"/>
              <w:autoSpaceDE w:val="0"/>
              <w:autoSpaceDN w:val="0"/>
              <w:adjustRightInd w:val="0"/>
              <w:spacing w:after="0" w:line="276" w:lineRule="auto"/>
              <w:ind w:left="0"/>
              <w:rPr>
                <w:rFonts w:ascii="Times New Roman" w:eastAsia="Times New Roman" w:hAnsi="Times New Roman"/>
                <w:bCs/>
              </w:rPr>
            </w:pPr>
            <w:r w:rsidRPr="00691DF5">
              <w:rPr>
                <w:rFonts w:ascii="Times New Roman" w:eastAsia="Times New Roman" w:hAnsi="Times New Roman"/>
                <w:bCs/>
              </w:rPr>
              <w:t>În același registru al deschiderii culturale și al dialogului internațional se înscrie și Festivalul Internațional al Artelor Scenice „BITEI”, care aduce în fața publicului din Republica Moldova spectacole de teatru din întreaga lume. BITEI facilitează nu doar schimbul intercultural și accesul la tendințele scenice internaționale, ci și formarea unui public critic, educat și sensibil la diversitatea expresiilor artistice, contribuind astfel la dezvoltarea unei culturi democratice a participării și la consolidarea societății civile.</w:t>
            </w:r>
          </w:p>
          <w:p w14:paraId="4317967A" w14:textId="77777777" w:rsidR="00691DF5" w:rsidRPr="00691DF5" w:rsidRDefault="00691DF5" w:rsidP="00691DF5">
            <w:pPr>
              <w:widowControl w:val="0"/>
              <w:autoSpaceDE w:val="0"/>
              <w:autoSpaceDN w:val="0"/>
              <w:adjustRightInd w:val="0"/>
              <w:spacing w:after="0" w:line="276" w:lineRule="auto"/>
              <w:ind w:left="0"/>
              <w:rPr>
                <w:rFonts w:ascii="Times New Roman" w:eastAsia="Times New Roman" w:hAnsi="Times New Roman"/>
                <w:bCs/>
              </w:rPr>
            </w:pPr>
            <w:r w:rsidRPr="00691DF5">
              <w:rPr>
                <w:rFonts w:ascii="Times New Roman" w:eastAsia="Times New Roman" w:hAnsi="Times New Roman"/>
                <w:bCs/>
              </w:rPr>
              <w:t>Festivalul Internațional de Operă și Balet „Maria Bieșu”, dedicat memoriei uneia dintre cele mai emblematice personalități culturale ale Republicii Moldova, devine an de an un moment de celebrare a excelenței în arta lirică. El oferă nu doar o experiență artistică de elită, ci și un cadru în care publicul larg poate interacționa cu mari artiști ai scenei internaționale, cultivând gustul pentru frumos și ridicând nivelul general de cultură muzicală al societății.</w:t>
            </w:r>
          </w:p>
          <w:p w14:paraId="7AF49E95" w14:textId="77777777" w:rsidR="00691DF5" w:rsidRPr="00691DF5" w:rsidRDefault="00691DF5" w:rsidP="00691DF5">
            <w:pPr>
              <w:widowControl w:val="0"/>
              <w:autoSpaceDE w:val="0"/>
              <w:autoSpaceDN w:val="0"/>
              <w:adjustRightInd w:val="0"/>
              <w:spacing w:after="0" w:line="276" w:lineRule="auto"/>
              <w:ind w:left="0"/>
              <w:rPr>
                <w:rFonts w:ascii="Times New Roman" w:eastAsia="Times New Roman" w:hAnsi="Times New Roman"/>
                <w:bCs/>
              </w:rPr>
            </w:pPr>
            <w:r w:rsidRPr="00691DF5">
              <w:rPr>
                <w:rFonts w:ascii="Times New Roman" w:eastAsia="Times New Roman" w:hAnsi="Times New Roman"/>
                <w:bCs/>
              </w:rPr>
              <w:t>De o altă factură, dar la fel de relevante pentru dezvoltarea socială sunt Festivalul Internațional de Film CRONOGRAF și Festivalul Internațional de Muzică Clasică în aer liber „</w:t>
            </w:r>
            <w:proofErr w:type="spellStart"/>
            <w:r w:rsidRPr="00691DF5">
              <w:rPr>
                <w:rFonts w:ascii="Times New Roman" w:eastAsia="Times New Roman" w:hAnsi="Times New Roman"/>
                <w:bCs/>
              </w:rPr>
              <w:t>DescOperă</w:t>
            </w:r>
            <w:proofErr w:type="spellEnd"/>
            <w:r w:rsidRPr="00691DF5">
              <w:rPr>
                <w:rFonts w:ascii="Times New Roman" w:eastAsia="Times New Roman" w:hAnsi="Times New Roman"/>
                <w:bCs/>
              </w:rPr>
              <w:t xml:space="preserve">”. CRONOGRAF, prin selecția sa de filme documentare și proiectele educaționale dedicate tinerilor – precum </w:t>
            </w:r>
            <w:r w:rsidRPr="00691DF5">
              <w:rPr>
                <w:rFonts w:ascii="Times New Roman" w:eastAsia="Times New Roman" w:hAnsi="Times New Roman"/>
                <w:bCs/>
              </w:rPr>
              <w:lastRenderedPageBreak/>
              <w:t xml:space="preserve">CRONOGRAF Junior și CRONOGRAF TUR – stimulează gândirea critică, empatia și înțelegerea realităților sociale contemporane. În același timp, </w:t>
            </w:r>
            <w:proofErr w:type="spellStart"/>
            <w:r w:rsidRPr="00691DF5">
              <w:rPr>
                <w:rFonts w:ascii="Times New Roman" w:eastAsia="Times New Roman" w:hAnsi="Times New Roman"/>
                <w:bCs/>
              </w:rPr>
              <w:t>DescOperă</w:t>
            </w:r>
            <w:proofErr w:type="spellEnd"/>
            <w:r w:rsidRPr="00691DF5">
              <w:rPr>
                <w:rFonts w:ascii="Times New Roman" w:eastAsia="Times New Roman" w:hAnsi="Times New Roman"/>
                <w:bCs/>
              </w:rPr>
              <w:t xml:space="preserve"> transformă natura într-o scenă vie pentru muzica clasică, punând în valoare patrimoniul cultural și natural al Orheiului Vechi și oferind o experiență artistică accesibilă comunităților din afara marilor centre urbane.</w:t>
            </w:r>
          </w:p>
          <w:p w14:paraId="374B9D4D" w14:textId="2190AE84" w:rsidR="00691DF5" w:rsidRPr="000C3EA4" w:rsidRDefault="00691DF5" w:rsidP="00217747">
            <w:pPr>
              <w:widowControl w:val="0"/>
              <w:autoSpaceDE w:val="0"/>
              <w:autoSpaceDN w:val="0"/>
              <w:adjustRightInd w:val="0"/>
              <w:spacing w:after="0" w:line="276" w:lineRule="auto"/>
              <w:ind w:left="0"/>
              <w:rPr>
                <w:rFonts w:ascii="Times New Roman" w:eastAsia="Times New Roman" w:hAnsi="Times New Roman"/>
                <w:bCs/>
              </w:rPr>
            </w:pPr>
            <w:r w:rsidRPr="00691DF5">
              <w:rPr>
                <w:rFonts w:ascii="Times New Roman" w:eastAsia="Times New Roman" w:hAnsi="Times New Roman"/>
                <w:bCs/>
              </w:rPr>
              <w:t>În ansamblu, aceste festivaluri contribuie la democratizarea accesului la cultură, la formarea și profesionalizarea tinerilor, la implicarea activă a comunităților și la promovarea unei imagini deschise, moderne și europene a Republicii Moldova. Impactul lor social se extinde dincolo de sfera artistică, având efecte pozitive în educație, turism, economie locală și dezvoltare comunitară. Ele reprezintă expresia concretă a faptului că investiția în cultură este, în esență, o investiție în capitalul uman și în viitorul societății.</w:t>
            </w:r>
          </w:p>
        </w:tc>
      </w:tr>
      <w:tr w:rsidR="00691DF5" w:rsidRPr="00FD44C7" w14:paraId="5EE6693D"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795AEEDE" w14:textId="77777777" w:rsidR="00691DF5" w:rsidRPr="00691DF5" w:rsidRDefault="00691DF5" w:rsidP="00691DF5">
            <w:pPr>
              <w:widowControl w:val="0"/>
              <w:autoSpaceDE w:val="0"/>
              <w:autoSpaceDN w:val="0"/>
              <w:adjustRightInd w:val="0"/>
              <w:spacing w:after="0" w:line="276" w:lineRule="auto"/>
              <w:ind w:left="0"/>
              <w:rPr>
                <w:rFonts w:ascii="Times New Roman" w:eastAsia="Times New Roman" w:hAnsi="Times New Roman"/>
                <w:bCs/>
              </w:rPr>
            </w:pPr>
            <w:r w:rsidRPr="00691DF5">
              <w:rPr>
                <w:rFonts w:ascii="Times New Roman" w:eastAsia="Times New Roman" w:hAnsi="Times New Roman"/>
                <w:bCs/>
              </w:rPr>
              <w:lastRenderedPageBreak/>
              <w:t>4.4.1. Impactul asupra datelor cu caracter personal</w:t>
            </w:r>
          </w:p>
          <w:p w14:paraId="4C75D12C" w14:textId="308AA13A" w:rsidR="00691DF5" w:rsidRPr="00691DF5" w:rsidRDefault="00691DF5" w:rsidP="00691DF5">
            <w:pPr>
              <w:widowControl w:val="0"/>
              <w:autoSpaceDE w:val="0"/>
              <w:autoSpaceDN w:val="0"/>
              <w:adjustRightInd w:val="0"/>
              <w:spacing w:after="0" w:line="276" w:lineRule="auto"/>
              <w:ind w:left="0"/>
              <w:rPr>
                <w:rFonts w:ascii="Times New Roman" w:eastAsia="Times New Roman" w:hAnsi="Times New Roman"/>
                <w:bCs/>
              </w:rPr>
            </w:pPr>
            <w:r w:rsidRPr="00691DF5">
              <w:rPr>
                <w:rFonts w:ascii="Times New Roman" w:eastAsia="Times New Roman" w:hAnsi="Times New Roman"/>
                <w:bCs/>
              </w:rPr>
              <w:t>4.4.2. Impactul asupra echității și egalității de gen</w:t>
            </w:r>
          </w:p>
        </w:tc>
      </w:tr>
      <w:tr w:rsidR="0066296E" w:rsidRPr="00FD44C7" w14:paraId="4132C849"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1345F24" w14:textId="2C3B3463" w:rsidR="0066296E" w:rsidRPr="00FD44C7" w:rsidRDefault="0066296E" w:rsidP="0066296E">
            <w:pPr>
              <w:widowControl w:val="0"/>
              <w:autoSpaceDE w:val="0"/>
              <w:autoSpaceDN w:val="0"/>
              <w:adjustRightInd w:val="0"/>
              <w:spacing w:after="0" w:line="276" w:lineRule="auto"/>
              <w:ind w:left="0"/>
              <w:rPr>
                <w:rFonts w:ascii="Times New Roman" w:eastAsia="Times New Roman" w:hAnsi="Times New Roman"/>
                <w:bCs/>
              </w:rPr>
            </w:pPr>
            <w:r w:rsidRPr="00FD44C7">
              <w:rPr>
                <w:rFonts w:ascii="Times New Roman" w:eastAsia="Times New Roman" w:hAnsi="Times New Roman"/>
                <w:bCs/>
              </w:rPr>
              <w:t>Nu este aplicabil</w:t>
            </w:r>
          </w:p>
        </w:tc>
      </w:tr>
      <w:tr w:rsidR="0066296E" w:rsidRPr="00FD44C7" w14:paraId="628F7617"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543A7B0D" w14:textId="77777777" w:rsidR="0066296E" w:rsidRPr="00FD44C7" w:rsidRDefault="0066296E" w:rsidP="0066296E">
            <w:pPr>
              <w:spacing w:after="0" w:line="240" w:lineRule="auto"/>
              <w:ind w:left="0"/>
              <w:rPr>
                <w:rFonts w:ascii="Times New Roman" w:eastAsia="Times New Roman" w:hAnsi="Times New Roman"/>
                <w:bCs/>
              </w:rPr>
            </w:pPr>
            <w:r w:rsidRPr="00FD44C7">
              <w:rPr>
                <w:rFonts w:ascii="Times New Roman" w:eastAsia="Times New Roman" w:hAnsi="Times New Roman"/>
                <w:bCs/>
              </w:rPr>
              <w:t>4.5. Impactul asupra mediului</w:t>
            </w:r>
          </w:p>
        </w:tc>
      </w:tr>
      <w:tr w:rsidR="0066296E" w:rsidRPr="00FD44C7" w14:paraId="3511AEEB"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4B23E6D" w14:textId="77777777" w:rsidR="0066296E" w:rsidRPr="00FD44C7" w:rsidRDefault="0066296E" w:rsidP="0066296E">
            <w:pPr>
              <w:spacing w:after="0" w:line="240" w:lineRule="auto"/>
              <w:ind w:left="0"/>
              <w:rPr>
                <w:rFonts w:ascii="Times New Roman" w:eastAsia="Times New Roman" w:hAnsi="Times New Roman"/>
                <w:bCs/>
              </w:rPr>
            </w:pPr>
            <w:r w:rsidRPr="00FD44C7">
              <w:rPr>
                <w:rFonts w:ascii="Times New Roman" w:eastAsia="Times New Roman" w:hAnsi="Times New Roman"/>
                <w:bCs/>
              </w:rPr>
              <w:t>Nu este aplicabil</w:t>
            </w:r>
          </w:p>
        </w:tc>
      </w:tr>
      <w:tr w:rsidR="0066296E" w:rsidRPr="00FD44C7" w14:paraId="2851B553"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0270469D" w14:textId="77777777" w:rsidR="0066296E" w:rsidRPr="00FD44C7" w:rsidRDefault="0066296E" w:rsidP="0066296E">
            <w:pPr>
              <w:spacing w:after="0" w:line="240" w:lineRule="auto"/>
              <w:ind w:left="0"/>
              <w:rPr>
                <w:rFonts w:ascii="Times New Roman" w:eastAsia="Times New Roman" w:hAnsi="Times New Roman"/>
                <w:bCs/>
              </w:rPr>
            </w:pPr>
            <w:r w:rsidRPr="00FD44C7">
              <w:rPr>
                <w:rFonts w:ascii="Times New Roman" w:eastAsia="Times New Roman" w:hAnsi="Times New Roman"/>
                <w:bCs/>
              </w:rPr>
              <w:t>4.6. Alte impacturi și informații relevante</w:t>
            </w:r>
          </w:p>
        </w:tc>
      </w:tr>
      <w:tr w:rsidR="0066296E" w:rsidRPr="00FD44C7" w14:paraId="39206509"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1A60526" w14:textId="77777777" w:rsidR="0066296E" w:rsidRPr="00FD44C7" w:rsidRDefault="0066296E" w:rsidP="0066296E">
            <w:pPr>
              <w:spacing w:after="0" w:line="240" w:lineRule="auto"/>
              <w:ind w:left="0"/>
              <w:rPr>
                <w:rFonts w:ascii="Times New Roman" w:eastAsia="Times New Roman" w:hAnsi="Times New Roman"/>
                <w:bCs/>
              </w:rPr>
            </w:pPr>
            <w:r w:rsidRPr="00FD44C7">
              <w:rPr>
                <w:rFonts w:ascii="Times New Roman" w:eastAsia="Times New Roman" w:hAnsi="Times New Roman"/>
                <w:bCs/>
              </w:rPr>
              <w:t>Nu este aplicabil</w:t>
            </w:r>
          </w:p>
        </w:tc>
      </w:tr>
      <w:tr w:rsidR="0066296E" w:rsidRPr="00FD44C7" w14:paraId="2B8C6F2E"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2AD0E921" w14:textId="77777777" w:rsidR="0066296E" w:rsidRPr="00FD44C7" w:rsidRDefault="0066296E" w:rsidP="0066296E">
            <w:pPr>
              <w:spacing w:after="0" w:line="240" w:lineRule="auto"/>
              <w:ind w:left="0"/>
              <w:rPr>
                <w:rFonts w:ascii="Times New Roman" w:eastAsia="Times New Roman" w:hAnsi="Times New Roman"/>
                <w:b/>
                <w:bCs/>
              </w:rPr>
            </w:pPr>
            <w:r w:rsidRPr="00FD44C7">
              <w:rPr>
                <w:rFonts w:ascii="Times New Roman" w:eastAsia="Times New Roman" w:hAnsi="Times New Roman"/>
                <w:b/>
                <w:bCs/>
              </w:rPr>
              <w:t>5. Compatibilitatea proiectului actului normativ cu legislația UE</w:t>
            </w:r>
          </w:p>
        </w:tc>
      </w:tr>
      <w:tr w:rsidR="0066296E" w:rsidRPr="00FD44C7" w14:paraId="0E848DBC"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45920988" w14:textId="77777777" w:rsidR="0066296E" w:rsidRPr="00FD44C7" w:rsidRDefault="0066296E" w:rsidP="0066296E">
            <w:pPr>
              <w:spacing w:after="0" w:line="240" w:lineRule="auto"/>
              <w:ind w:left="0"/>
              <w:rPr>
                <w:rFonts w:ascii="Times New Roman" w:eastAsia="Times New Roman" w:hAnsi="Times New Roman"/>
                <w:bCs/>
              </w:rPr>
            </w:pPr>
            <w:r w:rsidRPr="00FD44C7">
              <w:rPr>
                <w:rFonts w:ascii="Times New Roman" w:eastAsia="Times New Roman" w:hAnsi="Times New Roman"/>
                <w:bCs/>
              </w:rPr>
              <w:t>5.1. Măsuri normative necesare pentru transpunerea actelor juridice ale UE în legislația națională</w:t>
            </w:r>
          </w:p>
        </w:tc>
      </w:tr>
      <w:tr w:rsidR="0066296E" w:rsidRPr="00FD44C7" w14:paraId="1C8A5955" w14:textId="77777777" w:rsidTr="0066296E">
        <w:tc>
          <w:tcPr>
            <w:tcW w:w="105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0F35AA" w14:textId="7CB82D27" w:rsidR="0066296E" w:rsidRPr="00FD44C7" w:rsidRDefault="0066296E" w:rsidP="00217747">
            <w:pPr>
              <w:spacing w:after="0" w:line="240" w:lineRule="auto"/>
              <w:ind w:left="0"/>
              <w:rPr>
                <w:rFonts w:ascii="Times New Roman" w:eastAsia="Times New Roman" w:hAnsi="Times New Roman"/>
              </w:rPr>
            </w:pPr>
            <w:r w:rsidRPr="00354079">
              <w:rPr>
                <w:rFonts w:ascii="Times New Roman" w:eastAsia="Times New Roman" w:hAnsi="Times New Roman"/>
              </w:rPr>
              <w:t>Proiectul de hotărâre promovat, nu are ca scop armonizarea legislației naționale cu legislația Uniunii Europene.</w:t>
            </w:r>
          </w:p>
        </w:tc>
      </w:tr>
      <w:tr w:rsidR="0066296E" w:rsidRPr="00FD44C7" w14:paraId="21BB5280"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0291C98F" w14:textId="77777777" w:rsidR="0066296E" w:rsidRPr="00FD44C7" w:rsidRDefault="0066296E" w:rsidP="0066296E">
            <w:pPr>
              <w:spacing w:after="0" w:line="240" w:lineRule="auto"/>
              <w:ind w:left="0"/>
              <w:rPr>
                <w:rFonts w:ascii="Times New Roman" w:eastAsia="Times New Roman" w:hAnsi="Times New Roman"/>
              </w:rPr>
            </w:pPr>
            <w:r w:rsidRPr="00FD44C7">
              <w:rPr>
                <w:rFonts w:ascii="Times New Roman" w:eastAsia="Times New Roman" w:hAnsi="Times New Roman"/>
              </w:rPr>
              <w:t>5.2. Măsuri normative care urmăresc crearea cadrului juridic intern necesar pentru</w:t>
            </w:r>
          </w:p>
          <w:p w14:paraId="2DEE157E" w14:textId="77777777" w:rsidR="0066296E" w:rsidRPr="00FD44C7" w:rsidRDefault="0066296E" w:rsidP="0066296E">
            <w:pPr>
              <w:spacing w:after="0" w:line="240" w:lineRule="auto"/>
              <w:ind w:left="0"/>
              <w:rPr>
                <w:rFonts w:ascii="Times New Roman" w:eastAsia="Times New Roman" w:hAnsi="Times New Roman"/>
              </w:rPr>
            </w:pPr>
            <w:r w:rsidRPr="00FD44C7">
              <w:rPr>
                <w:rFonts w:ascii="Times New Roman" w:eastAsia="Times New Roman" w:hAnsi="Times New Roman"/>
              </w:rPr>
              <w:t>implementarea legislației UE</w:t>
            </w:r>
          </w:p>
        </w:tc>
      </w:tr>
      <w:tr w:rsidR="0066296E" w:rsidRPr="00FD44C7" w14:paraId="11CA63BB" w14:textId="77777777" w:rsidTr="0066296E">
        <w:tc>
          <w:tcPr>
            <w:tcW w:w="105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C3CE34" w14:textId="40A93531" w:rsidR="0066296E" w:rsidRPr="00FD44C7" w:rsidRDefault="0066296E" w:rsidP="00217747">
            <w:pPr>
              <w:spacing w:after="0" w:line="240" w:lineRule="auto"/>
              <w:ind w:left="0"/>
              <w:rPr>
                <w:rFonts w:ascii="Times New Roman" w:eastAsia="Times New Roman" w:hAnsi="Times New Roman"/>
              </w:rPr>
            </w:pPr>
            <w:r w:rsidRPr="00354079">
              <w:rPr>
                <w:rFonts w:ascii="Times New Roman" w:eastAsia="Times New Roman" w:hAnsi="Times New Roman"/>
              </w:rPr>
              <w:t>Proiectul de hotărâre nu conține norme privind armonizarea legislației naționale cu legislația Uniunii Europene.</w:t>
            </w:r>
          </w:p>
        </w:tc>
      </w:tr>
      <w:tr w:rsidR="0066296E" w:rsidRPr="00FD44C7" w14:paraId="447EFC44"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1C60B150" w14:textId="77777777" w:rsidR="0066296E" w:rsidRPr="00FD44C7" w:rsidRDefault="0066296E" w:rsidP="0066296E">
            <w:pPr>
              <w:spacing w:after="0" w:line="240" w:lineRule="auto"/>
              <w:ind w:left="0"/>
              <w:rPr>
                <w:rFonts w:ascii="Times New Roman" w:eastAsia="Times New Roman" w:hAnsi="Times New Roman"/>
                <w:b/>
                <w:bCs/>
              </w:rPr>
            </w:pPr>
            <w:r w:rsidRPr="00FD44C7">
              <w:rPr>
                <w:rFonts w:ascii="Times New Roman" w:eastAsia="Times New Roman" w:hAnsi="Times New Roman"/>
                <w:b/>
                <w:bCs/>
              </w:rPr>
              <w:t>6. Avizarea și consultarea publică a proiectului actului normativ</w:t>
            </w:r>
          </w:p>
        </w:tc>
      </w:tr>
      <w:tr w:rsidR="0066296E" w:rsidRPr="00FD44C7" w14:paraId="1B68ABDA" w14:textId="77777777" w:rsidTr="0066296E">
        <w:tc>
          <w:tcPr>
            <w:tcW w:w="105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122DA3" w14:textId="574B3EE1" w:rsidR="003C6110" w:rsidRPr="00354079" w:rsidRDefault="003C6110" w:rsidP="003C6110">
            <w:pPr>
              <w:spacing w:after="0" w:line="259" w:lineRule="auto"/>
              <w:ind w:left="0"/>
              <w:rPr>
                <w:rFonts w:ascii="Times New Roman" w:eastAsia="Times New Roman" w:hAnsi="Times New Roman"/>
              </w:rPr>
            </w:pPr>
            <w:r w:rsidRPr="00354079">
              <w:rPr>
                <w:rFonts w:ascii="Times New Roman" w:eastAsia="Times New Roman" w:hAnsi="Times New Roman"/>
              </w:rPr>
              <w:t xml:space="preserve">În scopul respectării prevederilor Legii nr. 239/2008 privind transparența în procesul decizional, pe pagina web oficială a Ministerului Culturii www.mc.gov.md, directoriul </w:t>
            </w:r>
            <w:r w:rsidR="00210E39" w:rsidRPr="00354079">
              <w:rPr>
                <w:rFonts w:ascii="Times New Roman" w:eastAsia="Times New Roman" w:hAnsi="Times New Roman"/>
              </w:rPr>
              <w:t>Transparență</w:t>
            </w:r>
            <w:r w:rsidRPr="00354079">
              <w:rPr>
                <w:rFonts w:ascii="Times New Roman" w:eastAsia="Times New Roman" w:hAnsi="Times New Roman"/>
              </w:rPr>
              <w:t xml:space="preserve">, inclusiv pe platforma guvernamentală </w:t>
            </w:r>
            <w:r w:rsidR="00DE5225">
              <w:rPr>
                <w:rFonts w:ascii="Times New Roman" w:eastAsia="Times New Roman" w:hAnsi="Times New Roman"/>
              </w:rPr>
              <w:t>P</w:t>
            </w:r>
            <w:r w:rsidRPr="00354079">
              <w:rPr>
                <w:rFonts w:ascii="Times New Roman" w:eastAsia="Times New Roman" w:hAnsi="Times New Roman"/>
              </w:rPr>
              <w:t>articip a fost asigurată plasarea anunțului despre inițierea procesului de elaborare a proiectului de hotărâre</w:t>
            </w:r>
            <w:r w:rsidR="00217747">
              <w:rPr>
                <w:rFonts w:ascii="Times New Roman" w:eastAsia="Times New Roman" w:hAnsi="Times New Roman"/>
              </w:rPr>
              <w:t xml:space="preserve"> - </w:t>
            </w:r>
            <w:hyperlink r:id="rId10" w:history="1">
              <w:r w:rsidR="00217747" w:rsidRPr="00664BD1">
                <w:rPr>
                  <w:rStyle w:val="Hyperlink"/>
                  <w:rFonts w:ascii="Times New Roman" w:eastAsia="Times New Roman" w:hAnsi="Times New Roman"/>
                </w:rPr>
                <w:t>https://particip.gov.md/ro/document/stages/anunt-cu-privire-la-initierea-procesului-de-elaborare-a-proiectului-hotararii-de-guvern-cu-privire-la-modificarea-hotararii-de-guvern-nr-13502004-cu-privire-la-aprobarea-unor-regulamente-ale-festivalurilor-internationale-si-a-modificarilor-ce-se-opereaza-in-hotararea-guvernului-nr-859-din-26-iulie-2004/14141</w:t>
              </w:r>
            </w:hyperlink>
            <w:r w:rsidR="00217747">
              <w:rPr>
                <w:rFonts w:ascii="Times New Roman" w:eastAsia="Times New Roman" w:hAnsi="Times New Roman"/>
              </w:rPr>
              <w:t xml:space="preserve">  </w:t>
            </w:r>
          </w:p>
          <w:p w14:paraId="68017815" w14:textId="11F55352" w:rsidR="007C6355" w:rsidRPr="00210E39" w:rsidRDefault="003C6110" w:rsidP="00210E39">
            <w:pPr>
              <w:tabs>
                <w:tab w:val="left" w:pos="993"/>
                <w:tab w:val="left" w:pos="1080"/>
              </w:tabs>
              <w:spacing w:after="0" w:line="240" w:lineRule="auto"/>
              <w:ind w:left="0"/>
              <w:rPr>
                <w:rFonts w:ascii="Times New Roman" w:eastAsia="Times New Roman" w:hAnsi="Times New Roman"/>
                <w:sz w:val="26"/>
                <w:szCs w:val="26"/>
              </w:rPr>
            </w:pPr>
            <w:r w:rsidRPr="00354079">
              <w:rPr>
                <w:rFonts w:ascii="Times New Roman" w:eastAsia="Times New Roman" w:hAnsi="Times New Roman"/>
              </w:rPr>
              <w:t xml:space="preserve"> Proiectul de act normativ, însoțit de Nota </w:t>
            </w:r>
            <w:r w:rsidR="00210E39" w:rsidRPr="00354079">
              <w:rPr>
                <w:rFonts w:ascii="Times New Roman" w:eastAsia="Times New Roman" w:hAnsi="Times New Roman"/>
              </w:rPr>
              <w:t>de fundamentare</w:t>
            </w:r>
            <w:r w:rsidRPr="00354079">
              <w:rPr>
                <w:rFonts w:ascii="Times New Roman" w:eastAsia="Times New Roman" w:hAnsi="Times New Roman"/>
              </w:rPr>
              <w:t xml:space="preserve"> </w:t>
            </w:r>
            <w:r w:rsidR="00E6565A">
              <w:rPr>
                <w:rFonts w:ascii="Times New Roman" w:eastAsia="Times New Roman" w:hAnsi="Times New Roman"/>
              </w:rPr>
              <w:t xml:space="preserve">a fost </w:t>
            </w:r>
            <w:r w:rsidRPr="00354079">
              <w:rPr>
                <w:rFonts w:ascii="Times New Roman" w:eastAsia="Times New Roman" w:hAnsi="Times New Roman"/>
              </w:rPr>
              <w:t xml:space="preserve">supus consultărilor publice și avizat de către </w:t>
            </w:r>
            <w:r w:rsidR="00210E39" w:rsidRPr="00354079">
              <w:rPr>
                <w:rFonts w:ascii="Times New Roman" w:eastAsia="Times New Roman" w:hAnsi="Times New Roman"/>
              </w:rPr>
              <w:t>autorități</w:t>
            </w:r>
            <w:r w:rsidR="007C6355" w:rsidRPr="00354079">
              <w:rPr>
                <w:rFonts w:ascii="Times New Roman" w:eastAsia="Times New Roman" w:hAnsi="Times New Roman"/>
              </w:rPr>
              <w:t xml:space="preserve"> publice și </w:t>
            </w:r>
            <w:r w:rsidR="00210E39" w:rsidRPr="00354079">
              <w:rPr>
                <w:rFonts w:ascii="Times New Roman" w:eastAsia="Times New Roman" w:hAnsi="Times New Roman"/>
              </w:rPr>
              <w:t>instituții</w:t>
            </w:r>
            <w:r w:rsidR="007C6355" w:rsidRPr="00354079">
              <w:rPr>
                <w:rFonts w:ascii="Times New Roman" w:eastAsia="Times New Roman" w:hAnsi="Times New Roman"/>
              </w:rPr>
              <w:t xml:space="preserve"> interesate</w:t>
            </w:r>
            <w:r w:rsidR="00522341">
              <w:rPr>
                <w:rFonts w:ascii="Times New Roman" w:eastAsia="Times New Roman" w:hAnsi="Times New Roman"/>
              </w:rPr>
              <w:t>.</w:t>
            </w:r>
          </w:p>
        </w:tc>
      </w:tr>
      <w:tr w:rsidR="0066296E" w:rsidRPr="00FD44C7" w14:paraId="181F945B"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19958517" w14:textId="77777777" w:rsidR="0066296E" w:rsidRPr="00FD44C7" w:rsidRDefault="0066296E" w:rsidP="0066296E">
            <w:pPr>
              <w:spacing w:after="0" w:line="240" w:lineRule="auto"/>
              <w:ind w:left="0"/>
              <w:rPr>
                <w:rFonts w:ascii="Times New Roman" w:eastAsia="Times New Roman" w:hAnsi="Times New Roman"/>
                <w:b/>
                <w:bCs/>
              </w:rPr>
            </w:pPr>
            <w:r w:rsidRPr="00FD44C7">
              <w:rPr>
                <w:rFonts w:ascii="Times New Roman" w:eastAsia="Times New Roman" w:hAnsi="Times New Roman"/>
                <w:b/>
                <w:bCs/>
              </w:rPr>
              <w:t>7. Concluziile expertizelor</w:t>
            </w:r>
          </w:p>
        </w:tc>
      </w:tr>
      <w:tr w:rsidR="0066296E" w:rsidRPr="00FD44C7" w14:paraId="0B8E1409"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E8B281A" w14:textId="27769A4C" w:rsidR="0066296E" w:rsidRPr="00354079" w:rsidRDefault="003C6110" w:rsidP="007C6355">
            <w:pPr>
              <w:spacing w:after="0" w:line="240" w:lineRule="auto"/>
              <w:ind w:left="0"/>
              <w:rPr>
                <w:rFonts w:ascii="Times New Roman" w:eastAsia="Times New Roman" w:hAnsi="Times New Roman"/>
                <w:b/>
                <w:bCs/>
              </w:rPr>
            </w:pPr>
            <w:r w:rsidRPr="00354079">
              <w:rPr>
                <w:rFonts w:ascii="Times New Roman" w:hAnsi="Times New Roman"/>
              </w:rPr>
              <w:t xml:space="preserve">Proiectul </w:t>
            </w:r>
            <w:r w:rsidR="00E6565A">
              <w:rPr>
                <w:rFonts w:ascii="Times New Roman" w:hAnsi="Times New Roman"/>
              </w:rPr>
              <w:t>este</w:t>
            </w:r>
            <w:r w:rsidR="007C6355" w:rsidRPr="00354079">
              <w:rPr>
                <w:rFonts w:ascii="Times New Roman" w:hAnsi="Times New Roman"/>
              </w:rPr>
              <w:t xml:space="preserve"> </w:t>
            </w:r>
            <w:r w:rsidR="00E6565A">
              <w:rPr>
                <w:rFonts w:ascii="Times New Roman" w:hAnsi="Times New Roman"/>
              </w:rPr>
              <w:t xml:space="preserve">transmis pentru </w:t>
            </w:r>
            <w:r w:rsidR="007C6355" w:rsidRPr="00354079">
              <w:rPr>
                <w:rFonts w:ascii="Times New Roman" w:hAnsi="Times New Roman"/>
              </w:rPr>
              <w:t>expertiz</w:t>
            </w:r>
            <w:r w:rsidR="00E6565A">
              <w:rPr>
                <w:rFonts w:ascii="Times New Roman" w:hAnsi="Times New Roman"/>
              </w:rPr>
              <w:t>a</w:t>
            </w:r>
            <w:r w:rsidR="007C6355" w:rsidRPr="00354079">
              <w:rPr>
                <w:rFonts w:ascii="Times New Roman" w:hAnsi="Times New Roman"/>
              </w:rPr>
              <w:t xml:space="preserve"> juridic</w:t>
            </w:r>
            <w:r w:rsidR="00E6565A">
              <w:rPr>
                <w:rFonts w:ascii="Times New Roman" w:hAnsi="Times New Roman"/>
              </w:rPr>
              <w:t>ă</w:t>
            </w:r>
            <w:r w:rsidR="007C6355" w:rsidRPr="00354079">
              <w:rPr>
                <w:rFonts w:ascii="Times New Roman" w:hAnsi="Times New Roman"/>
              </w:rPr>
              <w:t xml:space="preserve"> </w:t>
            </w:r>
            <w:r w:rsidR="00DE5225">
              <w:rPr>
                <w:rFonts w:ascii="Times New Roman" w:hAnsi="Times New Roman"/>
              </w:rPr>
              <w:t xml:space="preserve">și anticorupție </w:t>
            </w:r>
            <w:r w:rsidRPr="00354079">
              <w:rPr>
                <w:rFonts w:ascii="Times New Roman" w:hAnsi="Times New Roman"/>
              </w:rPr>
              <w:t>în conformitate cu procedura stabilită în Legea nr. 100/2017 cu privire la actele normative.</w:t>
            </w:r>
          </w:p>
        </w:tc>
      </w:tr>
      <w:tr w:rsidR="0066296E" w:rsidRPr="00FD44C7" w14:paraId="6B7F7CF9"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64A365A6" w14:textId="77777777" w:rsidR="0066296E" w:rsidRPr="00FD44C7" w:rsidRDefault="0066296E" w:rsidP="0066296E">
            <w:pPr>
              <w:spacing w:after="0" w:line="240" w:lineRule="auto"/>
              <w:ind w:left="0"/>
              <w:rPr>
                <w:rFonts w:ascii="Times New Roman" w:eastAsia="Times New Roman" w:hAnsi="Times New Roman"/>
                <w:b/>
                <w:bCs/>
              </w:rPr>
            </w:pPr>
            <w:r w:rsidRPr="00FD44C7">
              <w:rPr>
                <w:rFonts w:ascii="Times New Roman" w:eastAsia="Times New Roman" w:hAnsi="Times New Roman"/>
                <w:b/>
                <w:bCs/>
              </w:rPr>
              <w:t>8. Modul de încorporare a actului în cadrul normativ existent</w:t>
            </w:r>
          </w:p>
        </w:tc>
      </w:tr>
      <w:tr w:rsidR="0066296E" w:rsidRPr="00FD44C7" w14:paraId="17D0CB95" w14:textId="77777777" w:rsidTr="0066296E">
        <w:tc>
          <w:tcPr>
            <w:tcW w:w="105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0B6FE6" w14:textId="6A6852DC" w:rsidR="0066296E" w:rsidRPr="00FD44C7" w:rsidRDefault="003C6110" w:rsidP="0066296E">
            <w:pPr>
              <w:spacing w:after="0" w:line="240" w:lineRule="auto"/>
              <w:ind w:left="0"/>
              <w:rPr>
                <w:rFonts w:ascii="Times New Roman" w:eastAsia="Times New Roman" w:hAnsi="Times New Roman"/>
              </w:rPr>
            </w:pPr>
            <w:r w:rsidRPr="00FD44C7">
              <w:rPr>
                <w:rFonts w:ascii="Times New Roman" w:hAnsi="Times New Roman"/>
              </w:rPr>
              <w:t>Nu este aplicabil</w:t>
            </w:r>
            <w:r w:rsidRPr="00FD44C7">
              <w:rPr>
                <w:rFonts w:ascii="Times New Roman" w:eastAsia="Times New Roman" w:hAnsi="Times New Roman"/>
              </w:rPr>
              <w:t xml:space="preserve"> </w:t>
            </w:r>
          </w:p>
        </w:tc>
      </w:tr>
      <w:tr w:rsidR="0066296E" w:rsidRPr="00FD44C7" w14:paraId="7C3985FD" w14:textId="77777777" w:rsidTr="0066296E">
        <w:tc>
          <w:tcPr>
            <w:tcW w:w="10598" w:type="dxa"/>
            <w:tcBorders>
              <w:top w:val="none" w:sz="4" w:space="0" w:color="000000"/>
              <w:left w:val="single" w:sz="8" w:space="0" w:color="000000"/>
              <w:bottom w:val="single" w:sz="8" w:space="0" w:color="000000"/>
              <w:right w:val="single" w:sz="8" w:space="0" w:color="000000"/>
            </w:tcBorders>
            <w:shd w:val="clear" w:color="auto" w:fill="BFE0F9"/>
            <w:tcMar>
              <w:top w:w="0" w:type="dxa"/>
              <w:left w:w="108" w:type="dxa"/>
              <w:bottom w:w="0" w:type="dxa"/>
              <w:right w:w="108" w:type="dxa"/>
            </w:tcMar>
          </w:tcPr>
          <w:p w14:paraId="401EE4BA" w14:textId="77777777" w:rsidR="0066296E" w:rsidRPr="00FD44C7" w:rsidRDefault="0066296E" w:rsidP="0066296E">
            <w:pPr>
              <w:spacing w:after="0" w:line="240" w:lineRule="auto"/>
              <w:ind w:left="0"/>
              <w:rPr>
                <w:rFonts w:ascii="Times New Roman" w:eastAsia="Times New Roman" w:hAnsi="Times New Roman"/>
                <w:b/>
                <w:bCs/>
              </w:rPr>
            </w:pPr>
            <w:r w:rsidRPr="00FD44C7">
              <w:rPr>
                <w:rFonts w:ascii="Times New Roman" w:eastAsia="Times New Roman" w:hAnsi="Times New Roman"/>
                <w:b/>
                <w:bCs/>
              </w:rPr>
              <w:t>9. Măsurile necesare pentru implementarea prevederilor proiectului actului normativ</w:t>
            </w:r>
          </w:p>
        </w:tc>
      </w:tr>
      <w:tr w:rsidR="0066296E" w:rsidRPr="00FD44C7" w14:paraId="45872637" w14:textId="77777777" w:rsidTr="0066296E">
        <w:tc>
          <w:tcPr>
            <w:tcW w:w="105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D6339F" w14:textId="668284B6" w:rsidR="0066296E" w:rsidRPr="00FD44C7" w:rsidRDefault="00C5076C" w:rsidP="0066296E">
            <w:pPr>
              <w:spacing w:after="0" w:line="276" w:lineRule="auto"/>
              <w:ind w:left="0"/>
              <w:rPr>
                <w:rFonts w:ascii="Times New Roman" w:eastAsia="Times New Roman" w:hAnsi="Times New Roman"/>
                <w:sz w:val="26"/>
                <w:szCs w:val="26"/>
              </w:rPr>
            </w:pPr>
            <w:r>
              <w:rPr>
                <w:rFonts w:ascii="Times New Roman" w:hAnsi="Times New Roman"/>
              </w:rPr>
              <w:t>Nu este aplicabil.</w:t>
            </w:r>
          </w:p>
        </w:tc>
      </w:tr>
    </w:tbl>
    <w:p w14:paraId="6CD1E272" w14:textId="77777777" w:rsidR="0066296E" w:rsidRPr="00FD44C7" w:rsidRDefault="0066296E" w:rsidP="0066296E">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left="0"/>
        <w:jc w:val="both"/>
        <w:rPr>
          <w:rFonts w:ascii="Times New Roman" w:eastAsia="Times New Roman" w:hAnsi="Times New Roman" w:cs="Times New Roman"/>
          <w:b/>
        </w:rPr>
      </w:pPr>
    </w:p>
    <w:p w14:paraId="13E3B8E3" w14:textId="5084CE95" w:rsidR="008C75BA" w:rsidRPr="00FD44C7" w:rsidRDefault="008C75BA" w:rsidP="006F361F">
      <w:pPr>
        <w:ind w:left="0"/>
        <w:jc w:val="both"/>
        <w:rPr>
          <w:b/>
        </w:rPr>
      </w:pPr>
      <w:r w:rsidRPr="00FD44C7">
        <w:rPr>
          <w:b/>
        </w:rPr>
        <w:t xml:space="preserve">                            </w:t>
      </w:r>
    </w:p>
    <w:p w14:paraId="743F1636" w14:textId="4366D518" w:rsidR="008F4072" w:rsidRPr="00B33081" w:rsidRDefault="00CB523B" w:rsidP="00B33081">
      <w:pPr>
        <w:ind w:left="0"/>
        <w:jc w:val="both"/>
        <w:rPr>
          <w:rFonts w:ascii="Times New Roman" w:hAnsi="Times New Roman" w:cs="Times New Roman"/>
          <w:sz w:val="26"/>
          <w:szCs w:val="26"/>
        </w:rPr>
      </w:pPr>
      <w:r w:rsidRPr="00FD44C7">
        <w:rPr>
          <w:b/>
        </w:rPr>
        <w:t xml:space="preserve">                    </w:t>
      </w:r>
      <w:r w:rsidR="008C75BA" w:rsidRPr="00FD44C7">
        <w:rPr>
          <w:rFonts w:ascii="Times New Roman" w:hAnsi="Times New Roman" w:cs="Times New Roman"/>
          <w:b/>
          <w:sz w:val="26"/>
          <w:szCs w:val="26"/>
        </w:rPr>
        <w:t xml:space="preserve">Secretar de stat             </w:t>
      </w:r>
      <w:r w:rsidRPr="00FD44C7">
        <w:rPr>
          <w:rFonts w:ascii="Times New Roman" w:hAnsi="Times New Roman" w:cs="Times New Roman"/>
          <w:b/>
          <w:sz w:val="26"/>
          <w:szCs w:val="26"/>
        </w:rPr>
        <w:t xml:space="preserve">                            </w:t>
      </w:r>
      <w:r w:rsidR="008C75BA" w:rsidRPr="00FD44C7">
        <w:rPr>
          <w:rFonts w:ascii="Times New Roman" w:hAnsi="Times New Roman" w:cs="Times New Roman"/>
          <w:b/>
          <w:sz w:val="26"/>
          <w:szCs w:val="26"/>
        </w:rPr>
        <w:t xml:space="preserve">                      Andrei CHISTOL</w:t>
      </w:r>
    </w:p>
    <w:sectPr w:rsidR="008F4072" w:rsidRPr="00B33081" w:rsidSect="00217747">
      <w:footerReference w:type="default" r:id="rId11"/>
      <w:footerReference w:type="first" r:id="rId12"/>
      <w:type w:val="continuous"/>
      <w:pgSz w:w="11906" w:h="16838" w:code="9"/>
      <w:pgMar w:top="426" w:right="1021" w:bottom="709" w:left="851" w:header="851" w:footer="4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C72C" w14:textId="77777777" w:rsidR="00876EA9" w:rsidRDefault="00876EA9">
      <w:pPr>
        <w:spacing w:after="0" w:line="240" w:lineRule="auto"/>
      </w:pPr>
      <w:r>
        <w:separator/>
      </w:r>
    </w:p>
  </w:endnote>
  <w:endnote w:type="continuationSeparator" w:id="0">
    <w:p w14:paraId="54D871B8" w14:textId="77777777" w:rsidR="00876EA9" w:rsidRDefault="0087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951702"/>
      <w:docPartObj>
        <w:docPartGallery w:val="Page Numbers (Bottom of Page)"/>
        <w:docPartUnique/>
      </w:docPartObj>
    </w:sdtPr>
    <w:sdtEndPr>
      <w:rPr>
        <w:noProof/>
      </w:rPr>
    </w:sdtEndPr>
    <w:sdtContent>
      <w:p w14:paraId="66BB0453" w14:textId="77777777" w:rsidR="008F4072" w:rsidRDefault="008F4072">
        <w:pPr>
          <w:pStyle w:val="Subsol"/>
          <w:jc w:val="right"/>
        </w:pPr>
        <w:r>
          <w:fldChar w:fldCharType="begin"/>
        </w:r>
        <w:r>
          <w:instrText xml:space="preserve"> PAGE   \* MERGEFORMAT </w:instrText>
        </w:r>
        <w:r>
          <w:fldChar w:fldCharType="separate"/>
        </w:r>
        <w:r w:rsidR="00BF0898">
          <w:rPr>
            <w:noProof/>
          </w:rPr>
          <w:t>4</w:t>
        </w:r>
        <w:r>
          <w:rPr>
            <w:noProof/>
          </w:rPr>
          <w:fldChar w:fldCharType="end"/>
        </w:r>
      </w:p>
    </w:sdtContent>
  </w:sdt>
  <w:p w14:paraId="2FA1DBE4" w14:textId="77777777" w:rsidR="008F4072" w:rsidRDefault="008F407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494B" w14:textId="77777777" w:rsidR="008F4072" w:rsidRPr="00416C17" w:rsidRDefault="008F4072" w:rsidP="008F4072">
    <w:pPr>
      <w:pStyle w:val="Subsol"/>
      <w:ind w:left="851"/>
      <w:rPr>
        <w:lang w:val="ro-RO"/>
      </w:rPr>
    </w:pPr>
    <w:r w:rsidRPr="00416C17">
      <w:rPr>
        <w:noProof/>
        <w:lang w:val="ru-RU" w:eastAsia="ru-RU"/>
      </w:rPr>
      <mc:AlternateContent>
        <mc:Choice Requires="wps">
          <w:drawing>
            <wp:anchor distT="0" distB="0" distL="114300" distR="114300" simplePos="0" relativeHeight="251659264" behindDoc="0" locked="0" layoutInCell="1" allowOverlap="1" wp14:anchorId="6DCAE2D5" wp14:editId="1B6D0390">
              <wp:simplePos x="0" y="0"/>
              <wp:positionH relativeFrom="page">
                <wp:posOffset>1090295</wp:posOffset>
              </wp:positionH>
              <wp:positionV relativeFrom="page">
                <wp:posOffset>9965373</wp:posOffset>
              </wp:positionV>
              <wp:extent cx="5724525" cy="0"/>
              <wp:effectExtent l="0" t="0" r="28575" b="19050"/>
              <wp:wrapNone/>
              <wp:docPr id="75" name="Straight Connector 75"/>
              <wp:cNvGraphicFramePr/>
              <a:graphic xmlns:a="http://schemas.openxmlformats.org/drawingml/2006/main">
                <a:graphicData uri="http://schemas.microsoft.com/office/word/2010/wordprocessingShape">
                  <wps:wsp>
                    <wps:cNvCnPr/>
                    <wps:spPr>
                      <a:xfrm>
                        <a:off x="0" y="0"/>
                        <a:ext cx="5724525" cy="0"/>
                      </a:xfrm>
                      <a:prstGeom prst="line">
                        <a:avLst/>
                      </a:prstGeom>
                      <a:ln w="95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F9F4C" id="Straight Connector 7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85.85pt,784.7pt" to="536.6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" strokecolor="#7f7f7f [1612]">
              <v:stroke joinstyle="miter"/>
              <w10:wrap anchorx="page" anchory="page"/>
            </v:line>
          </w:pict>
        </mc:Fallback>
      </mc:AlternateContent>
    </w:r>
  </w:p>
  <w:p w14:paraId="2F4A73C1" w14:textId="4611C2DB" w:rsidR="008F4072" w:rsidRPr="00416C17" w:rsidRDefault="008F4072" w:rsidP="00885BB9">
    <w:pPr>
      <w:pStyle w:val="Subsol"/>
      <w:tabs>
        <w:tab w:val="clear" w:pos="7027"/>
        <w:tab w:val="clear" w:pos="9689"/>
        <w:tab w:val="right" w:pos="9883"/>
      </w:tabs>
      <w:ind w:left="851"/>
      <w:rPr>
        <w:lang w:val="ro-RO"/>
      </w:rPr>
    </w:pPr>
    <w:r w:rsidRPr="00416C17">
      <w:rPr>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9301" w14:textId="77777777" w:rsidR="00876EA9" w:rsidRDefault="00876EA9">
      <w:pPr>
        <w:spacing w:after="0" w:line="240" w:lineRule="auto"/>
      </w:pPr>
      <w:r>
        <w:separator/>
      </w:r>
    </w:p>
  </w:footnote>
  <w:footnote w:type="continuationSeparator" w:id="0">
    <w:p w14:paraId="317A9462" w14:textId="77777777" w:rsidR="00876EA9" w:rsidRDefault="00876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033"/>
    <w:multiLevelType w:val="hybridMultilevel"/>
    <w:tmpl w:val="C37C068A"/>
    <w:lvl w:ilvl="0" w:tplc="DF70664A">
      <w:start w:val="27"/>
      <w:numFmt w:val="bullet"/>
      <w:lvlText w:val="-"/>
      <w:lvlJc w:val="left"/>
      <w:pPr>
        <w:ind w:left="1635" w:hanging="360"/>
      </w:pPr>
      <w:rPr>
        <w:rFonts w:ascii="Times New Roman" w:eastAsiaTheme="minorHAnsi" w:hAnsi="Times New Roman" w:cs="Times New Roman" w:hint="default"/>
      </w:rPr>
    </w:lvl>
    <w:lvl w:ilvl="1" w:tplc="08180003" w:tentative="1">
      <w:start w:val="1"/>
      <w:numFmt w:val="bullet"/>
      <w:lvlText w:val="o"/>
      <w:lvlJc w:val="left"/>
      <w:pPr>
        <w:ind w:left="2355" w:hanging="360"/>
      </w:pPr>
      <w:rPr>
        <w:rFonts w:ascii="Courier New" w:hAnsi="Courier New" w:cs="Courier New" w:hint="default"/>
      </w:rPr>
    </w:lvl>
    <w:lvl w:ilvl="2" w:tplc="08180005" w:tentative="1">
      <w:start w:val="1"/>
      <w:numFmt w:val="bullet"/>
      <w:lvlText w:val=""/>
      <w:lvlJc w:val="left"/>
      <w:pPr>
        <w:ind w:left="3075" w:hanging="360"/>
      </w:pPr>
      <w:rPr>
        <w:rFonts w:ascii="Wingdings" w:hAnsi="Wingdings" w:hint="default"/>
      </w:rPr>
    </w:lvl>
    <w:lvl w:ilvl="3" w:tplc="08180001" w:tentative="1">
      <w:start w:val="1"/>
      <w:numFmt w:val="bullet"/>
      <w:lvlText w:val=""/>
      <w:lvlJc w:val="left"/>
      <w:pPr>
        <w:ind w:left="3795" w:hanging="360"/>
      </w:pPr>
      <w:rPr>
        <w:rFonts w:ascii="Symbol" w:hAnsi="Symbol" w:hint="default"/>
      </w:rPr>
    </w:lvl>
    <w:lvl w:ilvl="4" w:tplc="08180003" w:tentative="1">
      <w:start w:val="1"/>
      <w:numFmt w:val="bullet"/>
      <w:lvlText w:val="o"/>
      <w:lvlJc w:val="left"/>
      <w:pPr>
        <w:ind w:left="4515" w:hanging="360"/>
      </w:pPr>
      <w:rPr>
        <w:rFonts w:ascii="Courier New" w:hAnsi="Courier New" w:cs="Courier New" w:hint="default"/>
      </w:rPr>
    </w:lvl>
    <w:lvl w:ilvl="5" w:tplc="08180005" w:tentative="1">
      <w:start w:val="1"/>
      <w:numFmt w:val="bullet"/>
      <w:lvlText w:val=""/>
      <w:lvlJc w:val="left"/>
      <w:pPr>
        <w:ind w:left="5235" w:hanging="360"/>
      </w:pPr>
      <w:rPr>
        <w:rFonts w:ascii="Wingdings" w:hAnsi="Wingdings" w:hint="default"/>
      </w:rPr>
    </w:lvl>
    <w:lvl w:ilvl="6" w:tplc="08180001" w:tentative="1">
      <w:start w:val="1"/>
      <w:numFmt w:val="bullet"/>
      <w:lvlText w:val=""/>
      <w:lvlJc w:val="left"/>
      <w:pPr>
        <w:ind w:left="5955" w:hanging="360"/>
      </w:pPr>
      <w:rPr>
        <w:rFonts w:ascii="Symbol" w:hAnsi="Symbol" w:hint="default"/>
      </w:rPr>
    </w:lvl>
    <w:lvl w:ilvl="7" w:tplc="08180003" w:tentative="1">
      <w:start w:val="1"/>
      <w:numFmt w:val="bullet"/>
      <w:lvlText w:val="o"/>
      <w:lvlJc w:val="left"/>
      <w:pPr>
        <w:ind w:left="6675" w:hanging="360"/>
      </w:pPr>
      <w:rPr>
        <w:rFonts w:ascii="Courier New" w:hAnsi="Courier New" w:cs="Courier New" w:hint="default"/>
      </w:rPr>
    </w:lvl>
    <w:lvl w:ilvl="8" w:tplc="08180005" w:tentative="1">
      <w:start w:val="1"/>
      <w:numFmt w:val="bullet"/>
      <w:lvlText w:val=""/>
      <w:lvlJc w:val="left"/>
      <w:pPr>
        <w:ind w:left="7395" w:hanging="360"/>
      </w:pPr>
      <w:rPr>
        <w:rFonts w:ascii="Wingdings" w:hAnsi="Wingdings" w:hint="default"/>
      </w:rPr>
    </w:lvl>
  </w:abstractNum>
  <w:abstractNum w:abstractNumId="1" w15:restartNumberingAfterBreak="0">
    <w:nsid w:val="12AC1662"/>
    <w:multiLevelType w:val="hybridMultilevel"/>
    <w:tmpl w:val="AB60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A3588"/>
    <w:multiLevelType w:val="hybridMultilevel"/>
    <w:tmpl w:val="D03AF1EC"/>
    <w:lvl w:ilvl="0" w:tplc="C99C0312">
      <w:start w:val="1"/>
      <w:numFmt w:val="bullet"/>
      <w:lvlText w:val=""/>
      <w:lvlJc w:val="left"/>
      <w:pPr>
        <w:ind w:left="2422"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2D4B5527"/>
    <w:multiLevelType w:val="hybridMultilevel"/>
    <w:tmpl w:val="10BE8CDC"/>
    <w:lvl w:ilvl="0" w:tplc="0818000F">
      <w:start w:val="1"/>
      <w:numFmt w:val="decimal"/>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4" w15:restartNumberingAfterBreak="0">
    <w:nsid w:val="309A4EBA"/>
    <w:multiLevelType w:val="hybridMultilevel"/>
    <w:tmpl w:val="0264F54C"/>
    <w:lvl w:ilvl="0" w:tplc="0818000F">
      <w:start w:val="1"/>
      <w:numFmt w:val="decimal"/>
      <w:lvlText w:val="%1."/>
      <w:lvlJc w:val="left"/>
      <w:pPr>
        <w:ind w:left="784" w:hanging="360"/>
      </w:pPr>
    </w:lvl>
    <w:lvl w:ilvl="1" w:tplc="08180019" w:tentative="1">
      <w:start w:val="1"/>
      <w:numFmt w:val="lowerLetter"/>
      <w:lvlText w:val="%2."/>
      <w:lvlJc w:val="left"/>
      <w:pPr>
        <w:ind w:left="1504" w:hanging="360"/>
      </w:pPr>
    </w:lvl>
    <w:lvl w:ilvl="2" w:tplc="0818001B" w:tentative="1">
      <w:start w:val="1"/>
      <w:numFmt w:val="lowerRoman"/>
      <w:lvlText w:val="%3."/>
      <w:lvlJc w:val="right"/>
      <w:pPr>
        <w:ind w:left="2224" w:hanging="180"/>
      </w:pPr>
    </w:lvl>
    <w:lvl w:ilvl="3" w:tplc="0818000F" w:tentative="1">
      <w:start w:val="1"/>
      <w:numFmt w:val="decimal"/>
      <w:lvlText w:val="%4."/>
      <w:lvlJc w:val="left"/>
      <w:pPr>
        <w:ind w:left="2944" w:hanging="360"/>
      </w:pPr>
    </w:lvl>
    <w:lvl w:ilvl="4" w:tplc="08180019" w:tentative="1">
      <w:start w:val="1"/>
      <w:numFmt w:val="lowerLetter"/>
      <w:lvlText w:val="%5."/>
      <w:lvlJc w:val="left"/>
      <w:pPr>
        <w:ind w:left="3664" w:hanging="360"/>
      </w:pPr>
    </w:lvl>
    <w:lvl w:ilvl="5" w:tplc="0818001B" w:tentative="1">
      <w:start w:val="1"/>
      <w:numFmt w:val="lowerRoman"/>
      <w:lvlText w:val="%6."/>
      <w:lvlJc w:val="right"/>
      <w:pPr>
        <w:ind w:left="4384" w:hanging="180"/>
      </w:pPr>
    </w:lvl>
    <w:lvl w:ilvl="6" w:tplc="0818000F" w:tentative="1">
      <w:start w:val="1"/>
      <w:numFmt w:val="decimal"/>
      <w:lvlText w:val="%7."/>
      <w:lvlJc w:val="left"/>
      <w:pPr>
        <w:ind w:left="5104" w:hanging="360"/>
      </w:pPr>
    </w:lvl>
    <w:lvl w:ilvl="7" w:tplc="08180019" w:tentative="1">
      <w:start w:val="1"/>
      <w:numFmt w:val="lowerLetter"/>
      <w:lvlText w:val="%8."/>
      <w:lvlJc w:val="left"/>
      <w:pPr>
        <w:ind w:left="5824" w:hanging="360"/>
      </w:pPr>
    </w:lvl>
    <w:lvl w:ilvl="8" w:tplc="0818001B" w:tentative="1">
      <w:start w:val="1"/>
      <w:numFmt w:val="lowerRoman"/>
      <w:lvlText w:val="%9."/>
      <w:lvlJc w:val="right"/>
      <w:pPr>
        <w:ind w:left="6544" w:hanging="180"/>
      </w:pPr>
    </w:lvl>
  </w:abstractNum>
  <w:abstractNum w:abstractNumId="5" w15:restartNumberingAfterBreak="0">
    <w:nsid w:val="3FB40BA1"/>
    <w:multiLevelType w:val="hybridMultilevel"/>
    <w:tmpl w:val="A0CC2664"/>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3FF4FE8"/>
    <w:multiLevelType w:val="hybridMultilevel"/>
    <w:tmpl w:val="5C9AF822"/>
    <w:lvl w:ilvl="0" w:tplc="A00EE24E">
      <w:start w:val="1"/>
      <w:numFmt w:val="bullet"/>
      <w:lvlText w:val=""/>
      <w:lvlJc w:val="left"/>
      <w:pPr>
        <w:ind w:left="1571"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69455374"/>
    <w:multiLevelType w:val="hybridMultilevel"/>
    <w:tmpl w:val="D15AF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27733A"/>
    <w:multiLevelType w:val="hybridMultilevel"/>
    <w:tmpl w:val="22D46A1A"/>
    <w:lvl w:ilvl="0" w:tplc="0B08AFDC">
      <w:start w:val="1"/>
      <w:numFmt w:val="decimal"/>
      <w:lvlText w:val="%1."/>
      <w:lvlJc w:val="left"/>
      <w:pPr>
        <w:ind w:left="1776" w:hanging="360"/>
      </w:pPr>
      <w:rPr>
        <w:rFonts w:hint="default"/>
      </w:rPr>
    </w:lvl>
    <w:lvl w:ilvl="1" w:tplc="08180019" w:tentative="1">
      <w:start w:val="1"/>
      <w:numFmt w:val="lowerLetter"/>
      <w:lvlText w:val="%2."/>
      <w:lvlJc w:val="left"/>
      <w:pPr>
        <w:ind w:left="2496" w:hanging="360"/>
      </w:pPr>
    </w:lvl>
    <w:lvl w:ilvl="2" w:tplc="0818001B" w:tentative="1">
      <w:start w:val="1"/>
      <w:numFmt w:val="lowerRoman"/>
      <w:lvlText w:val="%3."/>
      <w:lvlJc w:val="right"/>
      <w:pPr>
        <w:ind w:left="3216" w:hanging="180"/>
      </w:pPr>
    </w:lvl>
    <w:lvl w:ilvl="3" w:tplc="0818000F" w:tentative="1">
      <w:start w:val="1"/>
      <w:numFmt w:val="decimal"/>
      <w:lvlText w:val="%4."/>
      <w:lvlJc w:val="left"/>
      <w:pPr>
        <w:ind w:left="3936" w:hanging="360"/>
      </w:pPr>
    </w:lvl>
    <w:lvl w:ilvl="4" w:tplc="08180019" w:tentative="1">
      <w:start w:val="1"/>
      <w:numFmt w:val="lowerLetter"/>
      <w:lvlText w:val="%5."/>
      <w:lvlJc w:val="left"/>
      <w:pPr>
        <w:ind w:left="4656" w:hanging="360"/>
      </w:pPr>
    </w:lvl>
    <w:lvl w:ilvl="5" w:tplc="0818001B" w:tentative="1">
      <w:start w:val="1"/>
      <w:numFmt w:val="lowerRoman"/>
      <w:lvlText w:val="%6."/>
      <w:lvlJc w:val="right"/>
      <w:pPr>
        <w:ind w:left="5376" w:hanging="180"/>
      </w:pPr>
    </w:lvl>
    <w:lvl w:ilvl="6" w:tplc="0818000F" w:tentative="1">
      <w:start w:val="1"/>
      <w:numFmt w:val="decimal"/>
      <w:lvlText w:val="%7."/>
      <w:lvlJc w:val="left"/>
      <w:pPr>
        <w:ind w:left="6096" w:hanging="360"/>
      </w:pPr>
    </w:lvl>
    <w:lvl w:ilvl="7" w:tplc="08180019" w:tentative="1">
      <w:start w:val="1"/>
      <w:numFmt w:val="lowerLetter"/>
      <w:lvlText w:val="%8."/>
      <w:lvlJc w:val="left"/>
      <w:pPr>
        <w:ind w:left="6816" w:hanging="360"/>
      </w:pPr>
    </w:lvl>
    <w:lvl w:ilvl="8" w:tplc="0818001B" w:tentative="1">
      <w:start w:val="1"/>
      <w:numFmt w:val="lowerRoman"/>
      <w:lvlText w:val="%9."/>
      <w:lvlJc w:val="right"/>
      <w:pPr>
        <w:ind w:left="7536" w:hanging="180"/>
      </w:pPr>
    </w:lvl>
  </w:abstractNum>
  <w:abstractNum w:abstractNumId="9" w15:restartNumberingAfterBreak="0">
    <w:nsid w:val="7F302277"/>
    <w:multiLevelType w:val="hybridMultilevel"/>
    <w:tmpl w:val="4C8A98A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661157911">
    <w:abstractNumId w:val="4"/>
  </w:num>
  <w:num w:numId="2" w16cid:durableId="519202340">
    <w:abstractNumId w:val="5"/>
  </w:num>
  <w:num w:numId="3" w16cid:durableId="837963016">
    <w:abstractNumId w:val="6"/>
  </w:num>
  <w:num w:numId="4" w16cid:durableId="1760902793">
    <w:abstractNumId w:val="2"/>
  </w:num>
  <w:num w:numId="5" w16cid:durableId="672798799">
    <w:abstractNumId w:val="0"/>
  </w:num>
  <w:num w:numId="6" w16cid:durableId="1681346288">
    <w:abstractNumId w:val="8"/>
  </w:num>
  <w:num w:numId="7" w16cid:durableId="401565160">
    <w:abstractNumId w:val="9"/>
  </w:num>
  <w:num w:numId="8" w16cid:durableId="1579244847">
    <w:abstractNumId w:val="3"/>
  </w:num>
  <w:num w:numId="9" w16cid:durableId="327949691">
    <w:abstractNumId w:val="7"/>
  </w:num>
  <w:num w:numId="10" w16cid:durableId="1988321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5F3"/>
    <w:rsid w:val="00002542"/>
    <w:rsid w:val="00043430"/>
    <w:rsid w:val="00085981"/>
    <w:rsid w:val="00086B68"/>
    <w:rsid w:val="000B0E96"/>
    <w:rsid w:val="000C07E6"/>
    <w:rsid w:val="000C0A33"/>
    <w:rsid w:val="000C35CA"/>
    <w:rsid w:val="000C3EA4"/>
    <w:rsid w:val="000D2C95"/>
    <w:rsid w:val="000D5125"/>
    <w:rsid w:val="000D7218"/>
    <w:rsid w:val="000E4743"/>
    <w:rsid w:val="001015EC"/>
    <w:rsid w:val="00110C43"/>
    <w:rsid w:val="00111C6F"/>
    <w:rsid w:val="00133DAA"/>
    <w:rsid w:val="001746B1"/>
    <w:rsid w:val="0017536F"/>
    <w:rsid w:val="001963D8"/>
    <w:rsid w:val="001A1866"/>
    <w:rsid w:val="001A4434"/>
    <w:rsid w:val="001B0CBA"/>
    <w:rsid w:val="001C7708"/>
    <w:rsid w:val="001D0B11"/>
    <w:rsid w:val="001E0276"/>
    <w:rsid w:val="001E0F07"/>
    <w:rsid w:val="001E3CC7"/>
    <w:rsid w:val="001E60E7"/>
    <w:rsid w:val="001F554C"/>
    <w:rsid w:val="00203848"/>
    <w:rsid w:val="00210E39"/>
    <w:rsid w:val="002168B9"/>
    <w:rsid w:val="00217747"/>
    <w:rsid w:val="00225E7D"/>
    <w:rsid w:val="0023033E"/>
    <w:rsid w:val="002357D0"/>
    <w:rsid w:val="00244C4B"/>
    <w:rsid w:val="00270282"/>
    <w:rsid w:val="00277576"/>
    <w:rsid w:val="00292A8E"/>
    <w:rsid w:val="00292CF3"/>
    <w:rsid w:val="002A0B9A"/>
    <w:rsid w:val="002A6C66"/>
    <w:rsid w:val="002C2DE7"/>
    <w:rsid w:val="002C7052"/>
    <w:rsid w:val="002E0E78"/>
    <w:rsid w:val="002E7A24"/>
    <w:rsid w:val="002F5EA4"/>
    <w:rsid w:val="00307C37"/>
    <w:rsid w:val="00307EBF"/>
    <w:rsid w:val="003232D7"/>
    <w:rsid w:val="00336665"/>
    <w:rsid w:val="00354079"/>
    <w:rsid w:val="00355F1E"/>
    <w:rsid w:val="00363D81"/>
    <w:rsid w:val="00371CB0"/>
    <w:rsid w:val="003869BA"/>
    <w:rsid w:val="00392E85"/>
    <w:rsid w:val="00395BFC"/>
    <w:rsid w:val="003A2039"/>
    <w:rsid w:val="003B2D69"/>
    <w:rsid w:val="003C6110"/>
    <w:rsid w:val="003E115B"/>
    <w:rsid w:val="004048D6"/>
    <w:rsid w:val="00410B88"/>
    <w:rsid w:val="00411AF1"/>
    <w:rsid w:val="004344B7"/>
    <w:rsid w:val="004355F3"/>
    <w:rsid w:val="00457F6D"/>
    <w:rsid w:val="004624F0"/>
    <w:rsid w:val="00464765"/>
    <w:rsid w:val="004B487E"/>
    <w:rsid w:val="004D7E09"/>
    <w:rsid w:val="004E0970"/>
    <w:rsid w:val="00520FAF"/>
    <w:rsid w:val="00522341"/>
    <w:rsid w:val="00534FDE"/>
    <w:rsid w:val="005712CC"/>
    <w:rsid w:val="00583DB2"/>
    <w:rsid w:val="00585278"/>
    <w:rsid w:val="00592A39"/>
    <w:rsid w:val="005A33D1"/>
    <w:rsid w:val="005C54DC"/>
    <w:rsid w:val="005D4B4A"/>
    <w:rsid w:val="005D4E33"/>
    <w:rsid w:val="005D6677"/>
    <w:rsid w:val="005E0242"/>
    <w:rsid w:val="005E5EAD"/>
    <w:rsid w:val="005F6C41"/>
    <w:rsid w:val="00601FE6"/>
    <w:rsid w:val="00615473"/>
    <w:rsid w:val="00632F74"/>
    <w:rsid w:val="006460FA"/>
    <w:rsid w:val="00651CF6"/>
    <w:rsid w:val="00652E9C"/>
    <w:rsid w:val="0066296E"/>
    <w:rsid w:val="00664336"/>
    <w:rsid w:val="00671690"/>
    <w:rsid w:val="0068141E"/>
    <w:rsid w:val="00685715"/>
    <w:rsid w:val="00691DF5"/>
    <w:rsid w:val="006A6220"/>
    <w:rsid w:val="006D464F"/>
    <w:rsid w:val="006D76B5"/>
    <w:rsid w:val="006F361F"/>
    <w:rsid w:val="00711964"/>
    <w:rsid w:val="00717B3B"/>
    <w:rsid w:val="0072215A"/>
    <w:rsid w:val="0072250E"/>
    <w:rsid w:val="007230EE"/>
    <w:rsid w:val="00723359"/>
    <w:rsid w:val="00725C38"/>
    <w:rsid w:val="007317DD"/>
    <w:rsid w:val="00731A3B"/>
    <w:rsid w:val="00765803"/>
    <w:rsid w:val="00771B90"/>
    <w:rsid w:val="007829EE"/>
    <w:rsid w:val="007867AA"/>
    <w:rsid w:val="00790094"/>
    <w:rsid w:val="007A01B6"/>
    <w:rsid w:val="007A0AFA"/>
    <w:rsid w:val="007A1AC1"/>
    <w:rsid w:val="007A1F6A"/>
    <w:rsid w:val="007B4695"/>
    <w:rsid w:val="007C6355"/>
    <w:rsid w:val="007E41B4"/>
    <w:rsid w:val="007E6C5F"/>
    <w:rsid w:val="007F134E"/>
    <w:rsid w:val="008112B2"/>
    <w:rsid w:val="00817B7D"/>
    <w:rsid w:val="00831979"/>
    <w:rsid w:val="00875A30"/>
    <w:rsid w:val="00876EA9"/>
    <w:rsid w:val="00885BB9"/>
    <w:rsid w:val="008C0461"/>
    <w:rsid w:val="008C1C36"/>
    <w:rsid w:val="008C4D9E"/>
    <w:rsid w:val="008C75BA"/>
    <w:rsid w:val="008E48A5"/>
    <w:rsid w:val="008F1E16"/>
    <w:rsid w:val="008F4072"/>
    <w:rsid w:val="00913F14"/>
    <w:rsid w:val="00922EF6"/>
    <w:rsid w:val="009616A7"/>
    <w:rsid w:val="009B0B6A"/>
    <w:rsid w:val="009C2877"/>
    <w:rsid w:val="009C7115"/>
    <w:rsid w:val="009D3905"/>
    <w:rsid w:val="009D54E8"/>
    <w:rsid w:val="00A01CDE"/>
    <w:rsid w:val="00A67027"/>
    <w:rsid w:val="00A952E1"/>
    <w:rsid w:val="00AB0A75"/>
    <w:rsid w:val="00AE262E"/>
    <w:rsid w:val="00AF14AC"/>
    <w:rsid w:val="00AF3377"/>
    <w:rsid w:val="00AF732C"/>
    <w:rsid w:val="00B33081"/>
    <w:rsid w:val="00B40253"/>
    <w:rsid w:val="00B65B23"/>
    <w:rsid w:val="00B70C2A"/>
    <w:rsid w:val="00B731F9"/>
    <w:rsid w:val="00B86C49"/>
    <w:rsid w:val="00BA17C4"/>
    <w:rsid w:val="00BA6FDD"/>
    <w:rsid w:val="00BC6745"/>
    <w:rsid w:val="00BC723C"/>
    <w:rsid w:val="00BE3808"/>
    <w:rsid w:val="00BF0898"/>
    <w:rsid w:val="00BF2725"/>
    <w:rsid w:val="00BF3A03"/>
    <w:rsid w:val="00BF6665"/>
    <w:rsid w:val="00C056C1"/>
    <w:rsid w:val="00C145E1"/>
    <w:rsid w:val="00C20821"/>
    <w:rsid w:val="00C4054D"/>
    <w:rsid w:val="00C4443C"/>
    <w:rsid w:val="00C5076C"/>
    <w:rsid w:val="00C65847"/>
    <w:rsid w:val="00C95820"/>
    <w:rsid w:val="00CB1481"/>
    <w:rsid w:val="00CB3819"/>
    <w:rsid w:val="00CB523B"/>
    <w:rsid w:val="00CE04A0"/>
    <w:rsid w:val="00D32931"/>
    <w:rsid w:val="00D502F8"/>
    <w:rsid w:val="00D71C2B"/>
    <w:rsid w:val="00D73681"/>
    <w:rsid w:val="00DC1831"/>
    <w:rsid w:val="00DD2348"/>
    <w:rsid w:val="00DE5225"/>
    <w:rsid w:val="00E04617"/>
    <w:rsid w:val="00E078B3"/>
    <w:rsid w:val="00E15A12"/>
    <w:rsid w:val="00E267BA"/>
    <w:rsid w:val="00E42B53"/>
    <w:rsid w:val="00E5796D"/>
    <w:rsid w:val="00E6565A"/>
    <w:rsid w:val="00E72E4E"/>
    <w:rsid w:val="00E833A4"/>
    <w:rsid w:val="00E8538C"/>
    <w:rsid w:val="00E933AA"/>
    <w:rsid w:val="00EA1E63"/>
    <w:rsid w:val="00EB170D"/>
    <w:rsid w:val="00EB4850"/>
    <w:rsid w:val="00EF7F06"/>
    <w:rsid w:val="00F028F3"/>
    <w:rsid w:val="00F135BD"/>
    <w:rsid w:val="00F139D6"/>
    <w:rsid w:val="00F2289C"/>
    <w:rsid w:val="00F37DB9"/>
    <w:rsid w:val="00F46BD8"/>
    <w:rsid w:val="00F7600D"/>
    <w:rsid w:val="00F85628"/>
    <w:rsid w:val="00F90E9E"/>
    <w:rsid w:val="00F92612"/>
    <w:rsid w:val="00F95603"/>
    <w:rsid w:val="00FA16B5"/>
    <w:rsid w:val="00FA3DB3"/>
    <w:rsid w:val="00FA6278"/>
    <w:rsid w:val="00FD10F4"/>
    <w:rsid w:val="00FD44C7"/>
    <w:rsid w:val="00FD5B37"/>
    <w:rsid w:val="00FF1D9D"/>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AE4C"/>
  <w15:docId w15:val="{96954E6A-388F-4E88-9ED4-ADD97EF4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361F"/>
    <w:pPr>
      <w:spacing w:after="120" w:line="360" w:lineRule="auto"/>
      <w:ind w:left="851"/>
    </w:pPr>
    <w:rPr>
      <w:rFonts w:ascii="Georgia" w:hAnsi="Georgia"/>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link w:val="SubsolCaracter"/>
    <w:uiPriority w:val="99"/>
    <w:unhideWhenUsed/>
    <w:rsid w:val="006F361F"/>
    <w:pPr>
      <w:tabs>
        <w:tab w:val="left" w:pos="7027"/>
        <w:tab w:val="right" w:pos="9689"/>
      </w:tabs>
      <w:spacing w:after="0" w:line="276" w:lineRule="auto"/>
      <w:ind w:left="1036"/>
    </w:pPr>
    <w:rPr>
      <w:rFonts w:ascii="Georgia" w:hAnsi="Georgia"/>
      <w:sz w:val="18"/>
      <w:szCs w:val="18"/>
      <w:lang w:val="en-US"/>
    </w:rPr>
  </w:style>
  <w:style w:type="character" w:customStyle="1" w:styleId="SubsolCaracter">
    <w:name w:val="Subsol Caracter"/>
    <w:basedOn w:val="Fontdeparagrafimplicit"/>
    <w:link w:val="Subsol"/>
    <w:uiPriority w:val="99"/>
    <w:rsid w:val="006F361F"/>
    <w:rPr>
      <w:rFonts w:ascii="Georgia" w:hAnsi="Georgia"/>
      <w:sz w:val="18"/>
      <w:szCs w:val="18"/>
      <w:lang w:val="en-US"/>
    </w:rPr>
  </w:style>
  <w:style w:type="paragraph" w:customStyle="1" w:styleId="Titlustinga">
    <w:name w:val="Titlu stinga"/>
    <w:qFormat/>
    <w:rsid w:val="006F361F"/>
    <w:pPr>
      <w:spacing w:after="560" w:line="252" w:lineRule="auto"/>
      <w:ind w:left="851"/>
    </w:pPr>
    <w:rPr>
      <w:rFonts w:ascii="Georgia" w:hAnsi="Georgia"/>
      <w:b/>
      <w:color w:val="303741"/>
      <w:sz w:val="30"/>
      <w:szCs w:val="30"/>
      <w:lang w:val="ro-RO"/>
    </w:rPr>
  </w:style>
  <w:style w:type="paragraph" w:customStyle="1" w:styleId="nr">
    <w:name w:val="nr."/>
    <w:qFormat/>
    <w:rsid w:val="006F361F"/>
    <w:pPr>
      <w:tabs>
        <w:tab w:val="right" w:pos="9072"/>
      </w:tabs>
      <w:spacing w:after="400" w:line="252" w:lineRule="auto"/>
      <w:jc w:val="right"/>
    </w:pPr>
    <w:rPr>
      <w:rFonts w:ascii="Georgia" w:hAnsi="Georgia"/>
      <w:color w:val="303741"/>
      <w:sz w:val="24"/>
      <w:szCs w:val="24"/>
      <w:lang w:val="ro-RO"/>
    </w:rPr>
  </w:style>
  <w:style w:type="paragraph" w:styleId="Antet">
    <w:name w:val="header"/>
    <w:link w:val="AntetCaracter"/>
    <w:uiPriority w:val="99"/>
    <w:unhideWhenUsed/>
    <w:rsid w:val="006F361F"/>
    <w:pPr>
      <w:tabs>
        <w:tab w:val="center" w:pos="4844"/>
        <w:tab w:val="right" w:pos="9689"/>
      </w:tabs>
      <w:spacing w:after="0" w:line="240" w:lineRule="auto"/>
    </w:pPr>
    <w:rPr>
      <w:lang w:val="en-US"/>
    </w:rPr>
  </w:style>
  <w:style w:type="character" w:customStyle="1" w:styleId="AntetCaracter">
    <w:name w:val="Antet Caracter"/>
    <w:basedOn w:val="Fontdeparagrafimplicit"/>
    <w:link w:val="Antet"/>
    <w:uiPriority w:val="99"/>
    <w:rsid w:val="006F361F"/>
    <w:rPr>
      <w:lang w:val="en-US"/>
    </w:rPr>
  </w:style>
  <w:style w:type="paragraph" w:styleId="Listparagraf">
    <w:name w:val="List Paragraph"/>
    <w:basedOn w:val="Normal"/>
    <w:uiPriority w:val="34"/>
    <w:qFormat/>
    <w:rsid w:val="006F361F"/>
    <w:pPr>
      <w:ind w:left="720"/>
      <w:contextualSpacing/>
    </w:pPr>
  </w:style>
  <w:style w:type="paragraph" w:styleId="TextnBalon">
    <w:name w:val="Balloon Text"/>
    <w:basedOn w:val="Normal"/>
    <w:link w:val="TextnBalonCaracter"/>
    <w:uiPriority w:val="99"/>
    <w:semiHidden/>
    <w:unhideWhenUsed/>
    <w:rsid w:val="0027757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77576"/>
    <w:rPr>
      <w:rFonts w:ascii="Segoe UI" w:hAnsi="Segoe UI" w:cs="Segoe UI"/>
      <w:sz w:val="18"/>
      <w:szCs w:val="18"/>
      <w:lang w:val="ro-RO"/>
    </w:rPr>
  </w:style>
  <w:style w:type="table" w:styleId="Tabelgril">
    <w:name w:val="Table Grid"/>
    <w:basedOn w:val="TabelNormal"/>
    <w:uiPriority w:val="39"/>
    <w:rsid w:val="0066296E"/>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7A1AC1"/>
    <w:rPr>
      <w:color w:val="0563C1" w:themeColor="hyperlink"/>
      <w:u w:val="single"/>
    </w:rPr>
  </w:style>
  <w:style w:type="paragraph" w:styleId="Revizuire">
    <w:name w:val="Revision"/>
    <w:hidden/>
    <w:uiPriority w:val="99"/>
    <w:semiHidden/>
    <w:rsid w:val="001E0F07"/>
    <w:pPr>
      <w:spacing w:after="0" w:line="240" w:lineRule="auto"/>
    </w:pPr>
    <w:rPr>
      <w:rFonts w:ascii="Georgia" w:hAnsi="Georgia"/>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17332">
      <w:bodyDiv w:val="1"/>
      <w:marLeft w:val="0"/>
      <w:marRight w:val="0"/>
      <w:marTop w:val="0"/>
      <w:marBottom w:val="0"/>
      <w:divBdr>
        <w:top w:val="none" w:sz="0" w:space="0" w:color="auto"/>
        <w:left w:val="none" w:sz="0" w:space="0" w:color="auto"/>
        <w:bottom w:val="none" w:sz="0" w:space="0" w:color="auto"/>
        <w:right w:val="none" w:sz="0" w:space="0" w:color="auto"/>
      </w:divBdr>
    </w:div>
    <w:div w:id="1830293241">
      <w:bodyDiv w:val="1"/>
      <w:marLeft w:val="0"/>
      <w:marRight w:val="0"/>
      <w:marTop w:val="0"/>
      <w:marBottom w:val="0"/>
      <w:divBdr>
        <w:top w:val="none" w:sz="0" w:space="0" w:color="auto"/>
        <w:left w:val="none" w:sz="0" w:space="0" w:color="auto"/>
        <w:bottom w:val="none" w:sz="0" w:space="0" w:color="auto"/>
        <w:right w:val="none" w:sz="0" w:space="0" w:color="auto"/>
      </w:divBdr>
    </w:div>
    <w:div w:id="1923951779">
      <w:bodyDiv w:val="1"/>
      <w:marLeft w:val="0"/>
      <w:marRight w:val="0"/>
      <w:marTop w:val="0"/>
      <w:marBottom w:val="0"/>
      <w:divBdr>
        <w:top w:val="none" w:sz="0" w:space="0" w:color="auto"/>
        <w:left w:val="none" w:sz="0" w:space="0" w:color="auto"/>
        <w:bottom w:val="none" w:sz="0" w:space="0" w:color="auto"/>
        <w:right w:val="none" w:sz="0" w:space="0" w:color="auto"/>
      </w:divBdr>
    </w:div>
    <w:div w:id="2032220249">
      <w:bodyDiv w:val="1"/>
      <w:marLeft w:val="0"/>
      <w:marRight w:val="0"/>
      <w:marTop w:val="0"/>
      <w:marBottom w:val="0"/>
      <w:divBdr>
        <w:top w:val="none" w:sz="0" w:space="0" w:color="auto"/>
        <w:left w:val="none" w:sz="0" w:space="0" w:color="auto"/>
        <w:bottom w:val="none" w:sz="0" w:space="0" w:color="auto"/>
        <w:right w:val="none" w:sz="0" w:space="0" w:color="auto"/>
      </w:divBdr>
    </w:div>
    <w:div w:id="213903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particip.gov.md/ro/document/stages/anunt-cu-privire-la-initierea-procesului-de-elaborare-a-proiectului-hotararii-de-guvern-cu-privire-la-modificarea-hotararii-de-guvern-nr-13502004-cu-privire-la-aprobarea-unor-regulamente-ale-festivalurilor-internationale-si-a-modificarilor-ce-se-opereaza-in-hotararea-guvernului-nr-859-din-26-iulie-2004/1414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EDEA6-0783-4DD7-A47B-80DB5C0D9D2C}">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751B9C04-7C3B-4306-8EBC-7CEC67F25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93AAE-9A5B-4108-9F4C-97E70BB687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2611</Words>
  <Characters>14886</Characters>
  <Application>Microsoft Office Word</Application>
  <DocSecurity>0</DocSecurity>
  <Lines>124</Lines>
  <Paragraphs>34</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295.2921.ro</vt:lpstr>
      <vt:lpstr>295.2921.ro</vt:lpstr>
      <vt:lpstr>295.2921.ro</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295.2921.ro</dc:title>
  <dc:creator>Lilian Carp</dc:creator>
  <cp:lastModifiedBy>agraur1972@gmail.com</cp:lastModifiedBy>
  <cp:revision>7</cp:revision>
  <cp:lastPrinted>2025-05-30T06:07:00Z</cp:lastPrinted>
  <dcterms:created xsi:type="dcterms:W3CDTF">2025-05-30T06:08:00Z</dcterms:created>
  <dcterms:modified xsi:type="dcterms:W3CDTF">2025-06-25T06:20:00Z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