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252C5" w14:textId="77777777" w:rsidR="00102B84" w:rsidRPr="006C6214" w:rsidRDefault="00102B84" w:rsidP="00F02064">
      <w:pPr>
        <w:spacing w:after="0" w:line="240" w:lineRule="auto"/>
        <w:jc w:val="center"/>
        <w:rPr>
          <w:rFonts w:ascii="Times New Roman" w:eastAsia="Times New Roman" w:hAnsi="Times New Roman" w:cs="Times New Roman"/>
          <w:b/>
          <w:bCs/>
          <w:sz w:val="24"/>
          <w:szCs w:val="24"/>
          <w:lang w:val="ro-RO" w:eastAsia="ru-RU"/>
        </w:rPr>
      </w:pPr>
    </w:p>
    <w:p w14:paraId="23FBBB33" w14:textId="3D0A3FE8" w:rsidR="00F02064" w:rsidRPr="006C6214" w:rsidRDefault="00F02064" w:rsidP="00525D6F">
      <w:pPr>
        <w:spacing w:after="0" w:line="240" w:lineRule="auto"/>
        <w:jc w:val="center"/>
        <w:rPr>
          <w:rFonts w:ascii="Times New Roman" w:eastAsia="Times New Roman" w:hAnsi="Times New Roman" w:cs="Times New Roman"/>
          <w:b/>
          <w:bCs/>
          <w:sz w:val="24"/>
          <w:szCs w:val="24"/>
          <w:lang w:val="ro-RO" w:eastAsia="ru-RU"/>
        </w:rPr>
      </w:pPr>
      <w:r w:rsidRPr="006C6214">
        <w:rPr>
          <w:rFonts w:ascii="Times New Roman" w:eastAsia="Times New Roman" w:hAnsi="Times New Roman" w:cs="Times New Roman"/>
          <w:b/>
          <w:bCs/>
          <w:sz w:val="24"/>
          <w:szCs w:val="24"/>
          <w:lang w:val="ro-RO" w:eastAsia="ru-RU"/>
        </w:rPr>
        <w:t>S</w:t>
      </w:r>
      <w:r w:rsidR="001B6D42" w:rsidRPr="006C6214">
        <w:rPr>
          <w:rFonts w:ascii="Times New Roman" w:eastAsia="Times New Roman" w:hAnsi="Times New Roman" w:cs="Times New Roman"/>
          <w:b/>
          <w:bCs/>
          <w:sz w:val="24"/>
          <w:szCs w:val="24"/>
          <w:lang w:val="ro-RO" w:eastAsia="ru-RU"/>
        </w:rPr>
        <w:t>IN</w:t>
      </w:r>
      <w:r w:rsidRPr="006C6214">
        <w:rPr>
          <w:rFonts w:ascii="Times New Roman" w:eastAsia="Times New Roman" w:hAnsi="Times New Roman" w:cs="Times New Roman"/>
          <w:b/>
          <w:bCs/>
          <w:sz w:val="24"/>
          <w:szCs w:val="24"/>
          <w:lang w:val="ro-RO" w:eastAsia="ru-RU"/>
        </w:rPr>
        <w:t>TEZA</w:t>
      </w:r>
      <w:r w:rsidR="00D00D63" w:rsidRPr="006C6214">
        <w:rPr>
          <w:rFonts w:ascii="Times New Roman" w:eastAsia="Times New Roman" w:hAnsi="Times New Roman" w:cs="Times New Roman"/>
          <w:b/>
          <w:bCs/>
          <w:sz w:val="24"/>
          <w:szCs w:val="24"/>
          <w:lang w:val="ro-RO" w:eastAsia="ru-RU"/>
        </w:rPr>
        <w:t xml:space="preserve"> </w:t>
      </w:r>
    </w:p>
    <w:p w14:paraId="354AE672" w14:textId="77777777" w:rsidR="0099372B" w:rsidRDefault="00FA7447" w:rsidP="00525D6F">
      <w:pPr>
        <w:keepNext/>
        <w:spacing w:after="0" w:line="276" w:lineRule="auto"/>
        <w:ind w:left="648"/>
        <w:jc w:val="center"/>
        <w:outlineLvl w:val="7"/>
        <w:rPr>
          <w:rFonts w:ascii="Times New Roman" w:eastAsia="Times New Roman" w:hAnsi="Times New Roman" w:cs="Times New Roman"/>
          <w:color w:val="000000" w:themeColor="text1"/>
          <w:sz w:val="26"/>
          <w:szCs w:val="26"/>
          <w:lang w:val="ro-RO"/>
        </w:rPr>
      </w:pPr>
      <w:r w:rsidRPr="006C6214">
        <w:rPr>
          <w:rFonts w:ascii="Times New Roman" w:eastAsia="Times New Roman" w:hAnsi="Times New Roman" w:cs="Times New Roman"/>
          <w:sz w:val="26"/>
          <w:szCs w:val="26"/>
          <w:lang w:val="ro-RO" w:eastAsia="ru-RU"/>
        </w:rPr>
        <w:t>obiecțiilor</w:t>
      </w:r>
      <w:r w:rsidR="00F02064" w:rsidRPr="006C6214">
        <w:rPr>
          <w:rFonts w:ascii="Times New Roman" w:eastAsia="Times New Roman" w:hAnsi="Times New Roman" w:cs="Times New Roman"/>
          <w:sz w:val="26"/>
          <w:szCs w:val="26"/>
          <w:lang w:val="ro-RO" w:eastAsia="ru-RU"/>
        </w:rPr>
        <w:t xml:space="preserve"> </w:t>
      </w:r>
      <w:r w:rsidR="00C313FE" w:rsidRPr="006C6214">
        <w:rPr>
          <w:rFonts w:ascii="Times New Roman" w:eastAsia="Times New Roman" w:hAnsi="Times New Roman" w:cs="Times New Roman"/>
          <w:sz w:val="26"/>
          <w:szCs w:val="26"/>
          <w:lang w:val="ro-RO" w:eastAsia="ru-RU"/>
        </w:rPr>
        <w:t>ș</w:t>
      </w:r>
      <w:r w:rsidR="00F02064" w:rsidRPr="006C6214">
        <w:rPr>
          <w:rFonts w:ascii="Times New Roman" w:eastAsia="Times New Roman" w:hAnsi="Times New Roman" w:cs="Times New Roman"/>
          <w:sz w:val="26"/>
          <w:szCs w:val="26"/>
          <w:lang w:val="ro-RO" w:eastAsia="ru-RU"/>
        </w:rPr>
        <w:t>i propuneril</w:t>
      </w:r>
      <w:r w:rsidR="00BF7CD3" w:rsidRPr="006C6214">
        <w:rPr>
          <w:rFonts w:ascii="Times New Roman" w:eastAsia="Times New Roman" w:hAnsi="Times New Roman" w:cs="Times New Roman"/>
          <w:sz w:val="26"/>
          <w:szCs w:val="26"/>
          <w:lang w:val="ro-RO" w:eastAsia="ru-RU"/>
        </w:rPr>
        <w:t>o</w:t>
      </w:r>
      <w:r w:rsidR="007F42AA" w:rsidRPr="006C6214">
        <w:rPr>
          <w:rFonts w:ascii="Times New Roman" w:eastAsia="Times New Roman" w:hAnsi="Times New Roman" w:cs="Times New Roman"/>
          <w:sz w:val="26"/>
          <w:szCs w:val="26"/>
          <w:lang w:val="ro-RO" w:eastAsia="ru-RU"/>
        </w:rPr>
        <w:t xml:space="preserve">r (recomandărilor) </w:t>
      </w:r>
      <w:r w:rsidR="0024720F" w:rsidRPr="006C6214">
        <w:rPr>
          <w:rFonts w:ascii="Times New Roman" w:eastAsia="Times New Roman" w:hAnsi="Times New Roman" w:cs="Times New Roman"/>
          <w:color w:val="000000" w:themeColor="text1"/>
          <w:sz w:val="26"/>
          <w:szCs w:val="26"/>
          <w:lang w:val="ro-RO"/>
        </w:rPr>
        <w:t xml:space="preserve">a Proiectului de </w:t>
      </w:r>
      <w:r w:rsidR="00803E77" w:rsidRPr="006C6214">
        <w:rPr>
          <w:rFonts w:ascii="Times New Roman" w:eastAsia="Times New Roman" w:hAnsi="Times New Roman" w:cs="Times New Roman"/>
          <w:color w:val="000000" w:themeColor="text1"/>
          <w:sz w:val="26"/>
          <w:szCs w:val="26"/>
          <w:lang w:val="ro-RO"/>
        </w:rPr>
        <w:t>de hotărâre privind modificarea Hotărârii Guvernului nr. 401/2021 cuprivirelaaprobarea limitelor de capacitate, a cotelor maxime și a categoriilor de capacitate îndomeniulenergiei electrice din surse regenerabile valabile până la data de 31 decembrie 2025</w:t>
      </w:r>
    </w:p>
    <w:p w14:paraId="6D9A0AD5" w14:textId="5536E062" w:rsidR="0024720F" w:rsidRPr="006C6214" w:rsidRDefault="00803E77" w:rsidP="00525D6F">
      <w:pPr>
        <w:keepNext/>
        <w:spacing w:after="0" w:line="276" w:lineRule="auto"/>
        <w:ind w:left="648"/>
        <w:jc w:val="center"/>
        <w:outlineLvl w:val="7"/>
        <w:rPr>
          <w:rFonts w:ascii="Times New Roman" w:eastAsia="Times New Roman" w:hAnsi="Times New Roman" w:cs="Times New Roman"/>
          <w:color w:val="000000" w:themeColor="text1"/>
          <w:sz w:val="26"/>
          <w:szCs w:val="26"/>
          <w:lang w:val="ro-RO"/>
        </w:rPr>
      </w:pPr>
      <w:r w:rsidRPr="006C6214">
        <w:rPr>
          <w:rFonts w:ascii="Times New Roman" w:eastAsia="Times New Roman" w:hAnsi="Times New Roman" w:cs="Times New Roman"/>
          <w:b/>
          <w:bCs/>
          <w:color w:val="000000" w:themeColor="text1"/>
          <w:sz w:val="26"/>
          <w:szCs w:val="26"/>
          <w:lang w:val="ro-RO"/>
        </w:rPr>
        <w:t>(număr unic 295/MEn/2025)</w:t>
      </w:r>
    </w:p>
    <w:p w14:paraId="4858103E" w14:textId="44B4F7FA" w:rsidR="00525D6F" w:rsidRPr="006C6214" w:rsidRDefault="00DA621E" w:rsidP="00525D6F">
      <w:pPr>
        <w:keepNext/>
        <w:spacing w:after="0" w:line="276" w:lineRule="auto"/>
        <w:ind w:left="648"/>
        <w:jc w:val="center"/>
        <w:outlineLvl w:val="7"/>
        <w:rPr>
          <w:rFonts w:ascii="Times New Roman" w:eastAsia="Times New Roman" w:hAnsi="Times New Roman" w:cs="Times New Roman"/>
          <w:color w:val="000000" w:themeColor="text1"/>
          <w:sz w:val="26"/>
          <w:szCs w:val="26"/>
          <w:lang w:val="ro-RO"/>
        </w:rPr>
      </w:pPr>
      <w:r w:rsidRPr="006C6214">
        <w:rPr>
          <w:rFonts w:ascii="Times New Roman" w:eastAsia="Times New Roman" w:hAnsi="Times New Roman" w:cs="Times New Roman"/>
          <w:color w:val="000000" w:themeColor="text1"/>
          <w:sz w:val="26"/>
          <w:szCs w:val="26"/>
          <w:lang w:val="ro-RO"/>
        </w:rPr>
        <w:t xml:space="preserve"> </w:t>
      </w:r>
    </w:p>
    <w:tbl>
      <w:tblPr>
        <w:tblpPr w:leftFromText="180" w:rightFromText="180" w:vertAnchor="text" w:tblpY="1"/>
        <w:tblOverlap w:val="never"/>
        <w:tblW w:w="5082" w:type="pct"/>
        <w:tblCellMar>
          <w:top w:w="15" w:type="dxa"/>
          <w:left w:w="15" w:type="dxa"/>
          <w:bottom w:w="15" w:type="dxa"/>
          <w:right w:w="15" w:type="dxa"/>
        </w:tblCellMar>
        <w:tblLook w:val="04A0" w:firstRow="1" w:lastRow="0" w:firstColumn="1" w:lastColumn="0" w:noHBand="0" w:noVBand="1"/>
      </w:tblPr>
      <w:tblGrid>
        <w:gridCol w:w="2518"/>
        <w:gridCol w:w="7627"/>
        <w:gridCol w:w="4648"/>
      </w:tblGrid>
      <w:tr w:rsidR="00F02064" w:rsidRPr="006C6214" w14:paraId="5435CFED" w14:textId="77777777" w:rsidTr="00803E77">
        <w:tc>
          <w:tcPr>
            <w:tcW w:w="851" w:type="pct"/>
            <w:tcBorders>
              <w:top w:val="single" w:sz="6" w:space="0" w:color="000000"/>
              <w:left w:val="single" w:sz="6" w:space="0" w:color="000000"/>
              <w:bottom w:val="single" w:sz="4" w:space="0" w:color="auto"/>
              <w:right w:val="single" w:sz="6" w:space="0" w:color="000000"/>
            </w:tcBorders>
            <w:shd w:val="clear" w:color="auto" w:fill="F2DBDB"/>
            <w:tcMar>
              <w:top w:w="15" w:type="dxa"/>
              <w:left w:w="45" w:type="dxa"/>
              <w:bottom w:w="15" w:type="dxa"/>
              <w:right w:w="45" w:type="dxa"/>
            </w:tcMar>
            <w:hideMark/>
          </w:tcPr>
          <w:p w14:paraId="0297F7B6" w14:textId="77777777" w:rsidR="00F02064" w:rsidRPr="006C6214" w:rsidRDefault="00F02064" w:rsidP="00B25F0F">
            <w:pPr>
              <w:spacing w:beforeLines="60" w:before="144" w:after="0" w:line="240" w:lineRule="auto"/>
              <w:jc w:val="center"/>
              <w:rPr>
                <w:rFonts w:ascii="Times New Roman" w:eastAsia="Times New Roman" w:hAnsi="Times New Roman" w:cs="Times New Roman"/>
                <w:b/>
                <w:bCs/>
                <w:lang w:val="ro-RO" w:eastAsia="ru-RU"/>
              </w:rPr>
            </w:pPr>
            <w:r w:rsidRPr="006C6214">
              <w:rPr>
                <w:rFonts w:ascii="Times New Roman" w:eastAsia="Times New Roman" w:hAnsi="Times New Roman" w:cs="Times New Roman"/>
                <w:b/>
                <w:bCs/>
                <w:lang w:val="ro-RO" w:eastAsia="ru-RU"/>
              </w:rPr>
              <w:t xml:space="preserve">Participantul la avizare </w:t>
            </w:r>
            <w:r w:rsidRPr="006C6214">
              <w:rPr>
                <w:rFonts w:ascii="Times New Roman" w:eastAsia="Times New Roman" w:hAnsi="Times New Roman" w:cs="Times New Roman"/>
                <w:b/>
                <w:bCs/>
                <w:lang w:val="ro-RO" w:eastAsia="ru-RU"/>
              </w:rPr>
              <w:br/>
              <w:t>(expertizare)/consultare publică</w:t>
            </w:r>
          </w:p>
        </w:tc>
        <w:tc>
          <w:tcPr>
            <w:tcW w:w="2578" w:type="pct"/>
            <w:tcBorders>
              <w:top w:val="single" w:sz="6" w:space="0" w:color="000000"/>
              <w:left w:val="single" w:sz="6" w:space="0" w:color="000000"/>
              <w:bottom w:val="single" w:sz="6" w:space="0" w:color="000000"/>
              <w:right w:val="single" w:sz="6" w:space="0" w:color="000000"/>
            </w:tcBorders>
            <w:shd w:val="clear" w:color="auto" w:fill="F2DBDB"/>
            <w:tcMar>
              <w:top w:w="15" w:type="dxa"/>
              <w:left w:w="45" w:type="dxa"/>
              <w:bottom w:w="15" w:type="dxa"/>
              <w:right w:w="45" w:type="dxa"/>
            </w:tcMar>
            <w:hideMark/>
          </w:tcPr>
          <w:p w14:paraId="1B06BAF7" w14:textId="3AF3BF32" w:rsidR="00F02064" w:rsidRPr="006C6214" w:rsidRDefault="00FA7447" w:rsidP="00B25F0F">
            <w:pPr>
              <w:spacing w:beforeLines="60" w:before="144" w:after="0" w:line="240" w:lineRule="auto"/>
              <w:jc w:val="center"/>
              <w:rPr>
                <w:rFonts w:ascii="Times New Roman" w:eastAsia="Times New Roman" w:hAnsi="Times New Roman" w:cs="Times New Roman"/>
                <w:b/>
                <w:bCs/>
                <w:lang w:val="ro-RO" w:eastAsia="ru-RU"/>
              </w:rPr>
            </w:pPr>
            <w:r w:rsidRPr="006C6214">
              <w:rPr>
                <w:rFonts w:ascii="Times New Roman" w:eastAsia="Times New Roman" w:hAnsi="Times New Roman" w:cs="Times New Roman"/>
                <w:b/>
                <w:bCs/>
                <w:lang w:val="ro-RO" w:eastAsia="ru-RU"/>
              </w:rPr>
              <w:t>Conț</w:t>
            </w:r>
            <w:r w:rsidR="001B6D42" w:rsidRPr="006C6214">
              <w:rPr>
                <w:rFonts w:ascii="Times New Roman" w:eastAsia="Times New Roman" w:hAnsi="Times New Roman" w:cs="Times New Roman"/>
                <w:b/>
                <w:bCs/>
                <w:lang w:val="ro-RO" w:eastAsia="ru-RU"/>
              </w:rPr>
              <w:t>in</w:t>
            </w:r>
            <w:r w:rsidRPr="006C6214">
              <w:rPr>
                <w:rFonts w:ascii="Times New Roman" w:eastAsia="Times New Roman" w:hAnsi="Times New Roman" w:cs="Times New Roman"/>
                <w:b/>
                <w:bCs/>
                <w:lang w:val="ro-RO" w:eastAsia="ru-RU"/>
              </w:rPr>
              <w:t>utul</w:t>
            </w:r>
            <w:r w:rsidR="00F02064" w:rsidRPr="006C6214">
              <w:rPr>
                <w:rFonts w:ascii="Times New Roman" w:eastAsia="Times New Roman" w:hAnsi="Times New Roman" w:cs="Times New Roman"/>
                <w:b/>
                <w:bCs/>
                <w:lang w:val="ro-RO" w:eastAsia="ru-RU"/>
              </w:rPr>
              <w:t xml:space="preserve"> </w:t>
            </w:r>
            <w:r w:rsidRPr="006C6214">
              <w:rPr>
                <w:rFonts w:ascii="Times New Roman" w:eastAsia="Times New Roman" w:hAnsi="Times New Roman" w:cs="Times New Roman"/>
                <w:b/>
                <w:bCs/>
                <w:lang w:val="ro-RO" w:eastAsia="ru-RU"/>
              </w:rPr>
              <w:t>obiecției</w:t>
            </w:r>
            <w:r w:rsidR="00F02064" w:rsidRPr="006C6214">
              <w:rPr>
                <w:rFonts w:ascii="Times New Roman" w:eastAsia="Times New Roman" w:hAnsi="Times New Roman" w:cs="Times New Roman"/>
                <w:b/>
                <w:bCs/>
                <w:lang w:val="ro-RO" w:eastAsia="ru-RU"/>
              </w:rPr>
              <w:t xml:space="preserve">/ propunerii </w:t>
            </w:r>
            <w:r w:rsidR="00F02064" w:rsidRPr="006C6214">
              <w:rPr>
                <w:rFonts w:ascii="Times New Roman" w:eastAsia="Times New Roman" w:hAnsi="Times New Roman" w:cs="Times New Roman"/>
                <w:b/>
                <w:bCs/>
                <w:lang w:val="ro-RO" w:eastAsia="ru-RU"/>
              </w:rPr>
              <w:br/>
              <w:t>(recomandării)</w:t>
            </w:r>
            <w:r w:rsidR="00DA621E" w:rsidRPr="006C6214">
              <w:rPr>
                <w:rFonts w:ascii="Times New Roman" w:eastAsia="Times New Roman" w:hAnsi="Times New Roman" w:cs="Times New Roman"/>
                <w:b/>
                <w:bCs/>
                <w:lang w:val="ro-RO" w:eastAsia="ru-RU"/>
              </w:rPr>
              <w:t>, comentarii</w:t>
            </w:r>
          </w:p>
        </w:tc>
        <w:tc>
          <w:tcPr>
            <w:tcW w:w="1571" w:type="pct"/>
            <w:tcBorders>
              <w:top w:val="single" w:sz="6" w:space="0" w:color="000000"/>
              <w:left w:val="single" w:sz="6" w:space="0" w:color="000000"/>
              <w:bottom w:val="single" w:sz="6" w:space="0" w:color="000000"/>
              <w:right w:val="single" w:sz="6" w:space="0" w:color="000000"/>
            </w:tcBorders>
            <w:shd w:val="clear" w:color="auto" w:fill="F2DBDB"/>
            <w:tcMar>
              <w:top w:w="15" w:type="dxa"/>
              <w:left w:w="45" w:type="dxa"/>
              <w:bottom w:w="15" w:type="dxa"/>
              <w:right w:w="45" w:type="dxa"/>
            </w:tcMar>
            <w:hideMark/>
          </w:tcPr>
          <w:p w14:paraId="6C3F51E6" w14:textId="77777777" w:rsidR="00F02064" w:rsidRPr="006C6214" w:rsidRDefault="00F02064" w:rsidP="00B25F0F">
            <w:pPr>
              <w:spacing w:beforeLines="60" w:before="144" w:after="0" w:line="240" w:lineRule="auto"/>
              <w:jc w:val="center"/>
              <w:rPr>
                <w:rFonts w:ascii="Times New Roman" w:eastAsia="Times New Roman" w:hAnsi="Times New Roman" w:cs="Times New Roman"/>
                <w:b/>
                <w:bCs/>
                <w:lang w:val="ro-RO" w:eastAsia="ru-RU"/>
              </w:rPr>
            </w:pPr>
            <w:r w:rsidRPr="006C6214">
              <w:rPr>
                <w:rFonts w:ascii="Times New Roman" w:eastAsia="Times New Roman" w:hAnsi="Times New Roman" w:cs="Times New Roman"/>
                <w:b/>
                <w:bCs/>
                <w:lang w:val="ro-RO" w:eastAsia="ru-RU"/>
              </w:rPr>
              <w:t>Argumentarea autorului proiectului</w:t>
            </w:r>
          </w:p>
        </w:tc>
      </w:tr>
      <w:tr w:rsidR="00D00D63" w:rsidRPr="006C6214" w14:paraId="583FD903" w14:textId="77777777" w:rsidTr="0024720F">
        <w:trPr>
          <w:trHeight w:val="300"/>
        </w:trPr>
        <w:tc>
          <w:tcPr>
            <w:tcW w:w="5000" w:type="pct"/>
            <w:gridSpan w:val="3"/>
            <w:tcBorders>
              <w:top w:val="single" w:sz="6" w:space="0" w:color="000000"/>
              <w:left w:val="single" w:sz="6" w:space="0" w:color="000000"/>
              <w:bottom w:val="single" w:sz="4" w:space="0" w:color="auto"/>
              <w:right w:val="single" w:sz="6" w:space="0" w:color="000000"/>
            </w:tcBorders>
            <w:shd w:val="clear" w:color="auto" w:fill="FFFF00"/>
            <w:tcMar>
              <w:top w:w="15" w:type="dxa"/>
              <w:left w:w="45" w:type="dxa"/>
              <w:bottom w:w="15" w:type="dxa"/>
              <w:right w:w="45" w:type="dxa"/>
            </w:tcMar>
          </w:tcPr>
          <w:p w14:paraId="5E0DF369" w14:textId="07310854" w:rsidR="00D00D63" w:rsidRPr="006C6214" w:rsidRDefault="00D00D63" w:rsidP="00D00D63">
            <w:pPr>
              <w:spacing w:beforeLines="60" w:before="144" w:after="0" w:line="240" w:lineRule="auto"/>
              <w:jc w:val="center"/>
              <w:rPr>
                <w:rFonts w:ascii="Times New Roman" w:eastAsia="Times New Roman" w:hAnsi="Times New Roman" w:cs="Times New Roman"/>
                <w:b/>
                <w:bCs/>
                <w:color w:val="FFFFFF" w:themeColor="background1"/>
                <w:lang w:val="ro-RO" w:eastAsia="ru-RU"/>
              </w:rPr>
            </w:pPr>
            <w:r w:rsidRPr="006C6214">
              <w:rPr>
                <w:rFonts w:ascii="Times New Roman" w:eastAsia="Times New Roman" w:hAnsi="Times New Roman" w:cs="Times New Roman"/>
                <w:b/>
                <w:bCs/>
                <w:sz w:val="24"/>
                <w:szCs w:val="24"/>
                <w:lang w:val="ro-RO"/>
              </w:rPr>
              <w:t xml:space="preserve">Avizare </w:t>
            </w:r>
            <w:r w:rsidRPr="006C6214">
              <w:rPr>
                <w:rFonts w:ascii="Times New Roman" w:hAnsi="Times New Roman" w:cs="Times New Roman"/>
                <w:b/>
                <w:bCs/>
                <w:sz w:val="24"/>
                <w:szCs w:val="24"/>
                <w:lang w:val="ro-RO"/>
              </w:rPr>
              <w:t>și consultare publică</w:t>
            </w:r>
          </w:p>
        </w:tc>
      </w:tr>
      <w:tr w:rsidR="00EF4589" w:rsidRPr="0016782D" w14:paraId="5E4BDDF7" w14:textId="77777777" w:rsidTr="00803E77">
        <w:trPr>
          <w:trHeight w:val="4317"/>
        </w:trPr>
        <w:tc>
          <w:tcPr>
            <w:tcW w:w="851" w:type="pct"/>
            <w:tcBorders>
              <w:top w:val="single" w:sz="4" w:space="0" w:color="auto"/>
              <w:left w:val="single" w:sz="4" w:space="0" w:color="auto"/>
              <w:bottom w:val="single" w:sz="4" w:space="0" w:color="auto"/>
              <w:right w:val="single" w:sz="4" w:space="0" w:color="auto"/>
            </w:tcBorders>
          </w:tcPr>
          <w:p w14:paraId="4F0C5017" w14:textId="4CAFCE40" w:rsidR="00671BD9" w:rsidRPr="006C6214" w:rsidRDefault="00803E77" w:rsidP="00FE0668">
            <w:pPr>
              <w:spacing w:beforeLines="60" w:before="144" w:after="0" w:line="240" w:lineRule="auto"/>
              <w:jc w:val="center"/>
              <w:rPr>
                <w:rFonts w:ascii="Times New Roman" w:eastAsia="Times New Roman" w:hAnsi="Times New Roman" w:cs="Times New Roman"/>
                <w:b/>
                <w:bCs/>
                <w:sz w:val="24"/>
                <w:szCs w:val="24"/>
                <w:lang w:val="en-GB" w:eastAsia="ru-RU"/>
              </w:rPr>
            </w:pPr>
            <w:proofErr w:type="spellStart"/>
            <w:r w:rsidRPr="006C6214">
              <w:rPr>
                <w:rFonts w:ascii="Times New Roman" w:eastAsia="Times New Roman" w:hAnsi="Times New Roman" w:cs="Times New Roman"/>
                <w:b/>
                <w:bCs/>
                <w:sz w:val="24"/>
                <w:szCs w:val="24"/>
                <w:lang w:val="en-GB" w:eastAsia="ru-RU"/>
              </w:rPr>
              <w:t>Congresul</w:t>
            </w:r>
            <w:proofErr w:type="spellEnd"/>
            <w:r w:rsidRPr="006C6214">
              <w:rPr>
                <w:rFonts w:ascii="Times New Roman" w:eastAsia="Times New Roman" w:hAnsi="Times New Roman" w:cs="Times New Roman"/>
                <w:b/>
                <w:bCs/>
                <w:sz w:val="24"/>
                <w:szCs w:val="24"/>
                <w:lang w:val="en-GB" w:eastAsia="ru-RU"/>
              </w:rPr>
              <w:t xml:space="preserve"> </w:t>
            </w:r>
            <w:proofErr w:type="spellStart"/>
            <w:r w:rsidRPr="006C6214">
              <w:rPr>
                <w:rFonts w:ascii="Times New Roman" w:eastAsia="Times New Roman" w:hAnsi="Times New Roman" w:cs="Times New Roman"/>
                <w:b/>
                <w:bCs/>
                <w:sz w:val="24"/>
                <w:szCs w:val="24"/>
                <w:lang w:val="en-GB" w:eastAsia="ru-RU"/>
              </w:rPr>
              <w:t>Autorităților</w:t>
            </w:r>
            <w:proofErr w:type="spellEnd"/>
            <w:r w:rsidRPr="006C6214">
              <w:rPr>
                <w:rFonts w:ascii="Times New Roman" w:eastAsia="Times New Roman" w:hAnsi="Times New Roman" w:cs="Times New Roman"/>
                <w:b/>
                <w:bCs/>
                <w:sz w:val="24"/>
                <w:szCs w:val="24"/>
                <w:lang w:val="en-GB" w:eastAsia="ru-RU"/>
              </w:rPr>
              <w:t xml:space="preserve"> Locale din Moldova</w:t>
            </w:r>
          </w:p>
        </w:tc>
        <w:tc>
          <w:tcPr>
            <w:tcW w:w="2578"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0CA64797" w14:textId="59FE9A8F" w:rsidR="00EC1C90" w:rsidRPr="006C6214" w:rsidRDefault="00803E77" w:rsidP="00F63591">
            <w:pPr>
              <w:autoSpaceDE w:val="0"/>
              <w:autoSpaceDN w:val="0"/>
              <w:adjustRightInd w:val="0"/>
              <w:spacing w:after="0" w:line="276" w:lineRule="auto"/>
              <w:jc w:val="both"/>
              <w:rPr>
                <w:rFonts w:ascii="Times New Roman" w:hAnsi="Times New Roman" w:cs="Times New Roman"/>
                <w:lang w:val="en-US"/>
              </w:rPr>
            </w:pPr>
            <w:proofErr w:type="spellStart"/>
            <w:r w:rsidRPr="006C6214">
              <w:rPr>
                <w:rFonts w:ascii="Times New Roman" w:hAnsi="Times New Roman" w:cs="Times New Roman"/>
                <w:lang w:val="en-US"/>
              </w:rPr>
              <w:t>Congresul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Autorităților</w:t>
            </w:r>
            <w:proofErr w:type="spellEnd"/>
            <w:r w:rsidRPr="006C6214">
              <w:rPr>
                <w:rFonts w:ascii="Times New Roman" w:hAnsi="Times New Roman" w:cs="Times New Roman"/>
                <w:lang w:val="en-US"/>
              </w:rPr>
              <w:t xml:space="preserve"> Locale din Moldova a </w:t>
            </w:r>
            <w:proofErr w:type="spellStart"/>
            <w:r w:rsidRPr="006C6214">
              <w:rPr>
                <w:rFonts w:ascii="Times New Roman" w:hAnsi="Times New Roman" w:cs="Times New Roman"/>
                <w:lang w:val="en-US"/>
              </w:rPr>
              <w:t>examinat</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adresarea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Cancelariei</w:t>
            </w:r>
            <w:proofErr w:type="spellEnd"/>
            <w:r w:rsidRPr="006C6214">
              <w:rPr>
                <w:rFonts w:ascii="Times New Roman" w:hAnsi="Times New Roman" w:cs="Times New Roman"/>
                <w:lang w:val="en-US"/>
              </w:rPr>
              <w:t xml:space="preserve"> de Stat a </w:t>
            </w:r>
            <w:proofErr w:type="spellStart"/>
            <w:r w:rsidRPr="006C6214">
              <w:rPr>
                <w:rFonts w:ascii="Times New Roman" w:hAnsi="Times New Roman" w:cs="Times New Roman"/>
                <w:lang w:val="en-US"/>
              </w:rPr>
              <w:t>Republicii</w:t>
            </w:r>
            <w:proofErr w:type="spellEnd"/>
            <w:r w:rsidRPr="006C6214">
              <w:rPr>
                <w:rFonts w:ascii="Times New Roman" w:hAnsi="Times New Roman" w:cs="Times New Roman"/>
                <w:lang w:val="en-US"/>
              </w:rPr>
              <w:t xml:space="preserve"> Moldova nr. 18-69-4186 din 14.04.2025, </w:t>
            </w:r>
            <w:proofErr w:type="spellStart"/>
            <w:r w:rsidRPr="006C6214">
              <w:rPr>
                <w:rFonts w:ascii="Times New Roman" w:hAnsi="Times New Roman" w:cs="Times New Roman"/>
                <w:lang w:val="en-US"/>
              </w:rPr>
              <w:t>privind</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avizarea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proiectului</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hotărâre</w:t>
            </w:r>
            <w:proofErr w:type="spellEnd"/>
            <w:r w:rsidR="0076423C">
              <w:rPr>
                <w:rFonts w:ascii="Times New Roman" w:hAnsi="Times New Roman" w:cs="Times New Roman"/>
                <w:lang w:val="en-US"/>
              </w:rPr>
              <w:t xml:space="preserve"> </w:t>
            </w:r>
            <w:proofErr w:type="spellStart"/>
            <w:r w:rsidRPr="006C6214">
              <w:rPr>
                <w:rFonts w:ascii="Times New Roman" w:hAnsi="Times New Roman" w:cs="Times New Roman"/>
                <w:lang w:val="en-US"/>
              </w:rPr>
              <w:t>privind</w:t>
            </w:r>
            <w:proofErr w:type="spellEnd"/>
            <w:r w:rsidR="0076423C">
              <w:rPr>
                <w:rFonts w:ascii="Times New Roman" w:hAnsi="Times New Roman" w:cs="Times New Roman"/>
                <w:lang w:val="en-US"/>
              </w:rPr>
              <w:t xml:space="preserve"> </w:t>
            </w:r>
            <w:proofErr w:type="spellStart"/>
            <w:r w:rsidRPr="006C6214">
              <w:rPr>
                <w:rFonts w:ascii="Times New Roman" w:hAnsi="Times New Roman" w:cs="Times New Roman"/>
                <w:lang w:val="en-US"/>
              </w:rPr>
              <w:t>modificarea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Hotărârii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Guvernului</w:t>
            </w:r>
            <w:proofErr w:type="spellEnd"/>
            <w:r w:rsidRPr="006C6214">
              <w:rPr>
                <w:rFonts w:ascii="Times New Roman" w:hAnsi="Times New Roman" w:cs="Times New Roman"/>
                <w:lang w:val="en-US"/>
              </w:rPr>
              <w:t xml:space="preserve"> nr. 401/2021 cu </w:t>
            </w:r>
            <w:proofErr w:type="spellStart"/>
            <w:r w:rsidRPr="006C6214">
              <w:rPr>
                <w:rFonts w:ascii="Times New Roman" w:hAnsi="Times New Roman" w:cs="Times New Roman"/>
                <w:lang w:val="en-US"/>
              </w:rPr>
              <w:t>privire</w:t>
            </w:r>
            <w:proofErr w:type="spellEnd"/>
            <w:r w:rsidRPr="006C6214">
              <w:rPr>
                <w:rFonts w:ascii="Times New Roman" w:hAnsi="Times New Roman" w:cs="Times New Roman"/>
                <w:lang w:val="en-US"/>
              </w:rPr>
              <w:t xml:space="preserve"> la </w:t>
            </w:r>
            <w:proofErr w:type="spellStart"/>
            <w:r w:rsidRPr="006C6214">
              <w:rPr>
                <w:rFonts w:ascii="Times New Roman" w:hAnsi="Times New Roman" w:cs="Times New Roman"/>
                <w:lang w:val="en-US"/>
              </w:rPr>
              <w:t>aprobare</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limitelor</w:t>
            </w:r>
            <w:proofErr w:type="spellEnd"/>
            <w:r w:rsidRPr="006C6214">
              <w:rPr>
                <w:rFonts w:ascii="Times New Roman" w:hAnsi="Times New Roman" w:cs="Times New Roman"/>
                <w:lang w:val="en-US"/>
              </w:rPr>
              <w:t xml:space="preserve"> de capacitate,</w:t>
            </w:r>
            <w:r w:rsidR="0076423C">
              <w:rPr>
                <w:rFonts w:ascii="Times New Roman" w:hAnsi="Times New Roman" w:cs="Times New Roman"/>
                <w:lang w:val="en-US"/>
              </w:rPr>
              <w:t xml:space="preserve"> </w:t>
            </w:r>
            <w:r w:rsidRPr="006C6214">
              <w:rPr>
                <w:rFonts w:ascii="Times New Roman" w:hAnsi="Times New Roman" w:cs="Times New Roman"/>
                <w:lang w:val="en-US"/>
              </w:rPr>
              <w:t>a</w:t>
            </w:r>
            <w:r w:rsidR="0059410B">
              <w:rPr>
                <w:rFonts w:ascii="Times New Roman" w:hAnsi="Times New Roman" w:cs="Times New Roman"/>
                <w:lang w:val="en-US"/>
              </w:rPr>
              <w:t xml:space="preserve"> </w:t>
            </w:r>
            <w:proofErr w:type="spellStart"/>
            <w:r w:rsidRPr="006C6214">
              <w:rPr>
                <w:rFonts w:ascii="Times New Roman" w:hAnsi="Times New Roman" w:cs="Times New Roman"/>
                <w:lang w:val="en-US"/>
              </w:rPr>
              <w:t>cotelor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maxime</w:t>
            </w:r>
            <w:proofErr w:type="spellEnd"/>
            <w:r w:rsidRPr="006C6214">
              <w:rPr>
                <w:rFonts w:ascii="Times New Roman" w:hAnsi="Times New Roman" w:cs="Times New Roman"/>
                <w:lang w:val="en-US"/>
              </w:rPr>
              <w:t xml:space="preserve"> și a </w:t>
            </w:r>
            <w:proofErr w:type="spellStart"/>
            <w:r w:rsidRPr="006C6214">
              <w:rPr>
                <w:rFonts w:ascii="Times New Roman" w:hAnsi="Times New Roman" w:cs="Times New Roman"/>
                <w:lang w:val="en-US"/>
              </w:rPr>
              <w:t>categoriilor</w:t>
            </w:r>
            <w:proofErr w:type="spellEnd"/>
            <w:r w:rsidRPr="006C6214">
              <w:rPr>
                <w:rFonts w:ascii="Times New Roman" w:hAnsi="Times New Roman" w:cs="Times New Roman"/>
                <w:lang w:val="en-US"/>
              </w:rPr>
              <w:t xml:space="preserve"> de capacitate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domeniul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energiei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electrice</w:t>
            </w:r>
            <w:proofErr w:type="spellEnd"/>
            <w:r w:rsidRPr="006C6214">
              <w:rPr>
                <w:rFonts w:ascii="Times New Roman" w:hAnsi="Times New Roman" w:cs="Times New Roman"/>
                <w:lang w:val="en-US"/>
              </w:rPr>
              <w:t xml:space="preserve"> din surse </w:t>
            </w:r>
            <w:proofErr w:type="spellStart"/>
            <w:r w:rsidRPr="006C6214">
              <w:rPr>
                <w:rFonts w:ascii="Times New Roman" w:hAnsi="Times New Roman" w:cs="Times New Roman"/>
                <w:lang w:val="en-US"/>
              </w:rPr>
              <w:t>regenerabile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până</w:t>
            </w:r>
            <w:proofErr w:type="spellEnd"/>
            <w:r w:rsidRPr="006C6214">
              <w:rPr>
                <w:rFonts w:ascii="Times New Roman" w:hAnsi="Times New Roman" w:cs="Times New Roman"/>
                <w:lang w:val="en-US"/>
              </w:rPr>
              <w:t xml:space="preserve"> la data de 31 </w:t>
            </w:r>
            <w:proofErr w:type="spellStart"/>
            <w:r w:rsidRPr="006C6214">
              <w:rPr>
                <w:rFonts w:ascii="Times New Roman" w:hAnsi="Times New Roman" w:cs="Times New Roman"/>
                <w:lang w:val="en-US"/>
              </w:rPr>
              <w:t>decembrie</w:t>
            </w:r>
            <w:proofErr w:type="spellEnd"/>
            <w:r w:rsidRPr="006C6214">
              <w:rPr>
                <w:rFonts w:ascii="Times New Roman" w:hAnsi="Times New Roman" w:cs="Times New Roman"/>
                <w:lang w:val="en-US"/>
              </w:rPr>
              <w:t xml:space="preserve"> 2025 (</w:t>
            </w:r>
            <w:proofErr w:type="spellStart"/>
            <w:r w:rsidRPr="006C6214">
              <w:rPr>
                <w:rFonts w:ascii="Times New Roman" w:hAnsi="Times New Roman" w:cs="Times New Roman"/>
                <w:lang w:val="en-US"/>
              </w:rPr>
              <w:t>număr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unic</w:t>
            </w:r>
            <w:proofErr w:type="spellEnd"/>
            <w:r w:rsidRPr="006C6214">
              <w:rPr>
                <w:rFonts w:ascii="Times New Roman" w:hAnsi="Times New Roman" w:cs="Times New Roman"/>
                <w:lang w:val="en-US"/>
              </w:rPr>
              <w:t xml:space="preserve"> 295/</w:t>
            </w:r>
            <w:proofErr w:type="spellStart"/>
            <w:r w:rsidRPr="006C6214">
              <w:rPr>
                <w:rFonts w:ascii="Times New Roman" w:hAnsi="Times New Roman" w:cs="Times New Roman"/>
                <w:lang w:val="en-US"/>
              </w:rPr>
              <w:t>MEn</w:t>
            </w:r>
            <w:proofErr w:type="spellEnd"/>
            <w:r w:rsidRPr="006C6214">
              <w:rPr>
                <w:rFonts w:ascii="Times New Roman" w:hAnsi="Times New Roman" w:cs="Times New Roman"/>
                <w:lang w:val="en-US"/>
              </w:rPr>
              <w:t xml:space="preserve">/2025). </w:t>
            </w:r>
            <w:proofErr w:type="spellStart"/>
            <w:r w:rsidRPr="006C6214">
              <w:rPr>
                <w:rFonts w:ascii="Times New Roman" w:hAnsi="Times New Roman" w:cs="Times New Roman"/>
                <w:lang w:val="en-US"/>
              </w:rPr>
              <w:t>Recomandăm</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autorului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proiectului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examinarea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oportunității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formulării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unei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norme</w:t>
            </w:r>
            <w:proofErr w:type="spellEnd"/>
            <w:r w:rsidR="0076423C">
              <w:rPr>
                <w:rFonts w:ascii="Times New Roman" w:hAnsi="Times New Roman" w:cs="Times New Roman"/>
                <w:lang w:val="en-US"/>
              </w:rPr>
              <w:t xml:space="preserve"> </w:t>
            </w:r>
            <w:proofErr w:type="spellStart"/>
            <w:r w:rsidRPr="006C6214">
              <w:rPr>
                <w:rFonts w:ascii="Times New Roman" w:hAnsi="Times New Roman" w:cs="Times New Roman"/>
                <w:lang w:val="en-US"/>
              </w:rPr>
              <w:t>derogatorii</w:t>
            </w:r>
            <w:proofErr w:type="spellEnd"/>
            <w:r w:rsidR="0076423C">
              <w:rPr>
                <w:rFonts w:ascii="Times New Roman" w:hAnsi="Times New Roman" w:cs="Times New Roman"/>
                <w:lang w:val="en-US"/>
              </w:rPr>
              <w:t xml:space="preserve"> </w:t>
            </w:r>
            <w:proofErr w:type="spellStart"/>
            <w:r w:rsidRPr="006C6214">
              <w:rPr>
                <w:rFonts w:ascii="Times New Roman" w:hAnsi="Times New Roman" w:cs="Times New Roman"/>
                <w:lang w:val="en-US"/>
              </w:rPr>
              <w:t>pentru</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potențialii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consumatori</w:t>
            </w:r>
            <w:proofErr w:type="spellEnd"/>
            <w:r w:rsidRPr="006C6214">
              <w:rPr>
                <w:rFonts w:ascii="Times New Roman" w:hAnsi="Times New Roman" w:cs="Times New Roman"/>
                <w:lang w:val="en-US"/>
              </w:rPr>
              <w:t xml:space="preserve"> care </w:t>
            </w:r>
            <w:proofErr w:type="spellStart"/>
            <w:r w:rsidRPr="006C6214">
              <w:rPr>
                <w:rFonts w:ascii="Times New Roman" w:hAnsi="Times New Roman" w:cs="Times New Roman"/>
                <w:lang w:val="en-US"/>
              </w:rPr>
              <w:t>vor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solicita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capacități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individuale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vor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depăși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cotele</w:t>
            </w:r>
            <w:proofErr w:type="spellEnd"/>
            <w:r w:rsidR="0076423C">
              <w:rPr>
                <w:rFonts w:ascii="Times New Roman" w:hAnsi="Times New Roman" w:cs="Times New Roman"/>
                <w:lang w:val="en-US"/>
              </w:rPr>
              <w:t xml:space="preserve"> </w:t>
            </w:r>
            <w:proofErr w:type="spellStart"/>
            <w:r w:rsidRPr="006C6214">
              <w:rPr>
                <w:rFonts w:ascii="Times New Roman" w:hAnsi="Times New Roman" w:cs="Times New Roman"/>
                <w:lang w:val="en-US"/>
              </w:rPr>
              <w:t>maximale</w:t>
            </w:r>
            <w:proofErr w:type="spellEnd"/>
            <w:r w:rsidR="0076423C">
              <w:rPr>
                <w:rFonts w:ascii="Times New Roman" w:hAnsi="Times New Roman" w:cs="Times New Roman"/>
                <w:lang w:val="en-US"/>
              </w:rPr>
              <w:t xml:space="preserve"> </w:t>
            </w:r>
            <w:proofErr w:type="spellStart"/>
            <w:r w:rsidRPr="006C6214">
              <w:rPr>
                <w:rFonts w:ascii="Times New Roman" w:hAnsi="Times New Roman" w:cs="Times New Roman"/>
                <w:lang w:val="en-US"/>
              </w:rPr>
              <w:t>stabilite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condițiile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care </w:t>
            </w:r>
            <w:proofErr w:type="spellStart"/>
            <w:r w:rsidRPr="006C6214">
              <w:rPr>
                <w:rFonts w:ascii="Times New Roman" w:hAnsi="Times New Roman" w:cs="Times New Roman"/>
                <w:lang w:val="en-US"/>
              </w:rPr>
              <w:t>vor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garanta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instalarea</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capacității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proprii</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stocare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0076423C">
              <w:rPr>
                <w:rFonts w:ascii="Times New Roman" w:hAnsi="Times New Roman" w:cs="Times New Roman"/>
                <w:lang w:val="en-US"/>
              </w:rPr>
              <w:t xml:space="preserve"> </w:t>
            </w:r>
            <w:proofErr w:type="spellStart"/>
            <w:r w:rsidRPr="006C6214">
              <w:rPr>
                <w:rFonts w:ascii="Times New Roman" w:hAnsi="Times New Roman" w:cs="Times New Roman"/>
                <w:lang w:val="en-US"/>
              </w:rPr>
              <w:t>baterii</w:t>
            </w:r>
            <w:proofErr w:type="spellEnd"/>
            <w:r w:rsidR="0076423C">
              <w:rPr>
                <w:rFonts w:ascii="Times New Roman" w:hAnsi="Times New Roman" w:cs="Times New Roman"/>
                <w:lang w:val="en-US"/>
              </w:rPr>
              <w:t xml:space="preserve"> </w:t>
            </w:r>
            <w:r w:rsidRPr="006C6214">
              <w:rPr>
                <w:rFonts w:ascii="Times New Roman" w:hAnsi="Times New Roman" w:cs="Times New Roman"/>
                <w:lang w:val="en-US"/>
              </w:rPr>
              <w:t>a</w:t>
            </w:r>
            <w:r w:rsidR="0076423C">
              <w:rPr>
                <w:rFonts w:ascii="Times New Roman" w:hAnsi="Times New Roman" w:cs="Times New Roman"/>
                <w:lang w:val="en-US"/>
              </w:rPr>
              <w:t xml:space="preserve"> </w:t>
            </w:r>
            <w:proofErr w:type="spellStart"/>
            <w:r w:rsidRPr="006C6214">
              <w:rPr>
                <w:rFonts w:ascii="Times New Roman" w:hAnsi="Times New Roman" w:cs="Times New Roman"/>
                <w:lang w:val="en-US"/>
              </w:rPr>
              <w:t>energiei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produse</w:t>
            </w:r>
            <w:proofErr w:type="spellEnd"/>
            <w:r w:rsidRPr="006C6214">
              <w:rPr>
                <w:rFonts w:ascii="Times New Roman" w:hAnsi="Times New Roman" w:cs="Times New Roman"/>
                <w:lang w:val="en-US"/>
              </w:rPr>
              <w:t xml:space="preserve"> din </w:t>
            </w:r>
            <w:proofErr w:type="spellStart"/>
            <w:r w:rsidRPr="006C6214">
              <w:rPr>
                <w:rFonts w:ascii="Times New Roman" w:hAnsi="Times New Roman" w:cs="Times New Roman"/>
                <w:lang w:val="en-US"/>
              </w:rPr>
              <w:t>sursele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regenerabile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pentru</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întreaga</w:t>
            </w:r>
            <w:proofErr w:type="spellEnd"/>
            <w:r w:rsidRPr="006C6214">
              <w:rPr>
                <w:rFonts w:ascii="Times New Roman" w:hAnsi="Times New Roman" w:cs="Times New Roman"/>
                <w:lang w:val="en-US"/>
              </w:rPr>
              <w:t xml:space="preserve"> capacitate </w:t>
            </w:r>
            <w:proofErr w:type="spellStart"/>
            <w:r w:rsidRPr="006C6214">
              <w:rPr>
                <w:rFonts w:ascii="Times New Roman" w:hAnsi="Times New Roman" w:cs="Times New Roman"/>
                <w:lang w:val="en-US"/>
              </w:rPr>
              <w:t>sau</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alternativ</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pentru</w:t>
            </w:r>
            <w:proofErr w:type="spellEnd"/>
            <w:r w:rsidR="0076423C">
              <w:rPr>
                <w:rFonts w:ascii="Times New Roman" w:hAnsi="Times New Roman" w:cs="Times New Roman"/>
                <w:lang w:val="en-US"/>
              </w:rPr>
              <w:t xml:space="preserve"> </w:t>
            </w:r>
            <w:proofErr w:type="spellStart"/>
            <w:r w:rsidRPr="006C6214">
              <w:rPr>
                <w:rFonts w:ascii="Times New Roman" w:hAnsi="Times New Roman" w:cs="Times New Roman"/>
                <w:lang w:val="en-US"/>
              </w:rPr>
              <w:t>capacitatea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considerată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rezonabilă</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autorul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proiectului</w:t>
            </w:r>
            <w:proofErr w:type="spellEnd"/>
            <w:r w:rsidRPr="006C6214">
              <w:rPr>
                <w:rFonts w:ascii="Times New Roman" w:hAnsi="Times New Roman" w:cs="Times New Roman"/>
                <w:lang w:val="en-US"/>
              </w:rPr>
              <w:t>).</w:t>
            </w:r>
          </w:p>
        </w:tc>
        <w:tc>
          <w:tcPr>
            <w:tcW w:w="1571"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6310848C" w14:textId="14CB59DF" w:rsidR="00DA6253" w:rsidRPr="0072629F" w:rsidRDefault="0076423C" w:rsidP="00582334">
            <w:pPr>
              <w:spacing w:beforeLines="60" w:before="144" w:after="0" w:line="240" w:lineRule="auto"/>
              <w:jc w:val="both"/>
              <w:rPr>
                <w:rFonts w:ascii="Times New Roman" w:eastAsia="Times New Roman" w:hAnsi="Times New Roman" w:cs="Times New Roman"/>
                <w:b/>
                <w:bCs/>
                <w:i/>
                <w:iCs/>
                <w:lang w:val="ro-RO" w:eastAsia="ru-RU"/>
              </w:rPr>
            </w:pPr>
            <w:r w:rsidRPr="0072629F">
              <w:rPr>
                <w:rFonts w:ascii="Times New Roman" w:eastAsia="Times New Roman" w:hAnsi="Times New Roman" w:cs="Times New Roman"/>
                <w:b/>
                <w:bCs/>
                <w:i/>
                <w:iCs/>
                <w:lang w:val="ro-RO" w:eastAsia="ru-RU"/>
              </w:rPr>
              <w:t>Nu se acceptă.</w:t>
            </w:r>
          </w:p>
          <w:p w14:paraId="3DA2C40C" w14:textId="3183E04F" w:rsidR="00FB4762" w:rsidRDefault="00872D4E" w:rsidP="00582334">
            <w:pPr>
              <w:spacing w:beforeLines="60" w:before="144"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Prevederile legale actuale</w:t>
            </w:r>
            <w:r w:rsidR="00723838">
              <w:rPr>
                <w:rFonts w:ascii="Times New Roman" w:eastAsia="Times New Roman" w:hAnsi="Times New Roman" w:cs="Times New Roman"/>
                <w:lang w:val="ro-RO" w:eastAsia="ru-RU"/>
              </w:rPr>
              <w:t xml:space="preserve"> (Art. 28.2. alin. (4) din Legea 10/2016)</w:t>
            </w:r>
            <w:r>
              <w:rPr>
                <w:rFonts w:ascii="Times New Roman" w:eastAsia="Times New Roman" w:hAnsi="Times New Roman" w:cs="Times New Roman"/>
                <w:lang w:val="ro-RO" w:eastAsia="ru-RU"/>
              </w:rPr>
              <w:t xml:space="preserve"> permit deja </w:t>
            </w:r>
            <w:r w:rsidR="00B5134C">
              <w:rPr>
                <w:rFonts w:ascii="Times New Roman" w:eastAsia="Times New Roman" w:hAnsi="Times New Roman" w:cs="Times New Roman"/>
                <w:lang w:val="ro-RO" w:eastAsia="ru-RU"/>
              </w:rPr>
              <w:t xml:space="preserve">instalarea unor capacități de generare peste limita plafonului </w:t>
            </w:r>
            <w:r w:rsidR="000A2FF3">
              <w:rPr>
                <w:rFonts w:ascii="Times New Roman" w:eastAsia="Times New Roman" w:hAnsi="Times New Roman" w:cs="Times New Roman"/>
                <w:lang w:val="ro-RO" w:eastAsia="ru-RU"/>
              </w:rPr>
              <w:t xml:space="preserve">de capacitate </w:t>
            </w:r>
            <w:r w:rsidR="002B30F9">
              <w:rPr>
                <w:rFonts w:ascii="Times New Roman" w:eastAsia="Times New Roman" w:hAnsi="Times New Roman" w:cs="Times New Roman"/>
                <w:lang w:val="ro-RO" w:eastAsia="ru-RU"/>
              </w:rPr>
              <w:t>individuală</w:t>
            </w:r>
            <w:r w:rsidR="002156AC">
              <w:rPr>
                <w:rFonts w:ascii="Times New Roman" w:eastAsia="Times New Roman" w:hAnsi="Times New Roman" w:cs="Times New Roman"/>
                <w:lang w:val="ro-RO" w:eastAsia="ru-RU"/>
              </w:rPr>
              <w:t>.</w:t>
            </w:r>
            <w:r w:rsidR="00723838">
              <w:rPr>
                <w:rFonts w:ascii="Times New Roman" w:eastAsia="Times New Roman" w:hAnsi="Times New Roman" w:cs="Times New Roman"/>
                <w:lang w:val="ro-RO" w:eastAsia="ru-RU"/>
              </w:rPr>
              <w:t xml:space="preserve"> Astfel, un potențial prosumator poate alege să instaleze o baterie de stocare a energiei electrice. </w:t>
            </w:r>
          </w:p>
          <w:p w14:paraId="7429AC1B" w14:textId="44300D7F" w:rsidR="00942B68" w:rsidRPr="006C6214" w:rsidRDefault="00FB4762" w:rsidP="00582334">
            <w:pPr>
              <w:spacing w:beforeLines="60" w:before="144"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Totodată</w:t>
            </w:r>
            <w:r w:rsidR="00503DA4">
              <w:rPr>
                <w:rFonts w:ascii="Times New Roman" w:eastAsia="Times New Roman" w:hAnsi="Times New Roman" w:cs="Times New Roman"/>
                <w:lang w:val="ro-RO" w:eastAsia="ru-RU"/>
              </w:rPr>
              <w:t>,</w:t>
            </w:r>
            <w:r>
              <w:rPr>
                <w:rFonts w:ascii="Times New Roman" w:eastAsia="Times New Roman" w:hAnsi="Times New Roman" w:cs="Times New Roman"/>
                <w:lang w:val="ro-RO" w:eastAsia="ru-RU"/>
              </w:rPr>
              <w:t xml:space="preserve"> informăm că Ministerul a elaborat </w:t>
            </w:r>
            <w:r w:rsidR="00503DA4">
              <w:rPr>
                <w:rFonts w:ascii="Times New Roman" w:eastAsia="Times New Roman" w:hAnsi="Times New Roman" w:cs="Times New Roman"/>
                <w:lang w:val="ro-RO" w:eastAsia="ru-RU"/>
              </w:rPr>
              <w:t xml:space="preserve">un studiu privind </w:t>
            </w:r>
            <w:r w:rsidR="00FD0085">
              <w:rPr>
                <w:rFonts w:ascii="Times New Roman" w:eastAsia="Times New Roman" w:hAnsi="Times New Roman" w:cs="Times New Roman"/>
                <w:lang w:val="ro-RO" w:eastAsia="ru-RU"/>
              </w:rPr>
              <w:t>perioada de recuperare a investițiilor într-un sistem de baterii de stocare</w:t>
            </w:r>
            <w:r w:rsidR="00AA0ECC">
              <w:rPr>
                <w:rFonts w:ascii="Times New Roman" w:eastAsia="Times New Roman" w:hAnsi="Times New Roman" w:cs="Times New Roman"/>
                <w:lang w:val="ro-RO" w:eastAsia="ru-RU"/>
              </w:rPr>
              <w:t xml:space="preserve"> și necesarul de surse financiare pentru </w:t>
            </w:r>
            <w:r w:rsidR="00465E14">
              <w:rPr>
                <w:rFonts w:ascii="Times New Roman" w:eastAsia="Times New Roman" w:hAnsi="Times New Roman" w:cs="Times New Roman"/>
                <w:lang w:val="ro-RO" w:eastAsia="ru-RU"/>
              </w:rPr>
              <w:t>un program național de subvenționare a bateriilor de stocare</w:t>
            </w:r>
            <w:r w:rsidR="002B0696">
              <w:rPr>
                <w:rFonts w:ascii="Times New Roman" w:eastAsia="Times New Roman" w:hAnsi="Times New Roman" w:cs="Times New Roman"/>
                <w:lang w:val="ro-RO" w:eastAsia="ru-RU"/>
              </w:rPr>
              <w:t xml:space="preserve"> pentru prosumatori.</w:t>
            </w:r>
            <w:r w:rsidR="00C85387">
              <w:rPr>
                <w:rFonts w:ascii="Times New Roman" w:eastAsia="Times New Roman" w:hAnsi="Times New Roman" w:cs="Times New Roman"/>
                <w:lang w:val="ro-RO" w:eastAsia="ru-RU"/>
              </w:rPr>
              <w:t xml:space="preserve"> Astfel, în planul de dezvoltare a Moldovei a fost introdus și realizarea aestui program de subvenționare</w:t>
            </w:r>
            <w:r w:rsidR="002F034E">
              <w:rPr>
                <w:rFonts w:ascii="Times New Roman" w:eastAsia="Times New Roman" w:hAnsi="Times New Roman" w:cs="Times New Roman"/>
                <w:lang w:val="ro-RO" w:eastAsia="ru-RU"/>
              </w:rPr>
              <w:t xml:space="preserve"> a bateriilor de stocare.</w:t>
            </w:r>
          </w:p>
          <w:p w14:paraId="4441F245" w14:textId="77777777" w:rsidR="00942B68" w:rsidRPr="006C6214" w:rsidRDefault="00942B68" w:rsidP="00582334">
            <w:pPr>
              <w:spacing w:beforeLines="60" w:before="144" w:after="0" w:line="240" w:lineRule="auto"/>
              <w:jc w:val="both"/>
              <w:rPr>
                <w:rFonts w:ascii="Times New Roman" w:eastAsia="Times New Roman" w:hAnsi="Times New Roman" w:cs="Times New Roman"/>
                <w:lang w:val="ro-RO" w:eastAsia="ru-RU"/>
              </w:rPr>
            </w:pPr>
          </w:p>
          <w:p w14:paraId="375B5CE8" w14:textId="77777777" w:rsidR="00942B68" w:rsidRPr="006C6214" w:rsidRDefault="00942B68" w:rsidP="00582334">
            <w:pPr>
              <w:spacing w:beforeLines="60" w:before="144" w:after="0" w:line="240" w:lineRule="auto"/>
              <w:jc w:val="both"/>
              <w:rPr>
                <w:rFonts w:ascii="Times New Roman" w:eastAsia="Times New Roman" w:hAnsi="Times New Roman" w:cs="Times New Roman"/>
                <w:lang w:val="ro-RO" w:eastAsia="ru-RU"/>
              </w:rPr>
            </w:pPr>
          </w:p>
          <w:p w14:paraId="16F84149" w14:textId="77777777" w:rsidR="00942B68" w:rsidRPr="006C6214" w:rsidRDefault="00942B68" w:rsidP="00582334">
            <w:pPr>
              <w:spacing w:beforeLines="60" w:before="144" w:after="0" w:line="240" w:lineRule="auto"/>
              <w:jc w:val="both"/>
              <w:rPr>
                <w:rFonts w:ascii="Times New Roman" w:eastAsia="Times New Roman" w:hAnsi="Times New Roman" w:cs="Times New Roman"/>
                <w:lang w:val="ro-RO" w:eastAsia="ru-RU"/>
              </w:rPr>
            </w:pPr>
          </w:p>
          <w:p w14:paraId="47C8E6F1" w14:textId="77777777" w:rsidR="00942B68" w:rsidRPr="006C6214" w:rsidRDefault="00942B68" w:rsidP="00582334">
            <w:pPr>
              <w:spacing w:beforeLines="60" w:before="144" w:after="0" w:line="240" w:lineRule="auto"/>
              <w:jc w:val="both"/>
              <w:rPr>
                <w:rFonts w:ascii="Times New Roman" w:eastAsia="Times New Roman" w:hAnsi="Times New Roman" w:cs="Times New Roman"/>
                <w:lang w:val="ro-RO" w:eastAsia="ru-RU"/>
              </w:rPr>
            </w:pPr>
          </w:p>
          <w:p w14:paraId="0AAC8CE6" w14:textId="77777777" w:rsidR="00942B68" w:rsidRPr="006C6214" w:rsidRDefault="00942B68" w:rsidP="00582334">
            <w:pPr>
              <w:spacing w:beforeLines="60" w:before="144" w:after="0" w:line="240" w:lineRule="auto"/>
              <w:jc w:val="both"/>
              <w:rPr>
                <w:rFonts w:ascii="Times New Roman" w:eastAsia="Times New Roman" w:hAnsi="Times New Roman" w:cs="Times New Roman"/>
                <w:lang w:val="ro-RO" w:eastAsia="ru-RU"/>
              </w:rPr>
            </w:pPr>
          </w:p>
          <w:p w14:paraId="341DDE71" w14:textId="77777777" w:rsidR="00942B68" w:rsidRPr="006C6214" w:rsidRDefault="00942B68" w:rsidP="00582334">
            <w:pPr>
              <w:spacing w:beforeLines="60" w:before="144" w:after="0" w:line="240" w:lineRule="auto"/>
              <w:jc w:val="both"/>
              <w:rPr>
                <w:rFonts w:ascii="Times New Roman" w:eastAsia="Times New Roman" w:hAnsi="Times New Roman" w:cs="Times New Roman"/>
                <w:lang w:val="ro-RO" w:eastAsia="ru-RU"/>
              </w:rPr>
            </w:pPr>
          </w:p>
          <w:p w14:paraId="7BF9F7B3" w14:textId="77777777" w:rsidR="00942B68" w:rsidRPr="006C6214" w:rsidRDefault="00942B68" w:rsidP="00582334">
            <w:pPr>
              <w:spacing w:beforeLines="60" w:before="144" w:after="0" w:line="240" w:lineRule="auto"/>
              <w:jc w:val="both"/>
              <w:rPr>
                <w:rFonts w:ascii="Times New Roman" w:eastAsia="Times New Roman" w:hAnsi="Times New Roman" w:cs="Times New Roman"/>
                <w:lang w:val="ro-RO" w:eastAsia="ru-RU"/>
              </w:rPr>
            </w:pPr>
          </w:p>
          <w:p w14:paraId="0ABA1F00" w14:textId="77777777" w:rsidR="00942B68" w:rsidRPr="006C6214" w:rsidRDefault="00942B68" w:rsidP="00582334">
            <w:pPr>
              <w:spacing w:beforeLines="60" w:before="144" w:after="0" w:line="240" w:lineRule="auto"/>
              <w:jc w:val="both"/>
              <w:rPr>
                <w:rFonts w:ascii="Times New Roman" w:eastAsia="Times New Roman" w:hAnsi="Times New Roman" w:cs="Times New Roman"/>
                <w:lang w:val="ro-RO" w:eastAsia="ru-RU"/>
              </w:rPr>
            </w:pPr>
          </w:p>
          <w:p w14:paraId="450072C3" w14:textId="77777777" w:rsidR="00942B68" w:rsidRPr="006C6214" w:rsidRDefault="00942B68" w:rsidP="00582334">
            <w:pPr>
              <w:spacing w:beforeLines="60" w:before="144" w:after="0" w:line="240" w:lineRule="auto"/>
              <w:jc w:val="both"/>
              <w:rPr>
                <w:rFonts w:ascii="Times New Roman" w:eastAsia="Times New Roman" w:hAnsi="Times New Roman" w:cs="Times New Roman"/>
                <w:lang w:val="ro-RO" w:eastAsia="ru-RU"/>
              </w:rPr>
            </w:pPr>
          </w:p>
          <w:p w14:paraId="48E98203" w14:textId="77777777" w:rsidR="00942B68" w:rsidRPr="006C6214" w:rsidRDefault="00942B68" w:rsidP="00582334">
            <w:pPr>
              <w:spacing w:beforeLines="60" w:before="144" w:after="0" w:line="240" w:lineRule="auto"/>
              <w:jc w:val="both"/>
              <w:rPr>
                <w:rFonts w:ascii="Times New Roman" w:eastAsia="Times New Roman" w:hAnsi="Times New Roman" w:cs="Times New Roman"/>
                <w:lang w:val="ro-RO" w:eastAsia="ru-RU"/>
              </w:rPr>
            </w:pPr>
          </w:p>
          <w:p w14:paraId="0884A252" w14:textId="77777777" w:rsidR="00942B68" w:rsidRPr="006C6214" w:rsidRDefault="00942B68" w:rsidP="00582334">
            <w:pPr>
              <w:spacing w:beforeLines="60" w:before="144" w:after="0" w:line="240" w:lineRule="auto"/>
              <w:jc w:val="both"/>
              <w:rPr>
                <w:rFonts w:ascii="Times New Roman" w:eastAsia="Times New Roman" w:hAnsi="Times New Roman" w:cs="Times New Roman"/>
                <w:lang w:val="ro-RO" w:eastAsia="ru-RU"/>
              </w:rPr>
            </w:pPr>
          </w:p>
          <w:p w14:paraId="22E63855" w14:textId="77777777" w:rsidR="00942B68" w:rsidRPr="006C6214" w:rsidRDefault="00942B68" w:rsidP="00582334">
            <w:pPr>
              <w:spacing w:beforeLines="60" w:before="144" w:after="0" w:line="240" w:lineRule="auto"/>
              <w:jc w:val="both"/>
              <w:rPr>
                <w:rFonts w:ascii="Times New Roman" w:eastAsia="Times New Roman" w:hAnsi="Times New Roman" w:cs="Times New Roman"/>
                <w:lang w:val="ro-RO" w:eastAsia="ru-RU"/>
              </w:rPr>
            </w:pPr>
          </w:p>
          <w:p w14:paraId="64A9C7D6" w14:textId="77777777" w:rsidR="00942B68" w:rsidRPr="006C6214" w:rsidRDefault="00942B68" w:rsidP="00582334">
            <w:pPr>
              <w:spacing w:beforeLines="60" w:before="144" w:after="0" w:line="240" w:lineRule="auto"/>
              <w:jc w:val="both"/>
              <w:rPr>
                <w:rFonts w:ascii="Times New Roman" w:eastAsia="Times New Roman" w:hAnsi="Times New Roman" w:cs="Times New Roman"/>
                <w:lang w:val="ro-RO" w:eastAsia="ru-RU"/>
              </w:rPr>
            </w:pPr>
          </w:p>
          <w:p w14:paraId="62151823" w14:textId="7A023030" w:rsidR="004311A4" w:rsidRPr="006C6214" w:rsidRDefault="004311A4" w:rsidP="00582334">
            <w:pPr>
              <w:spacing w:beforeLines="60" w:before="144" w:after="0" w:line="240" w:lineRule="auto"/>
              <w:jc w:val="both"/>
              <w:rPr>
                <w:rFonts w:ascii="Times New Roman" w:eastAsia="Times New Roman" w:hAnsi="Times New Roman" w:cs="Times New Roman"/>
                <w:i/>
                <w:iCs/>
                <w:lang w:val="ro-RO" w:eastAsia="ru-RU"/>
              </w:rPr>
            </w:pPr>
          </w:p>
        </w:tc>
      </w:tr>
      <w:tr w:rsidR="00803E77" w:rsidRPr="0016782D" w14:paraId="57E9EE7B" w14:textId="77777777" w:rsidTr="00803E77">
        <w:trPr>
          <w:trHeight w:val="4317"/>
        </w:trPr>
        <w:tc>
          <w:tcPr>
            <w:tcW w:w="851" w:type="pct"/>
            <w:tcBorders>
              <w:top w:val="single" w:sz="4" w:space="0" w:color="auto"/>
              <w:left w:val="single" w:sz="4" w:space="0" w:color="auto"/>
              <w:bottom w:val="single" w:sz="4" w:space="0" w:color="auto"/>
              <w:right w:val="single" w:sz="4" w:space="0" w:color="auto"/>
            </w:tcBorders>
          </w:tcPr>
          <w:p w14:paraId="12F976EA" w14:textId="516A0986" w:rsidR="00803E77" w:rsidRPr="006C6214" w:rsidRDefault="000351D5" w:rsidP="00FE0668">
            <w:pPr>
              <w:spacing w:beforeLines="60" w:before="144" w:after="0" w:line="240" w:lineRule="auto"/>
              <w:jc w:val="center"/>
              <w:rPr>
                <w:rFonts w:ascii="Times New Roman" w:eastAsia="Times New Roman" w:hAnsi="Times New Roman" w:cs="Times New Roman"/>
                <w:b/>
                <w:bCs/>
                <w:sz w:val="24"/>
                <w:szCs w:val="24"/>
                <w:lang w:val="en-GB" w:eastAsia="ru-RU"/>
              </w:rPr>
            </w:pPr>
            <w:proofErr w:type="spellStart"/>
            <w:r w:rsidRPr="006C6214">
              <w:rPr>
                <w:rFonts w:ascii="Times New Roman" w:eastAsia="Times New Roman" w:hAnsi="Times New Roman" w:cs="Times New Roman"/>
                <w:b/>
                <w:bCs/>
                <w:sz w:val="24"/>
                <w:szCs w:val="24"/>
                <w:lang w:val="en-GB" w:eastAsia="ru-RU"/>
              </w:rPr>
              <w:lastRenderedPageBreak/>
              <w:t>Asociația</w:t>
            </w:r>
            <w:proofErr w:type="spellEnd"/>
            <w:r w:rsidRPr="006C6214">
              <w:rPr>
                <w:rFonts w:ascii="Times New Roman" w:eastAsia="Times New Roman" w:hAnsi="Times New Roman" w:cs="Times New Roman"/>
                <w:b/>
                <w:bCs/>
                <w:sz w:val="24"/>
                <w:szCs w:val="24"/>
                <w:lang w:val="en-GB" w:eastAsia="ru-RU"/>
              </w:rPr>
              <w:t xml:space="preserve"> </w:t>
            </w:r>
            <w:proofErr w:type="spellStart"/>
            <w:r w:rsidRPr="006C6214">
              <w:rPr>
                <w:rFonts w:ascii="Times New Roman" w:eastAsia="Times New Roman" w:hAnsi="Times New Roman" w:cs="Times New Roman"/>
                <w:b/>
                <w:bCs/>
                <w:sz w:val="24"/>
                <w:szCs w:val="24"/>
                <w:lang w:val="en-GB" w:eastAsia="ru-RU"/>
              </w:rPr>
              <w:t>Patronală</w:t>
            </w:r>
            <w:proofErr w:type="spellEnd"/>
            <w:r w:rsidRPr="006C6214">
              <w:rPr>
                <w:rFonts w:ascii="Times New Roman" w:eastAsia="Times New Roman" w:hAnsi="Times New Roman" w:cs="Times New Roman"/>
                <w:b/>
                <w:bCs/>
                <w:sz w:val="24"/>
                <w:szCs w:val="24"/>
                <w:lang w:val="en-GB" w:eastAsia="ru-RU"/>
              </w:rPr>
              <w:t xml:space="preserve"> a </w:t>
            </w:r>
            <w:proofErr w:type="spellStart"/>
            <w:r w:rsidRPr="006C6214">
              <w:rPr>
                <w:rFonts w:ascii="Times New Roman" w:eastAsia="Times New Roman" w:hAnsi="Times New Roman" w:cs="Times New Roman"/>
                <w:b/>
                <w:bCs/>
                <w:sz w:val="24"/>
                <w:szCs w:val="24"/>
                <w:lang w:val="en-GB" w:eastAsia="ru-RU"/>
              </w:rPr>
              <w:t>Producătorilor</w:t>
            </w:r>
            <w:proofErr w:type="spellEnd"/>
            <w:r w:rsidRPr="006C6214">
              <w:rPr>
                <w:rFonts w:ascii="Times New Roman" w:eastAsia="Times New Roman" w:hAnsi="Times New Roman" w:cs="Times New Roman"/>
                <w:b/>
                <w:bCs/>
                <w:sz w:val="24"/>
                <w:szCs w:val="24"/>
                <w:lang w:val="en-GB" w:eastAsia="ru-RU"/>
              </w:rPr>
              <w:t xml:space="preserve"> de Energie din Surse </w:t>
            </w:r>
            <w:proofErr w:type="spellStart"/>
            <w:r w:rsidRPr="006C6214">
              <w:rPr>
                <w:rFonts w:ascii="Times New Roman" w:eastAsia="Times New Roman" w:hAnsi="Times New Roman" w:cs="Times New Roman"/>
                <w:b/>
                <w:bCs/>
                <w:sz w:val="24"/>
                <w:szCs w:val="24"/>
                <w:lang w:val="en-GB" w:eastAsia="ru-RU"/>
              </w:rPr>
              <w:t>Regenerabile</w:t>
            </w:r>
            <w:proofErr w:type="spellEnd"/>
            <w:r w:rsidRPr="006C6214">
              <w:rPr>
                <w:rFonts w:ascii="Times New Roman" w:eastAsia="Times New Roman" w:hAnsi="Times New Roman" w:cs="Times New Roman"/>
                <w:b/>
                <w:bCs/>
                <w:sz w:val="24"/>
                <w:szCs w:val="24"/>
                <w:lang w:val="en-GB" w:eastAsia="ru-RU"/>
              </w:rPr>
              <w:t xml:space="preserve"> “ECOENERGETICA”</w:t>
            </w:r>
          </w:p>
        </w:tc>
        <w:tc>
          <w:tcPr>
            <w:tcW w:w="2578"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3F43E9F6" w14:textId="77777777" w:rsidR="000351D5" w:rsidRPr="006C6214" w:rsidRDefault="000351D5" w:rsidP="00F63591">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Prin </w:t>
            </w:r>
            <w:proofErr w:type="spellStart"/>
            <w:r w:rsidRPr="006C6214">
              <w:rPr>
                <w:rFonts w:ascii="Times New Roman" w:hAnsi="Times New Roman" w:cs="Times New Roman"/>
                <w:lang w:val="en-US"/>
              </w:rPr>
              <w:t>prezenta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Asociația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Patronală</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Producătorilor</w:t>
            </w:r>
            <w:proofErr w:type="spellEnd"/>
            <w:r w:rsidRPr="006C6214">
              <w:rPr>
                <w:rFonts w:ascii="Times New Roman" w:hAnsi="Times New Roman" w:cs="Times New Roman"/>
                <w:lang w:val="en-US"/>
              </w:rPr>
              <w:t xml:space="preserve"> de Energie din Surse </w:t>
            </w:r>
            <w:proofErr w:type="spellStart"/>
            <w:r w:rsidRPr="006C6214">
              <w:rPr>
                <w:rFonts w:ascii="Times New Roman" w:hAnsi="Times New Roman" w:cs="Times New Roman"/>
                <w:lang w:val="en-US"/>
              </w:rPr>
              <w:t>Regenerabile</w:t>
            </w:r>
            <w:proofErr w:type="spellEnd"/>
            <w:r w:rsidRPr="006C6214">
              <w:rPr>
                <w:rFonts w:ascii="Times New Roman" w:hAnsi="Times New Roman" w:cs="Times New Roman"/>
                <w:lang w:val="en-US"/>
              </w:rPr>
              <w:t xml:space="preserve"> „ECOENERGETICA”, </w:t>
            </w:r>
            <w:proofErr w:type="spellStart"/>
            <w:r w:rsidRPr="006C6214">
              <w:rPr>
                <w:rFonts w:ascii="Times New Roman" w:hAnsi="Times New Roman" w:cs="Times New Roman"/>
                <w:lang w:val="en-US"/>
              </w:rPr>
              <w:t>propune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spre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redactare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modificarea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Hotărârii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Guvernului</w:t>
            </w:r>
            <w:proofErr w:type="spellEnd"/>
            <w:r w:rsidRPr="006C6214">
              <w:rPr>
                <w:rFonts w:ascii="Times New Roman" w:hAnsi="Times New Roman" w:cs="Times New Roman"/>
                <w:lang w:val="en-US"/>
              </w:rPr>
              <w:t xml:space="preserve"> nr. 401/2021 cu </w:t>
            </w:r>
            <w:proofErr w:type="spellStart"/>
            <w:r w:rsidRPr="006C6214">
              <w:rPr>
                <w:rFonts w:ascii="Times New Roman" w:hAnsi="Times New Roman" w:cs="Times New Roman"/>
                <w:lang w:val="en-US"/>
              </w:rPr>
              <w:t>privire</w:t>
            </w:r>
            <w:proofErr w:type="spellEnd"/>
            <w:r w:rsidRPr="006C6214">
              <w:rPr>
                <w:rFonts w:ascii="Times New Roman" w:hAnsi="Times New Roman" w:cs="Times New Roman"/>
                <w:lang w:val="en-US"/>
              </w:rPr>
              <w:t xml:space="preserve"> la </w:t>
            </w:r>
            <w:proofErr w:type="spellStart"/>
            <w:r w:rsidRPr="006C6214">
              <w:rPr>
                <w:rFonts w:ascii="Times New Roman" w:hAnsi="Times New Roman" w:cs="Times New Roman"/>
                <w:lang w:val="en-US"/>
              </w:rPr>
              <w:t>aprobarea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limitelor</w:t>
            </w:r>
            <w:proofErr w:type="spellEnd"/>
            <w:r w:rsidRPr="006C6214">
              <w:rPr>
                <w:rFonts w:ascii="Times New Roman" w:hAnsi="Times New Roman" w:cs="Times New Roman"/>
                <w:lang w:val="en-US"/>
              </w:rPr>
              <w:t xml:space="preserve"> de capacitate, a </w:t>
            </w:r>
            <w:proofErr w:type="spellStart"/>
            <w:r w:rsidRPr="006C6214">
              <w:rPr>
                <w:rFonts w:ascii="Times New Roman" w:hAnsi="Times New Roman" w:cs="Times New Roman"/>
                <w:lang w:val="en-US"/>
              </w:rPr>
              <w:t>cotelor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maxime</w:t>
            </w:r>
            <w:proofErr w:type="spellEnd"/>
            <w:r w:rsidRPr="006C6214">
              <w:rPr>
                <w:rFonts w:ascii="Times New Roman" w:hAnsi="Times New Roman" w:cs="Times New Roman"/>
                <w:lang w:val="en-US"/>
              </w:rPr>
              <w:t xml:space="preserve"> și a </w:t>
            </w:r>
            <w:proofErr w:type="spellStart"/>
            <w:r w:rsidRPr="006C6214">
              <w:rPr>
                <w:rFonts w:ascii="Times New Roman" w:hAnsi="Times New Roman" w:cs="Times New Roman"/>
                <w:lang w:val="en-US"/>
              </w:rPr>
              <w:t>categoriilor</w:t>
            </w:r>
            <w:proofErr w:type="spellEnd"/>
            <w:r w:rsidRPr="006C6214">
              <w:rPr>
                <w:rFonts w:ascii="Times New Roman" w:hAnsi="Times New Roman" w:cs="Times New Roman"/>
                <w:lang w:val="en-US"/>
              </w:rPr>
              <w:t xml:space="preserve"> de capacitate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domeniul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energiei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electrice</w:t>
            </w:r>
            <w:proofErr w:type="spellEnd"/>
            <w:r w:rsidRPr="006C6214">
              <w:rPr>
                <w:rFonts w:ascii="Times New Roman" w:hAnsi="Times New Roman" w:cs="Times New Roman"/>
                <w:lang w:val="en-US"/>
              </w:rPr>
              <w:t xml:space="preserve"> din surse </w:t>
            </w:r>
            <w:proofErr w:type="spellStart"/>
            <w:r w:rsidRPr="006C6214">
              <w:rPr>
                <w:rFonts w:ascii="Times New Roman" w:hAnsi="Times New Roman" w:cs="Times New Roman"/>
                <w:lang w:val="en-US"/>
              </w:rPr>
              <w:t>regenerabile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valabile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până</w:t>
            </w:r>
            <w:proofErr w:type="spellEnd"/>
            <w:r w:rsidRPr="006C6214">
              <w:rPr>
                <w:rFonts w:ascii="Times New Roman" w:hAnsi="Times New Roman" w:cs="Times New Roman"/>
                <w:lang w:val="en-US"/>
              </w:rPr>
              <w:t xml:space="preserve"> la data de 31 </w:t>
            </w:r>
            <w:proofErr w:type="spellStart"/>
            <w:r w:rsidRPr="006C6214">
              <w:rPr>
                <w:rFonts w:ascii="Times New Roman" w:hAnsi="Times New Roman" w:cs="Times New Roman"/>
                <w:lang w:val="en-US"/>
              </w:rPr>
              <w:t>decembrie</w:t>
            </w:r>
            <w:proofErr w:type="spellEnd"/>
            <w:r w:rsidRPr="006C6214">
              <w:rPr>
                <w:rFonts w:ascii="Times New Roman" w:hAnsi="Times New Roman" w:cs="Times New Roman"/>
                <w:lang w:val="en-US"/>
              </w:rPr>
              <w:t xml:space="preserve"> 2025, și </w:t>
            </w:r>
            <w:proofErr w:type="spellStart"/>
            <w:r w:rsidRPr="006C6214">
              <w:rPr>
                <w:rFonts w:ascii="Times New Roman" w:hAnsi="Times New Roman" w:cs="Times New Roman"/>
                <w:lang w:val="en-US"/>
              </w:rPr>
              <w:t>anume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cotele</w:t>
            </w:r>
            <w:proofErr w:type="spellEnd"/>
            <w:r w:rsidRPr="006C6214">
              <w:rPr>
                <w:rFonts w:ascii="Times New Roman" w:hAnsi="Times New Roman" w:cs="Times New Roman"/>
                <w:lang w:val="en-US"/>
              </w:rPr>
              <w:t xml:space="preserve"> de capacitate și </w:t>
            </w:r>
            <w:proofErr w:type="spellStart"/>
            <w:r w:rsidRPr="006C6214">
              <w:rPr>
                <w:rFonts w:ascii="Times New Roman" w:hAnsi="Times New Roman" w:cs="Times New Roman"/>
                <w:lang w:val="en-US"/>
              </w:rPr>
              <w:t>plafoanele</w:t>
            </w:r>
            <w:proofErr w:type="spellEnd"/>
            <w:r w:rsidRPr="006C6214">
              <w:rPr>
                <w:rFonts w:ascii="Times New Roman" w:hAnsi="Times New Roman" w:cs="Times New Roman"/>
                <w:lang w:val="en-US"/>
              </w:rPr>
              <w:t xml:space="preserve"> de capacitate </w:t>
            </w:r>
            <w:proofErr w:type="spellStart"/>
            <w:r w:rsidRPr="006C6214">
              <w:rPr>
                <w:rFonts w:ascii="Times New Roman" w:hAnsi="Times New Roman" w:cs="Times New Roman"/>
                <w:lang w:val="en-US"/>
              </w:rPr>
              <w:t>individuală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urmează</w:t>
            </w:r>
            <w:proofErr w:type="spellEnd"/>
            <w:r w:rsidRPr="006C6214">
              <w:rPr>
                <w:rFonts w:ascii="Times New Roman" w:hAnsi="Times New Roman" w:cs="Times New Roman"/>
                <w:lang w:val="en-US"/>
              </w:rPr>
              <w:t xml:space="preserve"> a fi </w:t>
            </w:r>
            <w:proofErr w:type="spellStart"/>
            <w:r w:rsidRPr="006C6214">
              <w:rPr>
                <w:rFonts w:ascii="Times New Roman" w:hAnsi="Times New Roman" w:cs="Times New Roman"/>
                <w:lang w:val="en-US"/>
              </w:rPr>
              <w:t>oferite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pentru</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implementarea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mecanismului</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facturare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netă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până</w:t>
            </w:r>
            <w:proofErr w:type="spellEnd"/>
            <w:r w:rsidRPr="006C6214">
              <w:rPr>
                <w:rFonts w:ascii="Times New Roman" w:hAnsi="Times New Roman" w:cs="Times New Roman"/>
                <w:lang w:val="en-US"/>
              </w:rPr>
              <w:t xml:space="preserve"> la 31 </w:t>
            </w:r>
            <w:proofErr w:type="spellStart"/>
            <w:r w:rsidRPr="006C6214">
              <w:rPr>
                <w:rFonts w:ascii="Times New Roman" w:hAnsi="Times New Roman" w:cs="Times New Roman"/>
                <w:lang w:val="en-US"/>
              </w:rPr>
              <w:t>decembrie</w:t>
            </w:r>
            <w:proofErr w:type="spellEnd"/>
            <w:r w:rsidRPr="006C6214">
              <w:rPr>
                <w:rFonts w:ascii="Times New Roman" w:hAnsi="Times New Roman" w:cs="Times New Roman"/>
                <w:lang w:val="en-US"/>
              </w:rPr>
              <w:t xml:space="preserve"> 2025, cu </w:t>
            </w:r>
            <w:proofErr w:type="spellStart"/>
            <w:r w:rsidRPr="006C6214">
              <w:rPr>
                <w:rFonts w:ascii="Times New Roman" w:hAnsi="Times New Roman" w:cs="Times New Roman"/>
                <w:lang w:val="en-US"/>
              </w:rPr>
              <w:t>următorul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conținut</w:t>
            </w:r>
            <w:proofErr w:type="spellEnd"/>
            <w:r w:rsidRPr="006C6214">
              <w:rPr>
                <w:rFonts w:ascii="Times New Roman" w:hAnsi="Times New Roman" w:cs="Times New Roman"/>
                <w:lang w:val="en-US"/>
              </w:rPr>
              <w:t xml:space="preserve">: </w:t>
            </w:r>
          </w:p>
          <w:p w14:paraId="00E7CE7C" w14:textId="77777777" w:rsidR="00803E77" w:rsidRDefault="000351D5" w:rsidP="00F63591">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Un </w:t>
            </w:r>
            <w:proofErr w:type="spellStart"/>
            <w:r w:rsidRPr="006C6214">
              <w:rPr>
                <w:rFonts w:ascii="Times New Roman" w:hAnsi="Times New Roman" w:cs="Times New Roman"/>
                <w:lang w:val="en-US"/>
              </w:rPr>
              <w:t>plafon</w:t>
            </w:r>
            <w:proofErr w:type="spellEnd"/>
            <w:r w:rsidRPr="006C6214">
              <w:rPr>
                <w:rFonts w:ascii="Times New Roman" w:hAnsi="Times New Roman" w:cs="Times New Roman"/>
                <w:lang w:val="en-US"/>
              </w:rPr>
              <w:t xml:space="preserve"> de capacitate </w:t>
            </w:r>
            <w:proofErr w:type="spellStart"/>
            <w:r w:rsidRPr="006C6214">
              <w:rPr>
                <w:rFonts w:ascii="Times New Roman" w:hAnsi="Times New Roman" w:cs="Times New Roman"/>
                <w:lang w:val="en-US"/>
              </w:rPr>
              <w:t>individuală</w:t>
            </w:r>
            <w:proofErr w:type="spellEnd"/>
            <w:r w:rsidRPr="006C6214">
              <w:rPr>
                <w:rFonts w:ascii="Times New Roman" w:hAnsi="Times New Roman" w:cs="Times New Roman"/>
                <w:lang w:val="en-US"/>
              </w:rPr>
              <w:t xml:space="preserve"> care </w:t>
            </w:r>
            <w:proofErr w:type="spellStart"/>
            <w:r w:rsidRPr="006C6214">
              <w:rPr>
                <w:rFonts w:ascii="Times New Roman" w:hAnsi="Times New Roman" w:cs="Times New Roman"/>
                <w:lang w:val="en-US"/>
              </w:rPr>
              <w:t>este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mai</w:t>
            </w:r>
            <w:proofErr w:type="spellEnd"/>
            <w:r w:rsidRPr="006C6214">
              <w:rPr>
                <w:rFonts w:ascii="Times New Roman" w:hAnsi="Times New Roman" w:cs="Times New Roman"/>
                <w:lang w:val="en-US"/>
              </w:rPr>
              <w:t xml:space="preserve"> mic </w:t>
            </w:r>
            <w:proofErr w:type="spellStart"/>
            <w:r w:rsidRPr="006C6214">
              <w:rPr>
                <w:rFonts w:ascii="Times New Roman" w:hAnsi="Times New Roman" w:cs="Times New Roman"/>
                <w:lang w:val="en-US"/>
              </w:rPr>
              <w:t>sau</w:t>
            </w:r>
            <w:proofErr w:type="spellEnd"/>
            <w:r w:rsidRPr="006C6214">
              <w:rPr>
                <w:rFonts w:ascii="Times New Roman" w:hAnsi="Times New Roman" w:cs="Times New Roman"/>
                <w:lang w:val="en-US"/>
              </w:rPr>
              <w:t xml:space="preserve"> egal cu 10 kW.</w:t>
            </w:r>
          </w:p>
          <w:p w14:paraId="779B7CC2" w14:textId="77777777" w:rsidR="00612FBA" w:rsidRPr="006C6214" w:rsidRDefault="00612FBA" w:rsidP="00F63591">
            <w:pPr>
              <w:autoSpaceDE w:val="0"/>
              <w:autoSpaceDN w:val="0"/>
              <w:adjustRightInd w:val="0"/>
              <w:spacing w:after="0" w:line="276" w:lineRule="auto"/>
              <w:jc w:val="both"/>
              <w:rPr>
                <w:rFonts w:ascii="Times New Roman" w:hAnsi="Times New Roman" w:cs="Times New Roman"/>
                <w:lang w:val="en-US"/>
              </w:rPr>
            </w:pPr>
          </w:p>
          <w:p w14:paraId="1DA09552" w14:textId="77777777" w:rsidR="000351D5" w:rsidRPr="006C6214" w:rsidRDefault="000351D5" w:rsidP="000351D5">
            <w:pPr>
              <w:autoSpaceDE w:val="0"/>
              <w:autoSpaceDN w:val="0"/>
              <w:adjustRightInd w:val="0"/>
              <w:spacing w:after="0" w:line="276" w:lineRule="auto"/>
              <w:jc w:val="center"/>
              <w:rPr>
                <w:rFonts w:ascii="Times New Roman" w:hAnsi="Times New Roman" w:cs="Times New Roman"/>
                <w:b/>
                <w:bCs/>
                <w:lang w:val="en-US"/>
              </w:rPr>
            </w:pPr>
            <w:proofErr w:type="spellStart"/>
            <w:r w:rsidRPr="006C6214">
              <w:rPr>
                <w:rFonts w:ascii="Times New Roman" w:hAnsi="Times New Roman" w:cs="Times New Roman"/>
                <w:b/>
                <w:bCs/>
                <w:lang w:val="en-US"/>
              </w:rPr>
              <w:t>Notă</w:t>
            </w:r>
            <w:proofErr w:type="spellEnd"/>
            <w:r w:rsidRPr="006C6214">
              <w:rPr>
                <w:rFonts w:ascii="Times New Roman" w:hAnsi="Times New Roman" w:cs="Times New Roman"/>
                <w:b/>
                <w:bCs/>
                <w:lang w:val="en-US"/>
              </w:rPr>
              <w:t xml:space="preserve"> de </w:t>
            </w:r>
            <w:proofErr w:type="spellStart"/>
            <w:r w:rsidRPr="006C6214">
              <w:rPr>
                <w:rFonts w:ascii="Times New Roman" w:hAnsi="Times New Roman" w:cs="Times New Roman"/>
                <w:b/>
                <w:bCs/>
                <w:lang w:val="en-US"/>
              </w:rPr>
              <w:t>argumentare</w:t>
            </w:r>
            <w:proofErr w:type="spellEnd"/>
          </w:p>
          <w:p w14:paraId="21C0E44A" w14:textId="77777777" w:rsidR="00612FBA" w:rsidRDefault="000351D5" w:rsidP="00F63591">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Propunerea</w:t>
            </w:r>
            <w:proofErr w:type="spellEnd"/>
            <w:r w:rsidRPr="006C6214">
              <w:rPr>
                <w:rFonts w:ascii="Times New Roman" w:hAnsi="Times New Roman" w:cs="Times New Roman"/>
                <w:lang w:val="en-US"/>
              </w:rPr>
              <w:t xml:space="preserve"> din </w:t>
            </w:r>
            <w:proofErr w:type="spellStart"/>
            <w:r w:rsidRPr="006C6214">
              <w:rPr>
                <w:rFonts w:ascii="Times New Roman" w:hAnsi="Times New Roman" w:cs="Times New Roman"/>
                <w:lang w:val="en-US"/>
              </w:rPr>
              <w:t>proiect</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pentru</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instituirea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plafonului</w:t>
            </w:r>
            <w:proofErr w:type="spellEnd"/>
            <w:r w:rsidRPr="006C6214">
              <w:rPr>
                <w:rFonts w:ascii="Times New Roman" w:hAnsi="Times New Roman" w:cs="Times New Roman"/>
                <w:lang w:val="en-US"/>
              </w:rPr>
              <w:t xml:space="preserve"> de capacitate individual de 7 kW </w:t>
            </w:r>
            <w:proofErr w:type="spellStart"/>
            <w:r w:rsidRPr="006C6214">
              <w:rPr>
                <w:rFonts w:ascii="Times New Roman" w:hAnsi="Times New Roman" w:cs="Times New Roman"/>
                <w:lang w:val="en-US"/>
              </w:rPr>
              <w:t>pentru</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consumatorii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casnici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considerăm</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oportun</w:t>
            </w:r>
            <w:proofErr w:type="spellEnd"/>
            <w:r w:rsidRPr="006C6214">
              <w:rPr>
                <w:rFonts w:ascii="Times New Roman" w:hAnsi="Times New Roman" w:cs="Times New Roman"/>
                <w:lang w:val="en-US"/>
              </w:rPr>
              <w:t xml:space="preserve"> de a fi </w:t>
            </w:r>
            <w:proofErr w:type="spellStart"/>
            <w:r w:rsidRPr="006C6214">
              <w:rPr>
                <w:rFonts w:ascii="Times New Roman" w:hAnsi="Times New Roman" w:cs="Times New Roman"/>
                <w:lang w:val="en-US"/>
              </w:rPr>
              <w:t>majorată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până</w:t>
            </w:r>
            <w:proofErr w:type="spellEnd"/>
            <w:r w:rsidRPr="006C6214">
              <w:rPr>
                <w:rFonts w:ascii="Times New Roman" w:hAnsi="Times New Roman" w:cs="Times New Roman"/>
                <w:lang w:val="en-US"/>
              </w:rPr>
              <w:t xml:space="preserve"> la 10 kW din </w:t>
            </w:r>
            <w:proofErr w:type="spellStart"/>
            <w:r w:rsidRPr="006C6214">
              <w:rPr>
                <w:rFonts w:ascii="Times New Roman" w:hAnsi="Times New Roman" w:cs="Times New Roman"/>
                <w:lang w:val="en-US"/>
              </w:rPr>
              <w:t>următoarele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considerente</w:t>
            </w:r>
            <w:proofErr w:type="spellEnd"/>
            <w:r w:rsidRPr="006C6214">
              <w:rPr>
                <w:rFonts w:ascii="Times New Roman" w:hAnsi="Times New Roman" w:cs="Times New Roman"/>
                <w:lang w:val="en-US"/>
              </w:rPr>
              <w:t>:</w:t>
            </w:r>
          </w:p>
          <w:p w14:paraId="66DCA28E" w14:textId="77777777" w:rsidR="00612FBA" w:rsidRDefault="000351D5" w:rsidP="00F63591">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 1. </w:t>
            </w:r>
            <w:proofErr w:type="spellStart"/>
            <w:r w:rsidRPr="006C6214">
              <w:rPr>
                <w:rFonts w:ascii="Times New Roman" w:hAnsi="Times New Roman" w:cs="Times New Roman"/>
                <w:lang w:val="en-US"/>
              </w:rPr>
              <w:t>Majoritatea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producătorilor</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invertoare</w:t>
            </w:r>
            <w:proofErr w:type="spellEnd"/>
            <w:r w:rsidRPr="006C6214">
              <w:rPr>
                <w:rFonts w:ascii="Times New Roman" w:hAnsi="Times New Roman" w:cs="Times New Roman"/>
                <w:lang w:val="en-US"/>
              </w:rPr>
              <w:t xml:space="preserve"> au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producere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invertoare</w:t>
            </w:r>
            <w:proofErr w:type="spellEnd"/>
            <w:r w:rsidRPr="006C6214">
              <w:rPr>
                <w:rFonts w:ascii="Times New Roman" w:hAnsi="Times New Roman" w:cs="Times New Roman"/>
                <w:lang w:val="en-US"/>
              </w:rPr>
              <w:t xml:space="preserve"> cu </w:t>
            </w:r>
            <w:proofErr w:type="spellStart"/>
            <w:r w:rsidRPr="006C6214">
              <w:rPr>
                <w:rFonts w:ascii="Times New Roman" w:hAnsi="Times New Roman" w:cs="Times New Roman"/>
                <w:lang w:val="en-US"/>
              </w:rPr>
              <w:t>capacitatea</w:t>
            </w:r>
            <w:proofErr w:type="spellEnd"/>
            <w:r w:rsidRPr="006C6214">
              <w:rPr>
                <w:rFonts w:ascii="Times New Roman" w:hAnsi="Times New Roman" w:cs="Times New Roman"/>
                <w:lang w:val="en-US"/>
              </w:rPr>
              <w:t xml:space="preserve"> de 3,4,5,6,8,10 kW, </w:t>
            </w:r>
            <w:proofErr w:type="spellStart"/>
            <w:r w:rsidRPr="006C6214">
              <w:rPr>
                <w:rFonts w:ascii="Times New Roman" w:hAnsi="Times New Roman" w:cs="Times New Roman"/>
                <w:lang w:val="en-US"/>
              </w:rPr>
              <w:t>respectiv</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limitarea</w:t>
            </w:r>
            <w:proofErr w:type="spellEnd"/>
            <w:r w:rsidRPr="006C6214">
              <w:rPr>
                <w:rFonts w:ascii="Times New Roman" w:hAnsi="Times New Roman" w:cs="Times New Roman"/>
                <w:lang w:val="en-US"/>
              </w:rPr>
              <w:t xml:space="preserve"> la 7 kW automat duce la o </w:t>
            </w:r>
            <w:proofErr w:type="spellStart"/>
            <w:r w:rsidRPr="006C6214">
              <w:rPr>
                <w:rFonts w:ascii="Times New Roman" w:hAnsi="Times New Roman" w:cs="Times New Roman"/>
                <w:lang w:val="en-US"/>
              </w:rPr>
              <w:t>reducere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tehnică</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până</w:t>
            </w:r>
            <w:proofErr w:type="spellEnd"/>
            <w:r w:rsidRPr="006C6214">
              <w:rPr>
                <w:rFonts w:ascii="Times New Roman" w:hAnsi="Times New Roman" w:cs="Times New Roman"/>
                <w:lang w:val="en-US"/>
              </w:rPr>
              <w:t xml:space="preserve"> la 6 kW.</w:t>
            </w:r>
          </w:p>
          <w:p w14:paraId="11E71518" w14:textId="77777777" w:rsidR="00612FBA" w:rsidRDefault="000351D5" w:rsidP="00F63591">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 2.Invertoarele de </w:t>
            </w:r>
            <w:proofErr w:type="spellStart"/>
            <w:r w:rsidRPr="006C6214">
              <w:rPr>
                <w:rFonts w:ascii="Times New Roman" w:hAnsi="Times New Roman" w:cs="Times New Roman"/>
                <w:lang w:val="en-US"/>
              </w:rPr>
              <w:t>până</w:t>
            </w:r>
            <w:proofErr w:type="spellEnd"/>
            <w:r w:rsidRPr="006C6214">
              <w:rPr>
                <w:rFonts w:ascii="Times New Roman" w:hAnsi="Times New Roman" w:cs="Times New Roman"/>
                <w:lang w:val="en-US"/>
              </w:rPr>
              <w:t xml:space="preserve"> la 8 kW, </w:t>
            </w:r>
            <w:proofErr w:type="spellStart"/>
            <w:r w:rsidRPr="006C6214">
              <w:rPr>
                <w:rFonts w:ascii="Times New Roman" w:hAnsi="Times New Roman" w:cs="Times New Roman"/>
                <w:lang w:val="en-US"/>
              </w:rPr>
              <w:t>aproape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toate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cazurile</w:t>
            </w:r>
            <w:proofErr w:type="spellEnd"/>
            <w:r w:rsidRPr="006C6214">
              <w:rPr>
                <w:rFonts w:ascii="Times New Roman" w:hAnsi="Times New Roman" w:cs="Times New Roman"/>
                <w:lang w:val="en-US"/>
              </w:rPr>
              <w:t xml:space="preserve">, sunt </w:t>
            </w:r>
            <w:proofErr w:type="spellStart"/>
            <w:r w:rsidRPr="006C6214">
              <w:rPr>
                <w:rFonts w:ascii="Times New Roman" w:hAnsi="Times New Roman" w:cs="Times New Roman"/>
                <w:lang w:val="en-US"/>
              </w:rPr>
              <w:t>invertoare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monofazate</w:t>
            </w:r>
            <w:proofErr w:type="spellEnd"/>
            <w:r w:rsidRPr="006C6214">
              <w:rPr>
                <w:rFonts w:ascii="Times New Roman" w:hAnsi="Times New Roman" w:cs="Times New Roman"/>
                <w:lang w:val="en-US"/>
              </w:rPr>
              <w:t xml:space="preserve">, care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anumite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condiții</w:t>
            </w:r>
            <w:proofErr w:type="spellEnd"/>
            <w:r w:rsidRPr="006C6214">
              <w:rPr>
                <w:rFonts w:ascii="Times New Roman" w:hAnsi="Times New Roman" w:cs="Times New Roman"/>
                <w:lang w:val="en-US"/>
              </w:rPr>
              <w:t xml:space="preserve"> pot duce la </w:t>
            </w:r>
            <w:proofErr w:type="spellStart"/>
            <w:r w:rsidRPr="006C6214">
              <w:rPr>
                <w:rFonts w:ascii="Times New Roman" w:hAnsi="Times New Roman" w:cs="Times New Roman"/>
                <w:lang w:val="en-US"/>
              </w:rPr>
              <w:t>distorsionarea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tensiunii</w:t>
            </w:r>
            <w:proofErr w:type="spellEnd"/>
            <w:r w:rsidRPr="006C6214">
              <w:rPr>
                <w:rFonts w:ascii="Times New Roman" w:hAnsi="Times New Roman" w:cs="Times New Roman"/>
                <w:lang w:val="en-US"/>
              </w:rPr>
              <w:t xml:space="preserve"> pe o </w:t>
            </w:r>
            <w:proofErr w:type="spellStart"/>
            <w:r w:rsidRPr="006C6214">
              <w:rPr>
                <w:rFonts w:ascii="Times New Roman" w:hAnsi="Times New Roman" w:cs="Times New Roman"/>
                <w:lang w:val="en-US"/>
              </w:rPr>
              <w:t>anumită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fază</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rețelei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special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sectorul</w:t>
            </w:r>
            <w:proofErr w:type="spellEnd"/>
            <w:r w:rsidRPr="006C6214">
              <w:rPr>
                <w:rFonts w:ascii="Times New Roman" w:hAnsi="Times New Roman" w:cs="Times New Roman"/>
                <w:lang w:val="en-US"/>
              </w:rPr>
              <w:t xml:space="preserve"> rural). </w:t>
            </w:r>
            <w:proofErr w:type="spellStart"/>
            <w:r w:rsidRPr="006C6214">
              <w:rPr>
                <w:rFonts w:ascii="Times New Roman" w:hAnsi="Times New Roman" w:cs="Times New Roman"/>
                <w:lang w:val="en-US"/>
              </w:rPr>
              <w:t>Invertoarele</w:t>
            </w:r>
            <w:proofErr w:type="spellEnd"/>
            <w:r w:rsidRPr="006C6214">
              <w:rPr>
                <w:rFonts w:ascii="Times New Roman" w:hAnsi="Times New Roman" w:cs="Times New Roman"/>
                <w:lang w:val="en-US"/>
              </w:rPr>
              <w:t xml:space="preserve"> de 8/10 kW sunt </w:t>
            </w:r>
            <w:proofErr w:type="spellStart"/>
            <w:r w:rsidRPr="006C6214">
              <w:rPr>
                <w:rFonts w:ascii="Times New Roman" w:hAnsi="Times New Roman" w:cs="Times New Roman"/>
                <w:lang w:val="en-US"/>
              </w:rPr>
              <w:t>invertoare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trifazate</w:t>
            </w:r>
            <w:proofErr w:type="spellEnd"/>
            <w:r w:rsidRPr="006C6214">
              <w:rPr>
                <w:rFonts w:ascii="Times New Roman" w:hAnsi="Times New Roman" w:cs="Times New Roman"/>
                <w:lang w:val="en-US"/>
              </w:rPr>
              <w:t xml:space="preserve">, care </w:t>
            </w:r>
            <w:proofErr w:type="spellStart"/>
            <w:r w:rsidRPr="006C6214">
              <w:rPr>
                <w:rFonts w:ascii="Times New Roman" w:hAnsi="Times New Roman" w:cs="Times New Roman"/>
                <w:lang w:val="en-US"/>
              </w:rPr>
              <w:t>asigură</w:t>
            </w:r>
            <w:proofErr w:type="spellEnd"/>
            <w:r w:rsidRPr="006C6214">
              <w:rPr>
                <w:rFonts w:ascii="Times New Roman" w:hAnsi="Times New Roman" w:cs="Times New Roman"/>
                <w:lang w:val="en-US"/>
              </w:rPr>
              <w:t xml:space="preserve"> o </w:t>
            </w:r>
            <w:proofErr w:type="spellStart"/>
            <w:r w:rsidRPr="006C6214">
              <w:rPr>
                <w:rFonts w:ascii="Times New Roman" w:hAnsi="Times New Roman" w:cs="Times New Roman"/>
                <w:lang w:val="en-US"/>
              </w:rPr>
              <w:t>mai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bună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tensiune</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întregii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rețele</w:t>
            </w:r>
            <w:proofErr w:type="spellEnd"/>
            <w:r w:rsidRPr="006C6214">
              <w:rPr>
                <w:rFonts w:ascii="Times New Roman" w:hAnsi="Times New Roman" w:cs="Times New Roman"/>
                <w:lang w:val="en-US"/>
              </w:rPr>
              <w:t xml:space="preserve"> de 0,4 kV. </w:t>
            </w:r>
          </w:p>
          <w:p w14:paraId="2E5832ED" w14:textId="77777777" w:rsidR="00612FBA" w:rsidRDefault="000351D5" w:rsidP="00F63591">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3. Practica a </w:t>
            </w:r>
            <w:proofErr w:type="spellStart"/>
            <w:r w:rsidRPr="006C6214">
              <w:rPr>
                <w:rFonts w:ascii="Times New Roman" w:hAnsi="Times New Roman" w:cs="Times New Roman"/>
                <w:lang w:val="en-US"/>
              </w:rPr>
              <w:t>demonstrat</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cele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mai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fezabile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proiecte</w:t>
            </w:r>
            <w:proofErr w:type="spellEnd"/>
            <w:r w:rsidRPr="006C6214">
              <w:rPr>
                <w:rFonts w:ascii="Times New Roman" w:hAnsi="Times New Roman" w:cs="Times New Roman"/>
                <w:lang w:val="en-US"/>
              </w:rPr>
              <w:t xml:space="preserve"> din </w:t>
            </w:r>
            <w:proofErr w:type="spellStart"/>
            <w:r w:rsidRPr="006C6214">
              <w:rPr>
                <w:rFonts w:ascii="Times New Roman" w:hAnsi="Times New Roman" w:cs="Times New Roman"/>
                <w:lang w:val="en-US"/>
              </w:rPr>
              <w:t>punct</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vedere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financiar</w:t>
            </w:r>
            <w:proofErr w:type="spellEnd"/>
            <w:r w:rsidRPr="006C6214">
              <w:rPr>
                <w:rFonts w:ascii="Times New Roman" w:hAnsi="Times New Roman" w:cs="Times New Roman"/>
                <w:lang w:val="en-US"/>
              </w:rPr>
              <w:t xml:space="preserve">, sunt </w:t>
            </w:r>
            <w:proofErr w:type="spellStart"/>
            <w:r w:rsidRPr="006C6214">
              <w:rPr>
                <w:rFonts w:ascii="Times New Roman" w:hAnsi="Times New Roman" w:cs="Times New Roman"/>
                <w:lang w:val="en-US"/>
              </w:rPr>
              <w:t>proiectele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fotovoltaice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mai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mari</w:t>
            </w:r>
            <w:proofErr w:type="spellEnd"/>
            <w:r w:rsidRPr="006C6214">
              <w:rPr>
                <w:rFonts w:ascii="Times New Roman" w:hAnsi="Times New Roman" w:cs="Times New Roman"/>
                <w:lang w:val="en-US"/>
              </w:rPr>
              <w:t xml:space="preserve"> de 8 kW (</w:t>
            </w:r>
            <w:proofErr w:type="spellStart"/>
            <w:r w:rsidRPr="006C6214">
              <w:rPr>
                <w:rFonts w:ascii="Times New Roman" w:hAnsi="Times New Roman" w:cs="Times New Roman"/>
                <w:lang w:val="en-US"/>
              </w:rPr>
              <w:t>invertiții</w:t>
            </w:r>
            <w:proofErr w:type="spellEnd"/>
            <w:r w:rsidRPr="006C6214">
              <w:rPr>
                <w:rFonts w:ascii="Times New Roman" w:hAnsi="Times New Roman" w:cs="Times New Roman"/>
                <w:lang w:val="en-US"/>
              </w:rPr>
              <w:t xml:space="preserve">-cost). </w:t>
            </w:r>
          </w:p>
          <w:p w14:paraId="74167DC2" w14:textId="77777777" w:rsidR="00612FBA" w:rsidRDefault="000351D5" w:rsidP="00F63591">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lastRenderedPageBreak/>
              <w:t xml:space="preserve">4. </w:t>
            </w:r>
            <w:proofErr w:type="spellStart"/>
            <w:r w:rsidRPr="006C6214">
              <w:rPr>
                <w:rFonts w:ascii="Times New Roman" w:hAnsi="Times New Roman" w:cs="Times New Roman"/>
                <w:lang w:val="en-US"/>
              </w:rPr>
              <w:t>Plafonarea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până</w:t>
            </w:r>
            <w:proofErr w:type="spellEnd"/>
            <w:r w:rsidRPr="006C6214">
              <w:rPr>
                <w:rFonts w:ascii="Times New Roman" w:hAnsi="Times New Roman" w:cs="Times New Roman"/>
                <w:lang w:val="en-US"/>
              </w:rPr>
              <w:t xml:space="preserve"> la 7 kW </w:t>
            </w:r>
            <w:proofErr w:type="spellStart"/>
            <w:r w:rsidRPr="006C6214">
              <w:rPr>
                <w:rFonts w:ascii="Times New Roman" w:hAnsi="Times New Roman" w:cs="Times New Roman"/>
                <w:lang w:val="en-US"/>
              </w:rPr>
              <w:t>ar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însemna</w:t>
            </w:r>
            <w:proofErr w:type="spellEnd"/>
            <w:r w:rsidRPr="006C6214">
              <w:rPr>
                <w:rFonts w:ascii="Times New Roman" w:hAnsi="Times New Roman" w:cs="Times New Roman"/>
                <w:lang w:val="en-US"/>
              </w:rPr>
              <w:t xml:space="preserve"> o </w:t>
            </w:r>
            <w:proofErr w:type="spellStart"/>
            <w:r w:rsidRPr="006C6214">
              <w:rPr>
                <w:rFonts w:ascii="Times New Roman" w:hAnsi="Times New Roman" w:cs="Times New Roman"/>
                <w:lang w:val="en-US"/>
              </w:rPr>
              <w:t>producere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medie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anuală</w:t>
            </w:r>
            <w:proofErr w:type="spellEnd"/>
            <w:r w:rsidRPr="006C6214">
              <w:rPr>
                <w:rFonts w:ascii="Times New Roman" w:hAnsi="Times New Roman" w:cs="Times New Roman"/>
                <w:lang w:val="en-US"/>
              </w:rPr>
              <w:t xml:space="preserve"> de energie </w:t>
            </w:r>
            <w:proofErr w:type="spellStart"/>
            <w:r w:rsidRPr="006C6214">
              <w:rPr>
                <w:rFonts w:ascii="Times New Roman" w:hAnsi="Times New Roman" w:cs="Times New Roman"/>
                <w:lang w:val="en-US"/>
              </w:rPr>
              <w:t>electrică</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aproximativ</w:t>
            </w:r>
            <w:proofErr w:type="spellEnd"/>
            <w:r w:rsidRPr="006C6214">
              <w:rPr>
                <w:rFonts w:ascii="Times New Roman" w:hAnsi="Times New Roman" w:cs="Times New Roman"/>
                <w:lang w:val="en-US"/>
              </w:rPr>
              <w:t xml:space="preserve"> 8 000 kW și </w:t>
            </w:r>
            <w:proofErr w:type="spellStart"/>
            <w:r w:rsidRPr="006C6214">
              <w:rPr>
                <w:rFonts w:ascii="Times New Roman" w:hAnsi="Times New Roman" w:cs="Times New Roman"/>
                <w:lang w:val="en-US"/>
              </w:rPr>
              <w:t>având</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vedere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că</w:t>
            </w:r>
            <w:proofErr w:type="spellEnd"/>
            <w:r w:rsidRPr="006C6214">
              <w:rPr>
                <w:rFonts w:ascii="Times New Roman" w:hAnsi="Times New Roman" w:cs="Times New Roman"/>
                <w:lang w:val="en-US"/>
              </w:rPr>
              <w:t xml:space="preserve"> 60% din </w:t>
            </w:r>
            <w:proofErr w:type="spellStart"/>
            <w:r w:rsidRPr="006C6214">
              <w:rPr>
                <w:rFonts w:ascii="Times New Roman" w:hAnsi="Times New Roman" w:cs="Times New Roman"/>
                <w:lang w:val="en-US"/>
              </w:rPr>
              <w:t>generarea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anuală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va</w:t>
            </w:r>
            <w:proofErr w:type="spellEnd"/>
            <w:r w:rsidRPr="006C6214">
              <w:rPr>
                <w:rFonts w:ascii="Times New Roman" w:hAnsi="Times New Roman" w:cs="Times New Roman"/>
                <w:lang w:val="en-US"/>
              </w:rPr>
              <w:t xml:space="preserve"> fi </w:t>
            </w:r>
            <w:proofErr w:type="spellStart"/>
            <w:r w:rsidRPr="006C6214">
              <w:rPr>
                <w:rFonts w:ascii="Times New Roman" w:hAnsi="Times New Roman" w:cs="Times New Roman"/>
                <w:lang w:val="en-US"/>
              </w:rPr>
              <w:t>produsă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lunile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mai</w:t>
            </w:r>
            <w:proofErr w:type="spellEnd"/>
            <w:r w:rsidRPr="006C6214">
              <w:rPr>
                <w:rFonts w:ascii="Times New Roman" w:hAnsi="Times New Roman" w:cs="Times New Roman"/>
                <w:lang w:val="en-US"/>
              </w:rPr>
              <w:t xml:space="preserve">-august </w:t>
            </w:r>
            <w:proofErr w:type="spellStart"/>
            <w:r w:rsidRPr="006C6214">
              <w:rPr>
                <w:rFonts w:ascii="Times New Roman" w:hAnsi="Times New Roman" w:cs="Times New Roman"/>
                <w:lang w:val="en-US"/>
              </w:rPr>
              <w:t>prin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aplicarea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mecanismului</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facturare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netă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consumul</w:t>
            </w:r>
            <w:proofErr w:type="spellEnd"/>
            <w:r w:rsidRPr="006C6214">
              <w:rPr>
                <w:rFonts w:ascii="Times New Roman" w:hAnsi="Times New Roman" w:cs="Times New Roman"/>
                <w:lang w:val="en-US"/>
              </w:rPr>
              <w:t xml:space="preserve"> real, </w:t>
            </w:r>
            <w:proofErr w:type="spellStart"/>
            <w:r w:rsidRPr="006C6214">
              <w:rPr>
                <w:rFonts w:ascii="Times New Roman" w:hAnsi="Times New Roman" w:cs="Times New Roman"/>
                <w:lang w:val="en-US"/>
              </w:rPr>
              <w:t>inclusiv</w:t>
            </w:r>
            <w:proofErr w:type="spellEnd"/>
            <w:r w:rsidRPr="006C6214">
              <w:rPr>
                <w:rFonts w:ascii="Times New Roman" w:hAnsi="Times New Roman" w:cs="Times New Roman"/>
                <w:lang w:val="en-US"/>
              </w:rPr>
              <w:t xml:space="preserve"> cel </w:t>
            </w:r>
            <w:proofErr w:type="spellStart"/>
            <w:r w:rsidRPr="006C6214">
              <w:rPr>
                <w:rFonts w:ascii="Times New Roman" w:hAnsi="Times New Roman" w:cs="Times New Roman"/>
                <w:lang w:val="en-US"/>
              </w:rPr>
              <w:t>achitat</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perioada</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toamnăprimăvară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va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putea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acoperi</w:t>
            </w:r>
            <w:proofErr w:type="spellEnd"/>
            <w:r w:rsidRPr="006C6214">
              <w:rPr>
                <w:rFonts w:ascii="Times New Roman" w:hAnsi="Times New Roman" w:cs="Times New Roman"/>
                <w:lang w:val="en-US"/>
              </w:rPr>
              <w:t xml:space="preserve"> maxim 5 600 kW. </w:t>
            </w:r>
          </w:p>
          <w:p w14:paraId="0753BAFD" w14:textId="08A66FAA" w:rsidR="000351D5" w:rsidRPr="006C6214" w:rsidRDefault="000351D5" w:rsidP="00F63591">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5. </w:t>
            </w:r>
            <w:proofErr w:type="spellStart"/>
            <w:r w:rsidRPr="006C6214">
              <w:rPr>
                <w:rFonts w:ascii="Times New Roman" w:hAnsi="Times New Roman" w:cs="Times New Roman"/>
                <w:lang w:val="en-US"/>
              </w:rPr>
              <w:t>Instalarea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unui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sistem</w:t>
            </w:r>
            <w:proofErr w:type="spellEnd"/>
            <w:r w:rsidRPr="006C6214">
              <w:rPr>
                <w:rFonts w:ascii="Times New Roman" w:hAnsi="Times New Roman" w:cs="Times New Roman"/>
                <w:lang w:val="en-US"/>
              </w:rPr>
              <w:t xml:space="preserve"> de 10 kW </w:t>
            </w:r>
            <w:proofErr w:type="spellStart"/>
            <w:r w:rsidRPr="006C6214">
              <w:rPr>
                <w:rFonts w:ascii="Times New Roman" w:hAnsi="Times New Roman" w:cs="Times New Roman"/>
                <w:lang w:val="en-US"/>
              </w:rPr>
              <w:t>oferă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posibilitatea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instalării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unei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pompe</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căldură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sau</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unui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cazan</w:t>
            </w:r>
            <w:proofErr w:type="spellEnd"/>
            <w:r w:rsidRPr="006C6214">
              <w:rPr>
                <w:rFonts w:ascii="Times New Roman" w:hAnsi="Times New Roman" w:cs="Times New Roman"/>
                <w:lang w:val="en-US"/>
              </w:rPr>
              <w:t xml:space="preserve"> electric </w:t>
            </w:r>
            <w:proofErr w:type="spellStart"/>
            <w:r w:rsidRPr="006C6214">
              <w:rPr>
                <w:rFonts w:ascii="Times New Roman" w:hAnsi="Times New Roman" w:cs="Times New Roman"/>
                <w:lang w:val="en-US"/>
              </w:rPr>
              <w:t>pentru</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încălzire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instalat</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paralel</w:t>
            </w:r>
            <w:proofErr w:type="spellEnd"/>
            <w:r w:rsidRPr="006C6214">
              <w:rPr>
                <w:rFonts w:ascii="Times New Roman" w:hAnsi="Times New Roman" w:cs="Times New Roman"/>
                <w:lang w:val="en-US"/>
              </w:rPr>
              <w:t xml:space="preserve"> cu cel de </w:t>
            </w:r>
            <w:proofErr w:type="spellStart"/>
            <w:r w:rsidRPr="006C6214">
              <w:rPr>
                <w:rFonts w:ascii="Times New Roman" w:hAnsi="Times New Roman" w:cs="Times New Roman"/>
                <w:lang w:val="en-US"/>
              </w:rPr>
              <w:t>gaz</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ceea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dă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posibilitate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multor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gospodării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facă</w:t>
            </w:r>
            <w:proofErr w:type="spellEnd"/>
            <w:r w:rsidRPr="006C6214">
              <w:rPr>
                <w:rFonts w:ascii="Times New Roman" w:hAnsi="Times New Roman" w:cs="Times New Roman"/>
                <w:lang w:val="en-US"/>
              </w:rPr>
              <w:t xml:space="preserve"> un </w:t>
            </w:r>
            <w:proofErr w:type="spellStart"/>
            <w:r w:rsidRPr="006C6214">
              <w:rPr>
                <w:rFonts w:ascii="Times New Roman" w:hAnsi="Times New Roman" w:cs="Times New Roman"/>
                <w:lang w:val="en-US"/>
              </w:rPr>
              <w:t>tranzit</w:t>
            </w:r>
            <w:proofErr w:type="spellEnd"/>
            <w:r w:rsidRPr="006C6214">
              <w:rPr>
                <w:rFonts w:ascii="Times New Roman" w:hAnsi="Times New Roman" w:cs="Times New Roman"/>
                <w:lang w:val="en-US"/>
              </w:rPr>
              <w:t xml:space="preserve"> lent de la </w:t>
            </w:r>
            <w:proofErr w:type="spellStart"/>
            <w:r w:rsidRPr="006C6214">
              <w:rPr>
                <w:rFonts w:ascii="Times New Roman" w:hAnsi="Times New Roman" w:cs="Times New Roman"/>
                <w:lang w:val="en-US"/>
              </w:rPr>
              <w:t>gaz</w:t>
            </w:r>
            <w:proofErr w:type="spellEnd"/>
            <w:r w:rsidRPr="006C6214">
              <w:rPr>
                <w:rFonts w:ascii="Times New Roman" w:hAnsi="Times New Roman" w:cs="Times New Roman"/>
                <w:lang w:val="en-US"/>
              </w:rPr>
              <w:t xml:space="preserve"> la </w:t>
            </w:r>
            <w:proofErr w:type="spellStart"/>
            <w:r w:rsidRPr="006C6214">
              <w:rPr>
                <w:rFonts w:ascii="Times New Roman" w:hAnsi="Times New Roman" w:cs="Times New Roman"/>
                <w:lang w:val="en-US"/>
              </w:rPr>
              <w:t>electricitate</w:t>
            </w:r>
            <w:proofErr w:type="spellEnd"/>
            <w:r w:rsidRPr="006C6214">
              <w:rPr>
                <w:rFonts w:ascii="Times New Roman" w:hAnsi="Times New Roman" w:cs="Times New Roman"/>
                <w:lang w:val="en-US"/>
              </w:rPr>
              <w:t xml:space="preserve">. </w:t>
            </w:r>
            <w:proofErr w:type="spellStart"/>
            <w:r w:rsidRPr="00612FBA">
              <w:rPr>
                <w:rFonts w:ascii="Times New Roman" w:hAnsi="Times New Roman" w:cs="Times New Roman"/>
                <w:lang w:val="en-US"/>
              </w:rPr>
              <w:t>Limitarea</w:t>
            </w:r>
            <w:proofErr w:type="spellEnd"/>
            <w:r w:rsidRPr="00612FBA">
              <w:rPr>
                <w:rFonts w:ascii="Times New Roman" w:hAnsi="Times New Roman" w:cs="Times New Roman"/>
                <w:lang w:val="en-US"/>
              </w:rPr>
              <w:t xml:space="preserve"> la 7 kW face </w:t>
            </w:r>
            <w:proofErr w:type="spellStart"/>
            <w:r w:rsidRPr="00612FBA">
              <w:rPr>
                <w:rFonts w:ascii="Times New Roman" w:hAnsi="Times New Roman" w:cs="Times New Roman"/>
                <w:lang w:val="en-US"/>
              </w:rPr>
              <w:t>imposibilă</w:t>
            </w:r>
            <w:proofErr w:type="spellEnd"/>
            <w:r w:rsidRPr="00612FBA">
              <w:rPr>
                <w:rFonts w:ascii="Times New Roman" w:hAnsi="Times New Roman" w:cs="Times New Roman"/>
                <w:lang w:val="en-US"/>
              </w:rPr>
              <w:t xml:space="preserve"> </w:t>
            </w:r>
            <w:proofErr w:type="spellStart"/>
            <w:r w:rsidRPr="00612FBA">
              <w:rPr>
                <w:rFonts w:ascii="Times New Roman" w:hAnsi="Times New Roman" w:cs="Times New Roman"/>
                <w:lang w:val="en-US"/>
              </w:rPr>
              <w:t>această</w:t>
            </w:r>
            <w:proofErr w:type="spellEnd"/>
            <w:r w:rsidRPr="00612FBA">
              <w:rPr>
                <w:rFonts w:ascii="Times New Roman" w:hAnsi="Times New Roman" w:cs="Times New Roman"/>
                <w:lang w:val="en-US"/>
              </w:rPr>
              <w:t xml:space="preserve"> </w:t>
            </w:r>
            <w:proofErr w:type="spellStart"/>
            <w:r w:rsidRPr="00612FBA">
              <w:rPr>
                <w:rFonts w:ascii="Times New Roman" w:hAnsi="Times New Roman" w:cs="Times New Roman"/>
                <w:lang w:val="en-US"/>
              </w:rPr>
              <w:t>tranziție</w:t>
            </w:r>
            <w:proofErr w:type="spellEnd"/>
            <w:r w:rsidRPr="00612FBA">
              <w:rPr>
                <w:rFonts w:ascii="Times New Roman" w:hAnsi="Times New Roman" w:cs="Times New Roman"/>
                <w:lang w:val="en-US"/>
              </w:rPr>
              <w:t>.</w:t>
            </w:r>
          </w:p>
        </w:tc>
        <w:tc>
          <w:tcPr>
            <w:tcW w:w="1571"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61FF38E1" w14:textId="77777777" w:rsidR="00803E77" w:rsidRDefault="00DC606B" w:rsidP="00582334">
            <w:pPr>
              <w:spacing w:beforeLines="60" w:before="144" w:after="0" w:line="240" w:lineRule="auto"/>
              <w:jc w:val="both"/>
              <w:rPr>
                <w:rFonts w:ascii="Times New Roman" w:eastAsia="Times New Roman" w:hAnsi="Times New Roman" w:cs="Times New Roman"/>
                <w:b/>
                <w:bCs/>
                <w:i/>
                <w:iCs/>
                <w:lang w:val="ro-RO" w:eastAsia="ru-RU"/>
              </w:rPr>
            </w:pPr>
            <w:r w:rsidRPr="00DC606B">
              <w:rPr>
                <w:rFonts w:ascii="Times New Roman" w:eastAsia="Times New Roman" w:hAnsi="Times New Roman" w:cs="Times New Roman"/>
                <w:b/>
                <w:bCs/>
                <w:i/>
                <w:iCs/>
                <w:lang w:val="ro-RO" w:eastAsia="ru-RU"/>
              </w:rPr>
              <w:lastRenderedPageBreak/>
              <w:t>Se acceptă.</w:t>
            </w:r>
          </w:p>
          <w:p w14:paraId="3239366E" w14:textId="0D94949A" w:rsidR="004741F0" w:rsidRPr="008F1FD7" w:rsidRDefault="004741F0" w:rsidP="00582334">
            <w:pPr>
              <w:spacing w:beforeLines="60" w:before="144" w:after="0" w:line="240" w:lineRule="auto"/>
              <w:jc w:val="both"/>
              <w:rPr>
                <w:rFonts w:ascii="Times New Roman" w:eastAsia="Times New Roman" w:hAnsi="Times New Roman" w:cs="Times New Roman"/>
                <w:lang w:val="ro-RO" w:eastAsia="ru-RU"/>
              </w:rPr>
            </w:pPr>
            <w:r w:rsidRPr="008F1FD7">
              <w:rPr>
                <w:rFonts w:ascii="Times New Roman" w:eastAsia="Times New Roman" w:hAnsi="Times New Roman" w:cs="Times New Roman"/>
                <w:lang w:val="ro-RO" w:eastAsia="ru-RU"/>
              </w:rPr>
              <w:t xml:space="preserve">Având în vedere că această solicitare a fost adresată și din partea operatorilor sistemelor de distribuție </w:t>
            </w:r>
            <w:r w:rsidR="002C1136" w:rsidRPr="008F1FD7">
              <w:rPr>
                <w:rFonts w:ascii="Times New Roman" w:eastAsia="Times New Roman" w:hAnsi="Times New Roman" w:cs="Times New Roman"/>
                <w:lang w:val="ro-RO" w:eastAsia="ru-RU"/>
              </w:rPr>
              <w:t>care au invocat despre efectele tehnice ale invertoarelor</w:t>
            </w:r>
            <w:r w:rsidR="00080BBE" w:rsidRPr="008F1FD7">
              <w:rPr>
                <w:rFonts w:ascii="Times New Roman" w:eastAsia="Times New Roman" w:hAnsi="Times New Roman" w:cs="Times New Roman"/>
                <w:lang w:val="ro-RO" w:eastAsia="ru-RU"/>
              </w:rPr>
              <w:t xml:space="preserve"> monofazate și trifazate s-a decois de a ține cont de această propunere.</w:t>
            </w:r>
          </w:p>
        </w:tc>
      </w:tr>
      <w:tr w:rsidR="00803E77" w:rsidRPr="0016782D" w14:paraId="2C847AAF" w14:textId="77777777" w:rsidTr="00894230">
        <w:trPr>
          <w:trHeight w:val="4317"/>
        </w:trPr>
        <w:tc>
          <w:tcPr>
            <w:tcW w:w="851" w:type="pct"/>
            <w:tcBorders>
              <w:top w:val="single" w:sz="4" w:space="0" w:color="auto"/>
              <w:left w:val="single" w:sz="4" w:space="0" w:color="auto"/>
              <w:bottom w:val="single" w:sz="4" w:space="0" w:color="auto"/>
              <w:right w:val="single" w:sz="4" w:space="0" w:color="auto"/>
            </w:tcBorders>
          </w:tcPr>
          <w:p w14:paraId="48F018DD" w14:textId="03207EE8" w:rsidR="00803E77" w:rsidRPr="006C6214" w:rsidRDefault="005F1242" w:rsidP="00FE0668">
            <w:pPr>
              <w:spacing w:beforeLines="60" w:before="144" w:after="0" w:line="240" w:lineRule="auto"/>
              <w:jc w:val="center"/>
              <w:rPr>
                <w:rFonts w:ascii="Times New Roman" w:eastAsia="Times New Roman" w:hAnsi="Times New Roman" w:cs="Times New Roman"/>
                <w:b/>
                <w:bCs/>
                <w:sz w:val="24"/>
                <w:szCs w:val="24"/>
                <w:lang w:val="en-US" w:eastAsia="ru-RU"/>
              </w:rPr>
            </w:pPr>
            <w:proofErr w:type="spellStart"/>
            <w:r w:rsidRPr="006C6214">
              <w:rPr>
                <w:rFonts w:ascii="Times New Roman" w:eastAsia="Times New Roman" w:hAnsi="Times New Roman" w:cs="Times New Roman"/>
                <w:b/>
                <w:bCs/>
                <w:sz w:val="24"/>
                <w:szCs w:val="24"/>
                <w:lang w:val="en-US" w:eastAsia="ru-RU"/>
              </w:rPr>
              <w:t>Societatea</w:t>
            </w:r>
            <w:proofErr w:type="spellEnd"/>
            <w:r w:rsidRPr="006C6214">
              <w:rPr>
                <w:rFonts w:ascii="Times New Roman" w:eastAsia="Times New Roman" w:hAnsi="Times New Roman" w:cs="Times New Roman"/>
                <w:b/>
                <w:bCs/>
                <w:sz w:val="24"/>
                <w:szCs w:val="24"/>
                <w:lang w:val="en-US" w:eastAsia="ru-RU"/>
              </w:rPr>
              <w:t xml:space="preserve"> pe </w:t>
            </w:r>
            <w:proofErr w:type="spellStart"/>
            <w:r w:rsidRPr="006C6214">
              <w:rPr>
                <w:rFonts w:ascii="Times New Roman" w:eastAsia="Times New Roman" w:hAnsi="Times New Roman" w:cs="Times New Roman"/>
                <w:b/>
                <w:bCs/>
                <w:sz w:val="24"/>
                <w:szCs w:val="24"/>
                <w:lang w:val="en-US" w:eastAsia="ru-RU"/>
              </w:rPr>
              <w:t>Acțiuni</w:t>
            </w:r>
            <w:proofErr w:type="spellEnd"/>
            <w:r w:rsidRPr="006C6214">
              <w:rPr>
                <w:rFonts w:ascii="Times New Roman" w:eastAsia="Times New Roman" w:hAnsi="Times New Roman" w:cs="Times New Roman"/>
                <w:b/>
                <w:bCs/>
                <w:sz w:val="24"/>
                <w:szCs w:val="24"/>
                <w:lang w:val="en-US" w:eastAsia="ru-RU"/>
              </w:rPr>
              <w:t xml:space="preserve"> „REȚELELE ELECTRICE DE DISTRIBUȚIE NORD”</w:t>
            </w:r>
            <w:r w:rsidRPr="006C6214">
              <w:rPr>
                <w:rFonts w:ascii="Times New Roman" w:eastAsia="Times New Roman" w:hAnsi="Times New Roman" w:cs="Times New Roman"/>
                <w:b/>
                <w:bCs/>
                <w:sz w:val="24"/>
                <w:szCs w:val="24"/>
                <w:lang w:val="en-US" w:eastAsia="ru-RU"/>
              </w:rPr>
              <w:br/>
            </w:r>
            <w:r w:rsidRPr="006C6214">
              <w:rPr>
                <w:rFonts w:ascii="Times New Roman" w:eastAsia="Times New Roman" w:hAnsi="Times New Roman" w:cs="Times New Roman"/>
                <w:b/>
                <w:bCs/>
                <w:sz w:val="24"/>
                <w:szCs w:val="24"/>
                <w:lang w:val="en-US" w:eastAsia="ru-RU"/>
              </w:rPr>
              <w:br/>
            </w:r>
            <w:r w:rsidRPr="006C6214">
              <w:rPr>
                <w:rFonts w:ascii="Times New Roman" w:eastAsia="Times New Roman" w:hAnsi="Times New Roman" w:cs="Times New Roman"/>
                <w:i/>
                <w:iCs/>
                <w:sz w:val="24"/>
                <w:szCs w:val="24"/>
                <w:lang w:val="en-US" w:eastAsia="ru-RU"/>
              </w:rPr>
              <w:t xml:space="preserve">(La </w:t>
            </w:r>
            <w:proofErr w:type="spellStart"/>
            <w:r w:rsidRPr="006C6214">
              <w:rPr>
                <w:rFonts w:ascii="Times New Roman" w:eastAsia="Times New Roman" w:hAnsi="Times New Roman" w:cs="Times New Roman"/>
                <w:i/>
                <w:iCs/>
                <w:sz w:val="24"/>
                <w:szCs w:val="24"/>
                <w:lang w:val="en-US" w:eastAsia="ru-RU"/>
              </w:rPr>
              <w:t>etapa</w:t>
            </w:r>
            <w:proofErr w:type="spellEnd"/>
            <w:r w:rsidRPr="006C6214">
              <w:rPr>
                <w:rFonts w:ascii="Times New Roman" w:eastAsia="Times New Roman" w:hAnsi="Times New Roman" w:cs="Times New Roman"/>
                <w:i/>
                <w:iCs/>
                <w:sz w:val="24"/>
                <w:szCs w:val="24"/>
                <w:lang w:val="en-US" w:eastAsia="ru-RU"/>
              </w:rPr>
              <w:t xml:space="preserve"> de </w:t>
            </w:r>
            <w:proofErr w:type="spellStart"/>
            <w:r w:rsidRPr="006C6214">
              <w:rPr>
                <w:rFonts w:ascii="Times New Roman" w:eastAsia="Times New Roman" w:hAnsi="Times New Roman" w:cs="Times New Roman"/>
                <w:i/>
                <w:iCs/>
                <w:sz w:val="24"/>
                <w:szCs w:val="24"/>
                <w:lang w:val="en-US" w:eastAsia="ru-RU"/>
              </w:rPr>
              <w:t>fundamentare</w:t>
            </w:r>
            <w:proofErr w:type="spellEnd"/>
            <w:r w:rsidRPr="006C6214">
              <w:rPr>
                <w:rFonts w:ascii="Times New Roman" w:eastAsia="Times New Roman" w:hAnsi="Times New Roman" w:cs="Times New Roman"/>
                <w:i/>
                <w:iCs/>
                <w:sz w:val="24"/>
                <w:szCs w:val="24"/>
                <w:lang w:val="en-US" w:eastAsia="ru-RU"/>
              </w:rPr>
              <w:t xml:space="preserve"> a </w:t>
            </w:r>
            <w:proofErr w:type="spellStart"/>
            <w:r w:rsidRPr="006C6214">
              <w:rPr>
                <w:rFonts w:ascii="Times New Roman" w:eastAsia="Times New Roman" w:hAnsi="Times New Roman" w:cs="Times New Roman"/>
                <w:i/>
                <w:iCs/>
                <w:sz w:val="24"/>
                <w:szCs w:val="24"/>
                <w:lang w:val="en-US" w:eastAsia="ru-RU"/>
              </w:rPr>
              <w:t>proiectului</w:t>
            </w:r>
            <w:proofErr w:type="spellEnd"/>
            <w:r w:rsidRPr="006C6214">
              <w:rPr>
                <w:rFonts w:ascii="Times New Roman" w:eastAsia="Times New Roman" w:hAnsi="Times New Roman" w:cs="Times New Roman"/>
                <w:i/>
                <w:iCs/>
                <w:sz w:val="24"/>
                <w:szCs w:val="24"/>
                <w:lang w:val="en-US" w:eastAsia="ru-RU"/>
              </w:rPr>
              <w:t>)</w:t>
            </w:r>
          </w:p>
        </w:tc>
        <w:tc>
          <w:tcPr>
            <w:tcW w:w="2578"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39DBE1AB" w14:textId="77777777" w:rsidR="00612FBA" w:rsidRDefault="005F1242" w:rsidP="00F63591">
            <w:pPr>
              <w:autoSpaceDE w:val="0"/>
              <w:autoSpaceDN w:val="0"/>
              <w:adjustRightInd w:val="0"/>
              <w:spacing w:after="0" w:line="276" w:lineRule="auto"/>
              <w:jc w:val="both"/>
              <w:rPr>
                <w:rFonts w:ascii="Times New Roman" w:hAnsi="Times New Roman" w:cs="Times New Roman"/>
                <w:lang w:val="en-US"/>
              </w:rPr>
            </w:pP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contextul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inițierii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procesului</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modificare</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Hotărârii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Guvernului</w:t>
            </w:r>
            <w:proofErr w:type="spellEnd"/>
            <w:r w:rsidRPr="006C6214">
              <w:rPr>
                <w:rFonts w:ascii="Times New Roman" w:hAnsi="Times New Roman" w:cs="Times New Roman"/>
                <w:lang w:val="en-US"/>
              </w:rPr>
              <w:t xml:space="preserve"> nr.401/2021 cu </w:t>
            </w:r>
            <w:proofErr w:type="spellStart"/>
            <w:r w:rsidRPr="006C6214">
              <w:rPr>
                <w:rFonts w:ascii="Times New Roman" w:hAnsi="Times New Roman" w:cs="Times New Roman"/>
                <w:lang w:val="en-US"/>
              </w:rPr>
              <w:t>privire</w:t>
            </w:r>
            <w:proofErr w:type="spellEnd"/>
            <w:r w:rsidRPr="006C6214">
              <w:rPr>
                <w:rFonts w:ascii="Times New Roman" w:hAnsi="Times New Roman" w:cs="Times New Roman"/>
                <w:lang w:val="en-US"/>
              </w:rPr>
              <w:t xml:space="preserve"> la </w:t>
            </w:r>
            <w:proofErr w:type="spellStart"/>
            <w:r w:rsidRPr="006C6214">
              <w:rPr>
                <w:rFonts w:ascii="Times New Roman" w:hAnsi="Times New Roman" w:cs="Times New Roman"/>
                <w:lang w:val="en-US"/>
              </w:rPr>
              <w:t>aprobarea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limitelor</w:t>
            </w:r>
            <w:proofErr w:type="spellEnd"/>
            <w:r w:rsidRPr="006C6214">
              <w:rPr>
                <w:rFonts w:ascii="Times New Roman" w:hAnsi="Times New Roman" w:cs="Times New Roman"/>
                <w:lang w:val="en-US"/>
              </w:rPr>
              <w:t xml:space="preserve"> de capacitate, a </w:t>
            </w:r>
            <w:proofErr w:type="spellStart"/>
            <w:r w:rsidRPr="006C6214">
              <w:rPr>
                <w:rFonts w:ascii="Times New Roman" w:hAnsi="Times New Roman" w:cs="Times New Roman"/>
                <w:lang w:val="en-US"/>
              </w:rPr>
              <w:t>cotelor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maxime</w:t>
            </w:r>
            <w:proofErr w:type="spellEnd"/>
            <w:r w:rsidRPr="006C6214">
              <w:rPr>
                <w:rFonts w:ascii="Times New Roman" w:hAnsi="Times New Roman" w:cs="Times New Roman"/>
                <w:lang w:val="en-US"/>
              </w:rPr>
              <w:t xml:space="preserve"> și a </w:t>
            </w:r>
            <w:proofErr w:type="spellStart"/>
            <w:r w:rsidRPr="006C6214">
              <w:rPr>
                <w:rFonts w:ascii="Times New Roman" w:hAnsi="Times New Roman" w:cs="Times New Roman"/>
                <w:lang w:val="en-US"/>
              </w:rPr>
              <w:t>categoriilor</w:t>
            </w:r>
            <w:proofErr w:type="spellEnd"/>
            <w:r w:rsidRPr="006C6214">
              <w:rPr>
                <w:rFonts w:ascii="Times New Roman" w:hAnsi="Times New Roman" w:cs="Times New Roman"/>
                <w:lang w:val="en-US"/>
              </w:rPr>
              <w:t xml:space="preserve"> de capacitate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domeniul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energiei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electrice</w:t>
            </w:r>
            <w:proofErr w:type="spellEnd"/>
            <w:r w:rsidRPr="006C6214">
              <w:rPr>
                <w:rFonts w:ascii="Times New Roman" w:hAnsi="Times New Roman" w:cs="Times New Roman"/>
                <w:lang w:val="en-US"/>
              </w:rPr>
              <w:t xml:space="preserve"> din surse </w:t>
            </w:r>
            <w:proofErr w:type="spellStart"/>
            <w:r w:rsidRPr="006C6214">
              <w:rPr>
                <w:rFonts w:ascii="Times New Roman" w:hAnsi="Times New Roman" w:cs="Times New Roman"/>
                <w:lang w:val="en-US"/>
              </w:rPr>
              <w:t>regenerabile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valabile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până</w:t>
            </w:r>
            <w:proofErr w:type="spellEnd"/>
            <w:r w:rsidRPr="006C6214">
              <w:rPr>
                <w:rFonts w:ascii="Times New Roman" w:hAnsi="Times New Roman" w:cs="Times New Roman"/>
                <w:lang w:val="en-US"/>
              </w:rPr>
              <w:t xml:space="preserve"> la data de 31 </w:t>
            </w:r>
            <w:proofErr w:type="spellStart"/>
            <w:r w:rsidRPr="006C6214">
              <w:rPr>
                <w:rFonts w:ascii="Times New Roman" w:hAnsi="Times New Roman" w:cs="Times New Roman"/>
                <w:lang w:val="en-US"/>
              </w:rPr>
              <w:t>decembrie</w:t>
            </w:r>
            <w:proofErr w:type="spellEnd"/>
            <w:r w:rsidRPr="006C6214">
              <w:rPr>
                <w:rFonts w:ascii="Times New Roman" w:hAnsi="Times New Roman" w:cs="Times New Roman"/>
                <w:lang w:val="en-US"/>
              </w:rPr>
              <w:t xml:space="preserve"> 2025, </w:t>
            </w:r>
            <w:proofErr w:type="spellStart"/>
            <w:r w:rsidRPr="006C6214">
              <w:rPr>
                <w:rFonts w:ascii="Times New Roman" w:hAnsi="Times New Roman" w:cs="Times New Roman"/>
                <w:lang w:val="en-US"/>
              </w:rPr>
              <w:t>ținem</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menționăm</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salutăm</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intenția</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modificare</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Hotărârii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Guvernului</w:t>
            </w:r>
            <w:proofErr w:type="spellEnd"/>
            <w:r w:rsidRPr="006C6214">
              <w:rPr>
                <w:rFonts w:ascii="Times New Roman" w:hAnsi="Times New Roman" w:cs="Times New Roman"/>
                <w:lang w:val="en-US"/>
              </w:rPr>
              <w:t xml:space="preserve"> nr.401/2021 cu </w:t>
            </w:r>
            <w:proofErr w:type="spellStart"/>
            <w:r w:rsidRPr="006C6214">
              <w:rPr>
                <w:rFonts w:ascii="Times New Roman" w:hAnsi="Times New Roman" w:cs="Times New Roman"/>
                <w:lang w:val="en-US"/>
              </w:rPr>
              <w:t>privire</w:t>
            </w:r>
            <w:proofErr w:type="spellEnd"/>
            <w:r w:rsidRPr="006C6214">
              <w:rPr>
                <w:rFonts w:ascii="Times New Roman" w:hAnsi="Times New Roman" w:cs="Times New Roman"/>
                <w:lang w:val="en-US"/>
              </w:rPr>
              <w:t xml:space="preserve"> la </w:t>
            </w:r>
            <w:proofErr w:type="spellStart"/>
            <w:r w:rsidRPr="006C6214">
              <w:rPr>
                <w:rFonts w:ascii="Times New Roman" w:hAnsi="Times New Roman" w:cs="Times New Roman"/>
                <w:lang w:val="en-US"/>
              </w:rPr>
              <w:t>aprobarea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limitelor</w:t>
            </w:r>
            <w:proofErr w:type="spellEnd"/>
            <w:r w:rsidRPr="006C6214">
              <w:rPr>
                <w:rFonts w:ascii="Times New Roman" w:hAnsi="Times New Roman" w:cs="Times New Roman"/>
                <w:lang w:val="en-US"/>
              </w:rPr>
              <w:t xml:space="preserve"> de capacitate și </w:t>
            </w:r>
            <w:proofErr w:type="spellStart"/>
            <w:r w:rsidRPr="006C6214">
              <w:rPr>
                <w:rFonts w:ascii="Times New Roman" w:hAnsi="Times New Roman" w:cs="Times New Roman"/>
                <w:lang w:val="en-US"/>
              </w:rPr>
              <w:t>anume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ține</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cotele</w:t>
            </w:r>
            <w:proofErr w:type="spellEnd"/>
            <w:r w:rsidRPr="006C6214">
              <w:rPr>
                <w:rFonts w:ascii="Times New Roman" w:hAnsi="Times New Roman" w:cs="Times New Roman"/>
                <w:lang w:val="en-US"/>
              </w:rPr>
              <w:t xml:space="preserve"> de capacitate </w:t>
            </w:r>
            <w:proofErr w:type="spellStart"/>
            <w:r w:rsidRPr="006C6214">
              <w:rPr>
                <w:rFonts w:ascii="Times New Roman" w:hAnsi="Times New Roman" w:cs="Times New Roman"/>
                <w:lang w:val="en-US"/>
              </w:rPr>
              <w:t>individuale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pentru</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implementarea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mecanismului</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facturare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netă</w:t>
            </w:r>
            <w:proofErr w:type="spellEnd"/>
            <w:r w:rsidRPr="006C6214">
              <w:rPr>
                <w:rFonts w:ascii="Times New Roman" w:hAnsi="Times New Roman" w:cs="Times New Roman"/>
                <w:lang w:val="en-US"/>
              </w:rPr>
              <w:t xml:space="preserve"> la </w:t>
            </w:r>
            <w:proofErr w:type="spellStart"/>
            <w:r w:rsidRPr="006C6214">
              <w:rPr>
                <w:rFonts w:ascii="Times New Roman" w:hAnsi="Times New Roman" w:cs="Times New Roman"/>
                <w:lang w:val="en-US"/>
              </w:rPr>
              <w:t>consumatorii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casnici</w:t>
            </w:r>
            <w:proofErr w:type="spellEnd"/>
            <w:r w:rsidRPr="006C6214">
              <w:rPr>
                <w:rFonts w:ascii="Times New Roman" w:hAnsi="Times New Roman" w:cs="Times New Roman"/>
                <w:lang w:val="en-US"/>
              </w:rPr>
              <w:t xml:space="preserve">. </w:t>
            </w:r>
          </w:p>
          <w:p w14:paraId="4D55CA65" w14:textId="77777777" w:rsidR="00612FBA" w:rsidRDefault="005F1242" w:rsidP="00F63591">
            <w:pPr>
              <w:autoSpaceDE w:val="0"/>
              <w:autoSpaceDN w:val="0"/>
              <w:adjustRightInd w:val="0"/>
              <w:spacing w:after="0" w:line="276" w:lineRule="auto"/>
              <w:jc w:val="both"/>
              <w:rPr>
                <w:rFonts w:ascii="Times New Roman" w:hAnsi="Times New Roman" w:cs="Times New Roman"/>
                <w:lang w:val="en-US"/>
              </w:rPr>
            </w:pPr>
            <w:proofErr w:type="spellStart"/>
            <w:r w:rsidRPr="006C6214">
              <w:rPr>
                <w:rFonts w:ascii="Times New Roman" w:hAnsi="Times New Roman" w:cs="Times New Roman"/>
                <w:lang w:val="en-US"/>
              </w:rPr>
              <w:t>Referitor</w:t>
            </w:r>
            <w:proofErr w:type="spellEnd"/>
            <w:r w:rsidRPr="006C6214">
              <w:rPr>
                <w:rFonts w:ascii="Times New Roman" w:hAnsi="Times New Roman" w:cs="Times New Roman"/>
                <w:lang w:val="en-US"/>
              </w:rPr>
              <w:t xml:space="preserve"> la </w:t>
            </w:r>
            <w:proofErr w:type="spellStart"/>
            <w:r w:rsidRPr="006C6214">
              <w:rPr>
                <w:rFonts w:ascii="Times New Roman" w:hAnsi="Times New Roman" w:cs="Times New Roman"/>
                <w:lang w:val="en-US"/>
              </w:rPr>
              <w:t>propunerile</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modificare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suntem</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părerea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pentru</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stabilire</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unui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singur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plafon</w:t>
            </w:r>
            <w:proofErr w:type="spellEnd"/>
            <w:r w:rsidRPr="006C6214">
              <w:rPr>
                <w:rFonts w:ascii="Times New Roman" w:hAnsi="Times New Roman" w:cs="Times New Roman"/>
                <w:lang w:val="en-US"/>
              </w:rPr>
              <w:t xml:space="preserve"> de capacitate individual, cu o </w:t>
            </w:r>
            <w:proofErr w:type="spellStart"/>
            <w:r w:rsidRPr="006C6214">
              <w:rPr>
                <w:rFonts w:ascii="Times New Roman" w:hAnsi="Times New Roman" w:cs="Times New Roman"/>
                <w:lang w:val="en-US"/>
              </w:rPr>
              <w:t>putere</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pînă</w:t>
            </w:r>
            <w:proofErr w:type="spellEnd"/>
            <w:r w:rsidRPr="006C6214">
              <w:rPr>
                <w:rFonts w:ascii="Times New Roman" w:hAnsi="Times New Roman" w:cs="Times New Roman"/>
                <w:lang w:val="en-US"/>
              </w:rPr>
              <w:t xml:space="preserve"> la 10 kW </w:t>
            </w:r>
            <w:proofErr w:type="spellStart"/>
            <w:r w:rsidRPr="006C6214">
              <w:rPr>
                <w:rFonts w:ascii="Times New Roman" w:hAnsi="Times New Roman" w:cs="Times New Roman"/>
                <w:lang w:val="en-US"/>
              </w:rPr>
              <w:t>pentru</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toți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consumatorii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casnici</w:t>
            </w:r>
            <w:proofErr w:type="spellEnd"/>
            <w:r w:rsidRPr="006C6214">
              <w:rPr>
                <w:rFonts w:ascii="Times New Roman" w:hAnsi="Times New Roman" w:cs="Times New Roman"/>
                <w:lang w:val="en-US"/>
              </w:rPr>
              <w:t xml:space="preserve">. </w:t>
            </w:r>
          </w:p>
          <w:p w14:paraId="62566060" w14:textId="77777777" w:rsidR="00612FBA" w:rsidRDefault="005F1242" w:rsidP="00F63591">
            <w:pPr>
              <w:autoSpaceDE w:val="0"/>
              <w:autoSpaceDN w:val="0"/>
              <w:adjustRightInd w:val="0"/>
              <w:spacing w:after="0" w:line="276" w:lineRule="auto"/>
              <w:jc w:val="both"/>
              <w:rPr>
                <w:rFonts w:ascii="Times New Roman" w:hAnsi="Times New Roman" w:cs="Times New Roman"/>
                <w:lang w:val="en-US"/>
              </w:rPr>
            </w:pPr>
            <w:proofErr w:type="spellStart"/>
            <w:r w:rsidRPr="006C6214">
              <w:rPr>
                <w:rFonts w:ascii="Times New Roman" w:hAnsi="Times New Roman" w:cs="Times New Roman"/>
                <w:lang w:val="en-US"/>
              </w:rPr>
              <w:t>Argumentele</w:t>
            </w:r>
            <w:proofErr w:type="spellEnd"/>
            <w:r w:rsidRPr="006C6214">
              <w:rPr>
                <w:rFonts w:ascii="Times New Roman" w:hAnsi="Times New Roman" w:cs="Times New Roman"/>
                <w:lang w:val="en-US"/>
              </w:rPr>
              <w:t xml:space="preserve"> pot fi ca </w:t>
            </w:r>
            <w:proofErr w:type="spellStart"/>
            <w:r w:rsidRPr="006C6214">
              <w:rPr>
                <w:rFonts w:ascii="Times New Roman" w:hAnsi="Times New Roman" w:cs="Times New Roman"/>
                <w:lang w:val="en-US"/>
              </w:rPr>
              <w:t>dacă</w:t>
            </w:r>
            <w:proofErr w:type="spellEnd"/>
            <w:r w:rsidRPr="006C6214">
              <w:rPr>
                <w:rFonts w:ascii="Times New Roman" w:hAnsi="Times New Roman" w:cs="Times New Roman"/>
                <w:lang w:val="en-US"/>
              </w:rPr>
              <w:t xml:space="preserve"> la moment </w:t>
            </w:r>
            <w:proofErr w:type="spellStart"/>
            <w:r w:rsidRPr="006C6214">
              <w:rPr>
                <w:rFonts w:ascii="Times New Roman" w:hAnsi="Times New Roman" w:cs="Times New Roman"/>
                <w:lang w:val="en-US"/>
              </w:rPr>
              <w:t>ei</w:t>
            </w:r>
            <w:proofErr w:type="spellEnd"/>
            <w:r w:rsidRPr="006C6214">
              <w:rPr>
                <w:rFonts w:ascii="Times New Roman" w:hAnsi="Times New Roman" w:cs="Times New Roman"/>
                <w:lang w:val="en-US"/>
              </w:rPr>
              <w:t xml:space="preserve"> nu au </w:t>
            </w:r>
            <w:proofErr w:type="spellStart"/>
            <w:r w:rsidRPr="006C6214">
              <w:rPr>
                <w:rFonts w:ascii="Times New Roman" w:hAnsi="Times New Roman" w:cs="Times New Roman"/>
                <w:lang w:val="en-US"/>
              </w:rPr>
              <w:t>istoric</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consum</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dar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intenționează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cel </w:t>
            </w:r>
            <w:proofErr w:type="spellStart"/>
            <w:r w:rsidRPr="006C6214">
              <w:rPr>
                <w:rFonts w:ascii="Times New Roman" w:hAnsi="Times New Roman" w:cs="Times New Roman"/>
                <w:lang w:val="en-US"/>
              </w:rPr>
              <w:t>mai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scurt</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timp</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utilizeze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energia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electrică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produsă</w:t>
            </w:r>
            <w:proofErr w:type="spellEnd"/>
            <w:r w:rsidRPr="006C6214">
              <w:rPr>
                <w:rFonts w:ascii="Times New Roman" w:hAnsi="Times New Roman" w:cs="Times New Roman"/>
                <w:lang w:val="en-US"/>
              </w:rPr>
              <w:t xml:space="preserve"> din SER </w:t>
            </w:r>
            <w:proofErr w:type="spellStart"/>
            <w:r w:rsidRPr="006C6214">
              <w:rPr>
                <w:rFonts w:ascii="Times New Roman" w:hAnsi="Times New Roman" w:cs="Times New Roman"/>
                <w:lang w:val="en-US"/>
              </w:rPr>
              <w:t>pentru</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acoperirea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altor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necesități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casnice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așa</w:t>
            </w:r>
            <w:proofErr w:type="spellEnd"/>
            <w:r w:rsidRPr="006C6214">
              <w:rPr>
                <w:rFonts w:ascii="Times New Roman" w:hAnsi="Times New Roman" w:cs="Times New Roman"/>
                <w:lang w:val="en-US"/>
              </w:rPr>
              <w:t xml:space="preserve"> cum </w:t>
            </w:r>
            <w:proofErr w:type="spellStart"/>
            <w:r w:rsidRPr="006C6214">
              <w:rPr>
                <w:rFonts w:ascii="Times New Roman" w:hAnsi="Times New Roman" w:cs="Times New Roman"/>
                <w:lang w:val="en-US"/>
              </w:rPr>
              <w:t>ar</w:t>
            </w:r>
            <w:proofErr w:type="spellEnd"/>
            <w:r w:rsidRPr="006C6214">
              <w:rPr>
                <w:rFonts w:ascii="Times New Roman" w:hAnsi="Times New Roman" w:cs="Times New Roman"/>
                <w:lang w:val="en-US"/>
              </w:rPr>
              <w:t xml:space="preserve"> fi </w:t>
            </w:r>
            <w:proofErr w:type="spellStart"/>
            <w:r w:rsidRPr="006C6214">
              <w:rPr>
                <w:rFonts w:ascii="Times New Roman" w:hAnsi="Times New Roman" w:cs="Times New Roman"/>
                <w:lang w:val="en-US"/>
              </w:rPr>
              <w:t>încălzirea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locuințelor</w:t>
            </w:r>
            <w:proofErr w:type="spellEnd"/>
            <w:r w:rsidRPr="006C6214">
              <w:rPr>
                <w:rFonts w:ascii="Times New Roman" w:hAnsi="Times New Roman" w:cs="Times New Roman"/>
                <w:lang w:val="en-US"/>
              </w:rPr>
              <w:t xml:space="preserve"> cu </w:t>
            </w:r>
            <w:proofErr w:type="spellStart"/>
            <w:r w:rsidRPr="006C6214">
              <w:rPr>
                <w:rFonts w:ascii="Times New Roman" w:hAnsi="Times New Roman" w:cs="Times New Roman"/>
                <w:lang w:val="en-US"/>
              </w:rPr>
              <w:t>utilizarea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atît</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pompelor</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căldură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cît</w:t>
            </w:r>
            <w:proofErr w:type="spellEnd"/>
            <w:r w:rsidRPr="006C6214">
              <w:rPr>
                <w:rFonts w:ascii="Times New Roman" w:hAnsi="Times New Roman" w:cs="Times New Roman"/>
                <w:lang w:val="en-US"/>
              </w:rPr>
              <w:t xml:space="preserve"> și a </w:t>
            </w:r>
            <w:proofErr w:type="spellStart"/>
            <w:r w:rsidRPr="006C6214">
              <w:rPr>
                <w:rFonts w:ascii="Times New Roman" w:hAnsi="Times New Roman" w:cs="Times New Roman"/>
                <w:lang w:val="en-US"/>
              </w:rPr>
              <w:t>altor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receptori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electrici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tradiționali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cămine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electrice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climatizoare</w:t>
            </w:r>
            <w:proofErr w:type="spellEnd"/>
            <w:r w:rsidRPr="006C6214">
              <w:rPr>
                <w:rFonts w:ascii="Times New Roman" w:hAnsi="Times New Roman" w:cs="Times New Roman"/>
                <w:lang w:val="en-US"/>
              </w:rPr>
              <w:t xml:space="preserve">, etc.). </w:t>
            </w:r>
          </w:p>
          <w:p w14:paraId="3DF6A76F" w14:textId="6F426CD7" w:rsidR="00803E77" w:rsidRPr="006C6214" w:rsidRDefault="005F1242" w:rsidP="00F63591">
            <w:pPr>
              <w:autoSpaceDE w:val="0"/>
              <w:autoSpaceDN w:val="0"/>
              <w:adjustRightInd w:val="0"/>
              <w:spacing w:after="0" w:line="276" w:lineRule="auto"/>
              <w:jc w:val="both"/>
              <w:rPr>
                <w:rFonts w:ascii="Times New Roman" w:hAnsi="Times New Roman" w:cs="Times New Roman"/>
                <w:lang w:val="en-US"/>
              </w:rPr>
            </w:pPr>
            <w:proofErr w:type="spellStart"/>
            <w:r w:rsidRPr="006C6214">
              <w:rPr>
                <w:rFonts w:ascii="Times New Roman" w:hAnsi="Times New Roman" w:cs="Times New Roman"/>
                <w:lang w:val="en-US"/>
              </w:rPr>
              <w:t>Ar</w:t>
            </w:r>
            <w:proofErr w:type="spellEnd"/>
            <w:r w:rsidRPr="006C6214">
              <w:rPr>
                <w:rFonts w:ascii="Times New Roman" w:hAnsi="Times New Roman" w:cs="Times New Roman"/>
                <w:lang w:val="en-US"/>
              </w:rPr>
              <w:t xml:space="preserve"> fi </w:t>
            </w:r>
            <w:proofErr w:type="spellStart"/>
            <w:r w:rsidRPr="006C6214">
              <w:rPr>
                <w:rFonts w:ascii="Times New Roman" w:hAnsi="Times New Roman" w:cs="Times New Roman"/>
                <w:lang w:val="en-US"/>
              </w:rPr>
              <w:t>binevenit</w:t>
            </w:r>
            <w:proofErr w:type="spellEnd"/>
            <w:r w:rsidRPr="006C6214">
              <w:rPr>
                <w:rFonts w:ascii="Times New Roman" w:hAnsi="Times New Roman" w:cs="Times New Roman"/>
                <w:lang w:val="en-US"/>
              </w:rPr>
              <w:t xml:space="preserve"> ca pe </w:t>
            </w:r>
            <w:proofErr w:type="spellStart"/>
            <w:r w:rsidRPr="006C6214">
              <w:rPr>
                <w:rFonts w:ascii="Times New Roman" w:hAnsi="Times New Roman" w:cs="Times New Roman"/>
                <w:lang w:val="en-US"/>
              </w:rPr>
              <w:t>viitor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să</w:t>
            </w:r>
            <w:proofErr w:type="spellEnd"/>
            <w:r w:rsidRPr="006C6214">
              <w:rPr>
                <w:rFonts w:ascii="Times New Roman" w:hAnsi="Times New Roman" w:cs="Times New Roman"/>
                <w:lang w:val="en-US"/>
              </w:rPr>
              <w:t xml:space="preserve"> fie </w:t>
            </w:r>
            <w:proofErr w:type="spellStart"/>
            <w:r w:rsidRPr="006C6214">
              <w:rPr>
                <w:rFonts w:ascii="Times New Roman" w:hAnsi="Times New Roman" w:cs="Times New Roman"/>
                <w:lang w:val="en-US"/>
              </w:rPr>
              <w:t>micșorate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numărul</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invertoare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monofazate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racordate</w:t>
            </w:r>
            <w:proofErr w:type="spellEnd"/>
            <w:r w:rsidRPr="006C6214">
              <w:rPr>
                <w:rFonts w:ascii="Times New Roman" w:hAnsi="Times New Roman" w:cs="Times New Roman"/>
                <w:lang w:val="en-US"/>
              </w:rPr>
              <w:t xml:space="preserve"> la </w:t>
            </w:r>
            <w:proofErr w:type="spellStart"/>
            <w:r w:rsidRPr="006C6214">
              <w:rPr>
                <w:rFonts w:ascii="Times New Roman" w:hAnsi="Times New Roman" w:cs="Times New Roman"/>
                <w:lang w:val="en-US"/>
              </w:rPr>
              <w:t>rețelele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electrice</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distribuție</w:t>
            </w:r>
            <w:proofErr w:type="spellEnd"/>
            <w:r w:rsidRPr="006C6214">
              <w:rPr>
                <w:rFonts w:ascii="Times New Roman" w:hAnsi="Times New Roman" w:cs="Times New Roman"/>
                <w:lang w:val="en-US"/>
              </w:rPr>
              <w:t xml:space="preserve"> pe </w:t>
            </w:r>
            <w:proofErr w:type="spellStart"/>
            <w:r w:rsidRPr="006C6214">
              <w:rPr>
                <w:rFonts w:ascii="Times New Roman" w:hAnsi="Times New Roman" w:cs="Times New Roman"/>
                <w:lang w:val="en-US"/>
              </w:rPr>
              <w:t>motiv</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că</w:t>
            </w:r>
            <w:proofErr w:type="spellEnd"/>
            <w:r w:rsidRPr="006C6214">
              <w:rPr>
                <w:rFonts w:ascii="Times New Roman" w:hAnsi="Times New Roman" w:cs="Times New Roman"/>
                <w:lang w:val="en-US"/>
              </w:rPr>
              <w:t xml:space="preserve"> cu </w:t>
            </w:r>
            <w:proofErr w:type="spellStart"/>
            <w:r w:rsidRPr="006C6214">
              <w:rPr>
                <w:rFonts w:ascii="Times New Roman" w:hAnsi="Times New Roman" w:cs="Times New Roman"/>
                <w:lang w:val="en-US"/>
              </w:rPr>
              <w:t>majorarea</w:t>
            </w:r>
            <w:proofErr w:type="spellEnd"/>
            <w:r w:rsidRPr="006C6214">
              <w:rPr>
                <w:rFonts w:ascii="Times New Roman" w:hAnsi="Times New Roman" w:cs="Times New Roman"/>
                <w:lang w:val="en-US"/>
              </w:rPr>
              <w:t xml:space="preserve"> lor </w:t>
            </w:r>
            <w:proofErr w:type="spellStart"/>
            <w:r w:rsidRPr="006C6214">
              <w:rPr>
                <w:rFonts w:ascii="Times New Roman" w:hAnsi="Times New Roman" w:cs="Times New Roman"/>
                <w:lang w:val="en-US"/>
              </w:rPr>
              <w:t>vor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influența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negativ</w:t>
            </w:r>
            <w:proofErr w:type="spellEnd"/>
            <w:r w:rsidRPr="006C6214">
              <w:rPr>
                <w:rFonts w:ascii="Times New Roman" w:hAnsi="Times New Roman" w:cs="Times New Roman"/>
                <w:lang w:val="en-US"/>
              </w:rPr>
              <w:t xml:space="preserve"> la </w:t>
            </w:r>
            <w:proofErr w:type="spellStart"/>
            <w:r w:rsidRPr="006C6214">
              <w:rPr>
                <w:rFonts w:ascii="Times New Roman" w:hAnsi="Times New Roman" w:cs="Times New Roman"/>
                <w:lang w:val="en-US"/>
              </w:rPr>
              <w:t>parametrii</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calitate</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energiei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electrice</w:t>
            </w:r>
            <w:proofErr w:type="spellEnd"/>
            <w:r w:rsidRPr="006C6214">
              <w:rPr>
                <w:rFonts w:ascii="Times New Roman" w:hAnsi="Times New Roman" w:cs="Times New Roman"/>
                <w:lang w:val="en-US"/>
              </w:rPr>
              <w:t xml:space="preserve">. Din alt aspect </w:t>
            </w:r>
            <w:proofErr w:type="spellStart"/>
            <w:r w:rsidRPr="006C6214">
              <w:rPr>
                <w:rFonts w:ascii="Times New Roman" w:hAnsi="Times New Roman" w:cs="Times New Roman"/>
                <w:lang w:val="en-US"/>
              </w:rPr>
              <w:t>tehnic</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credem</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este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momentul</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utilizat</w:t>
            </w:r>
            <w:proofErr w:type="spellEnd"/>
            <w:r w:rsidRPr="006C6214">
              <w:rPr>
                <w:rFonts w:ascii="Times New Roman" w:hAnsi="Times New Roman" w:cs="Times New Roman"/>
                <w:lang w:val="en-US"/>
              </w:rPr>
              <w:t xml:space="preserve"> și </w:t>
            </w:r>
            <w:proofErr w:type="spellStart"/>
            <w:r w:rsidRPr="006C6214">
              <w:rPr>
                <w:rFonts w:ascii="Times New Roman" w:hAnsi="Times New Roman" w:cs="Times New Roman"/>
                <w:lang w:val="en-US"/>
              </w:rPr>
              <w:t>termenul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primul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venit</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primul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servit</w:t>
            </w:r>
            <w:proofErr w:type="spellEnd"/>
            <w:r w:rsidRPr="006C6214">
              <w:rPr>
                <w:rFonts w:ascii="Times New Roman" w:hAnsi="Times New Roman" w:cs="Times New Roman"/>
                <w:lang w:val="en-US"/>
              </w:rPr>
              <w:t xml:space="preserve">”, nu </w:t>
            </w:r>
            <w:proofErr w:type="spellStart"/>
            <w:r w:rsidRPr="006C6214">
              <w:rPr>
                <w:rFonts w:ascii="Times New Roman" w:hAnsi="Times New Roman" w:cs="Times New Roman"/>
                <w:lang w:val="en-US"/>
              </w:rPr>
              <w:t>numai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capacitățile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disponibile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timpul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apropiat</w:t>
            </w:r>
            <w:proofErr w:type="spellEnd"/>
            <w:r w:rsidRPr="006C6214">
              <w:rPr>
                <w:rFonts w:ascii="Times New Roman" w:hAnsi="Times New Roman" w:cs="Times New Roman"/>
                <w:lang w:val="en-US"/>
              </w:rPr>
              <w:t xml:space="preserve"> nu o </w:t>
            </w:r>
            <w:proofErr w:type="spellStart"/>
            <w:r w:rsidRPr="006C6214">
              <w:rPr>
                <w:rFonts w:ascii="Times New Roman" w:hAnsi="Times New Roman" w:cs="Times New Roman"/>
                <w:lang w:val="en-US"/>
              </w:rPr>
              <w:t>să</w:t>
            </w:r>
            <w:proofErr w:type="spellEnd"/>
            <w:r w:rsidRPr="006C6214">
              <w:rPr>
                <w:rFonts w:ascii="Times New Roman" w:hAnsi="Times New Roman" w:cs="Times New Roman"/>
                <w:lang w:val="en-US"/>
              </w:rPr>
              <w:t xml:space="preserve"> fie </w:t>
            </w:r>
            <w:proofErr w:type="spellStart"/>
            <w:r w:rsidRPr="006C6214">
              <w:rPr>
                <w:rFonts w:ascii="Times New Roman" w:hAnsi="Times New Roman" w:cs="Times New Roman"/>
                <w:lang w:val="en-US"/>
              </w:rPr>
              <w:t>posibil</w:t>
            </w:r>
            <w:proofErr w:type="spellEnd"/>
            <w:r w:rsidRPr="006C6214">
              <w:rPr>
                <w:rFonts w:ascii="Times New Roman" w:hAnsi="Times New Roman" w:cs="Times New Roman"/>
                <w:lang w:val="en-US"/>
              </w:rPr>
              <w:t xml:space="preserve"> la </w:t>
            </w:r>
            <w:proofErr w:type="spellStart"/>
            <w:r w:rsidRPr="006C6214">
              <w:rPr>
                <w:rFonts w:ascii="Times New Roman" w:hAnsi="Times New Roman" w:cs="Times New Roman"/>
                <w:lang w:val="en-US"/>
              </w:rPr>
              <w:t>infinit</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racordat</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invertoare</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capacități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mici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sistemele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electrice</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distribuție</w:t>
            </w:r>
            <w:proofErr w:type="spellEnd"/>
            <w:r w:rsidRPr="006C6214">
              <w:rPr>
                <w:rFonts w:ascii="Times New Roman" w:hAnsi="Times New Roman" w:cs="Times New Roman"/>
                <w:lang w:val="en-US"/>
              </w:rPr>
              <w:t xml:space="preserve"> locale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legătură</w:t>
            </w:r>
            <w:proofErr w:type="spellEnd"/>
            <w:r w:rsidRPr="006C6214">
              <w:rPr>
                <w:rFonts w:ascii="Times New Roman" w:hAnsi="Times New Roman" w:cs="Times New Roman"/>
                <w:lang w:val="en-US"/>
              </w:rPr>
              <w:t xml:space="preserve"> cu </w:t>
            </w:r>
            <w:proofErr w:type="spellStart"/>
            <w:r w:rsidRPr="006C6214">
              <w:rPr>
                <w:rFonts w:ascii="Times New Roman" w:hAnsi="Times New Roman" w:cs="Times New Roman"/>
                <w:lang w:val="en-US"/>
              </w:rPr>
              <w:t>faptul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odată</w:t>
            </w:r>
            <w:proofErr w:type="spellEnd"/>
            <w:r w:rsidRPr="006C6214">
              <w:rPr>
                <w:rFonts w:ascii="Times New Roman" w:hAnsi="Times New Roman" w:cs="Times New Roman"/>
                <w:lang w:val="en-US"/>
              </w:rPr>
              <w:t xml:space="preserve"> cu </w:t>
            </w:r>
            <w:proofErr w:type="spellStart"/>
            <w:r w:rsidRPr="006C6214">
              <w:rPr>
                <w:rFonts w:ascii="Times New Roman" w:hAnsi="Times New Roman" w:cs="Times New Roman"/>
                <w:lang w:val="en-US"/>
              </w:rPr>
              <w:t>majorarea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capacităților</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generare</w:t>
            </w:r>
            <w:proofErr w:type="spellEnd"/>
            <w:r w:rsidRPr="006C6214">
              <w:rPr>
                <w:rFonts w:ascii="Times New Roman" w:hAnsi="Times New Roman" w:cs="Times New Roman"/>
                <w:lang w:val="en-US"/>
              </w:rPr>
              <w:t xml:space="preserve"> pe </w:t>
            </w:r>
            <w:proofErr w:type="spellStart"/>
            <w:r w:rsidRPr="006C6214">
              <w:rPr>
                <w:rFonts w:ascii="Times New Roman" w:hAnsi="Times New Roman" w:cs="Times New Roman"/>
                <w:lang w:val="en-US"/>
              </w:rPr>
              <w:t>bază</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invertoare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vor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crește</w:t>
            </w:r>
            <w:proofErr w:type="spellEnd"/>
            <w:r w:rsidRPr="006C6214">
              <w:rPr>
                <w:rFonts w:ascii="Times New Roman" w:hAnsi="Times New Roman" w:cs="Times New Roman"/>
                <w:lang w:val="en-US"/>
              </w:rPr>
              <w:t xml:space="preserve"> și </w:t>
            </w:r>
            <w:proofErr w:type="spellStart"/>
            <w:r w:rsidRPr="006C6214">
              <w:rPr>
                <w:rFonts w:ascii="Times New Roman" w:hAnsi="Times New Roman" w:cs="Times New Roman"/>
                <w:lang w:val="en-US"/>
              </w:rPr>
              <w:t>distorsiunile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lastRenderedPageBreak/>
              <w:t>sinusoidale</w:t>
            </w:r>
            <w:proofErr w:type="spellEnd"/>
            <w:r w:rsidRPr="006C6214">
              <w:rPr>
                <w:rFonts w:ascii="Times New Roman" w:hAnsi="Times New Roman" w:cs="Times New Roman"/>
                <w:lang w:val="en-US"/>
              </w:rPr>
              <w:t xml:space="preserve"> ale </w:t>
            </w:r>
            <w:proofErr w:type="spellStart"/>
            <w:r w:rsidRPr="006C6214">
              <w:rPr>
                <w:rFonts w:ascii="Times New Roman" w:hAnsi="Times New Roman" w:cs="Times New Roman"/>
                <w:lang w:val="en-US"/>
              </w:rPr>
              <w:t>curenților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niveluri</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tensiuni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ridicate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apariția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diferitor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graduri</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armonici</w:t>
            </w:r>
            <w:proofErr w:type="spellEnd"/>
            <w:r w:rsidRPr="006C6214">
              <w:rPr>
                <w:rFonts w:ascii="Times New Roman" w:hAnsi="Times New Roman" w:cs="Times New Roman"/>
                <w:lang w:val="en-US"/>
              </w:rPr>
              <w:t xml:space="preserve"> cu impact </w:t>
            </w:r>
            <w:proofErr w:type="spellStart"/>
            <w:r w:rsidRPr="006C6214">
              <w:rPr>
                <w:rFonts w:ascii="Times New Roman" w:hAnsi="Times New Roman" w:cs="Times New Roman"/>
                <w:lang w:val="en-US"/>
              </w:rPr>
              <w:t>negativ</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asupra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calității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energiei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electrice</w:t>
            </w:r>
            <w:proofErr w:type="spellEnd"/>
            <w:r w:rsidRPr="006C6214">
              <w:rPr>
                <w:rFonts w:ascii="Times New Roman" w:hAnsi="Times New Roman" w:cs="Times New Roman"/>
                <w:lang w:val="en-US"/>
              </w:rPr>
              <w:t>.</w:t>
            </w:r>
          </w:p>
        </w:tc>
        <w:tc>
          <w:tcPr>
            <w:tcW w:w="1571"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0B216731" w14:textId="5256B0C1" w:rsidR="00080BBE" w:rsidRPr="008F1FD7" w:rsidRDefault="00080BBE" w:rsidP="00582334">
            <w:pPr>
              <w:spacing w:beforeLines="60" w:before="144" w:after="0" w:line="240" w:lineRule="auto"/>
              <w:jc w:val="both"/>
              <w:rPr>
                <w:rFonts w:ascii="Times New Roman" w:eastAsia="Times New Roman" w:hAnsi="Times New Roman" w:cs="Times New Roman"/>
                <w:b/>
                <w:bCs/>
                <w:lang w:val="ro-RO" w:eastAsia="ru-RU"/>
              </w:rPr>
            </w:pPr>
            <w:r w:rsidRPr="008F1FD7">
              <w:rPr>
                <w:rFonts w:ascii="Times New Roman" w:eastAsia="Times New Roman" w:hAnsi="Times New Roman" w:cs="Times New Roman"/>
                <w:b/>
                <w:bCs/>
                <w:lang w:val="ro-RO" w:eastAsia="ru-RU"/>
              </w:rPr>
              <w:lastRenderedPageBreak/>
              <w:t>Se acceptă.</w:t>
            </w:r>
          </w:p>
          <w:p w14:paraId="3A821C4D" w14:textId="0A93B514" w:rsidR="00803E77" w:rsidRPr="0072629F" w:rsidRDefault="00080BBE" w:rsidP="00582334">
            <w:pPr>
              <w:spacing w:beforeLines="60" w:before="144" w:after="0" w:line="240" w:lineRule="auto"/>
              <w:jc w:val="both"/>
              <w:rPr>
                <w:rFonts w:ascii="Times New Roman" w:eastAsia="Times New Roman" w:hAnsi="Times New Roman" w:cs="Times New Roman"/>
                <w:b/>
                <w:bCs/>
                <w:i/>
                <w:iCs/>
                <w:lang w:val="ro-RO" w:eastAsia="ru-RU"/>
              </w:rPr>
            </w:pPr>
            <w:r w:rsidRPr="003C19F9">
              <w:rPr>
                <w:rFonts w:ascii="Times New Roman" w:eastAsia="Times New Roman" w:hAnsi="Times New Roman" w:cs="Times New Roman"/>
                <w:lang w:val="ro-RO" w:eastAsia="ru-RU"/>
              </w:rPr>
              <w:t>Având în vedere că această solicitare a fost adresată și din partea operatorilor sistemelor de distribuție care au invocat despre efectele tehnice ale invertoarelor monofazate și trifazate s-a decis de a ține cont de această propunere.</w:t>
            </w:r>
          </w:p>
        </w:tc>
      </w:tr>
      <w:tr w:rsidR="006C6214" w:rsidRPr="0016782D" w14:paraId="65B7274E" w14:textId="77777777" w:rsidTr="00894230">
        <w:trPr>
          <w:trHeight w:val="4317"/>
        </w:trPr>
        <w:tc>
          <w:tcPr>
            <w:tcW w:w="851" w:type="pct"/>
            <w:tcBorders>
              <w:top w:val="single" w:sz="4" w:space="0" w:color="auto"/>
              <w:left w:val="single" w:sz="4" w:space="0" w:color="auto"/>
              <w:bottom w:val="single" w:sz="4" w:space="0" w:color="auto"/>
              <w:right w:val="single" w:sz="4" w:space="0" w:color="auto"/>
            </w:tcBorders>
          </w:tcPr>
          <w:p w14:paraId="2132510E" w14:textId="7FABD2A3" w:rsidR="006C6214" w:rsidRPr="006C6214" w:rsidRDefault="006C6214" w:rsidP="00FE0668">
            <w:pPr>
              <w:spacing w:beforeLines="60" w:before="144" w:after="0" w:line="240" w:lineRule="auto"/>
              <w:jc w:val="center"/>
              <w:rPr>
                <w:rFonts w:ascii="Times New Roman" w:eastAsia="Times New Roman" w:hAnsi="Times New Roman" w:cs="Times New Roman"/>
                <w:b/>
                <w:bCs/>
                <w:sz w:val="24"/>
                <w:szCs w:val="24"/>
                <w:lang w:val="en-US" w:eastAsia="ru-RU"/>
              </w:rPr>
            </w:pPr>
            <w:r w:rsidRPr="006C6214">
              <w:rPr>
                <w:rFonts w:ascii="Times New Roman" w:eastAsia="Times New Roman" w:hAnsi="Times New Roman" w:cs="Times New Roman"/>
                <w:b/>
                <w:bCs/>
                <w:sz w:val="24"/>
                <w:szCs w:val="24"/>
                <w:lang w:val="ro-RO" w:eastAsia="ru-RU"/>
              </w:rPr>
              <w:t xml:space="preserve">ÎCS </w:t>
            </w:r>
            <w:r w:rsidRPr="006C6214">
              <w:rPr>
                <w:rFonts w:ascii="Times New Roman" w:eastAsia="Times New Roman" w:hAnsi="Times New Roman" w:cs="Times New Roman"/>
                <w:b/>
                <w:bCs/>
                <w:sz w:val="24"/>
                <w:szCs w:val="24"/>
                <w:lang w:val="en-GB" w:eastAsia="ru-RU"/>
              </w:rPr>
              <w:t>“Premier Energy Distribution” SA</w:t>
            </w:r>
            <w:r w:rsidRPr="006C6214">
              <w:rPr>
                <w:rFonts w:ascii="Times New Roman" w:eastAsia="Times New Roman" w:hAnsi="Times New Roman" w:cs="Times New Roman"/>
                <w:b/>
                <w:bCs/>
                <w:sz w:val="24"/>
                <w:szCs w:val="24"/>
                <w:lang w:val="en-GB" w:eastAsia="ru-RU"/>
              </w:rPr>
              <w:br/>
            </w:r>
            <w:r w:rsidRPr="006C6214">
              <w:rPr>
                <w:rFonts w:ascii="Times New Roman" w:eastAsia="Times New Roman" w:hAnsi="Times New Roman" w:cs="Times New Roman"/>
                <w:b/>
                <w:bCs/>
                <w:sz w:val="24"/>
                <w:szCs w:val="24"/>
                <w:lang w:val="en-GB" w:eastAsia="ru-RU"/>
              </w:rPr>
              <w:br/>
            </w:r>
            <w:r w:rsidRPr="006C6214">
              <w:rPr>
                <w:rFonts w:ascii="Times New Roman" w:eastAsia="Times New Roman" w:hAnsi="Times New Roman" w:cs="Times New Roman"/>
                <w:i/>
                <w:iCs/>
                <w:sz w:val="24"/>
                <w:szCs w:val="24"/>
                <w:lang w:val="en-US" w:eastAsia="ru-RU"/>
              </w:rPr>
              <w:t xml:space="preserve">(La </w:t>
            </w:r>
            <w:proofErr w:type="spellStart"/>
            <w:r w:rsidRPr="006C6214">
              <w:rPr>
                <w:rFonts w:ascii="Times New Roman" w:eastAsia="Times New Roman" w:hAnsi="Times New Roman" w:cs="Times New Roman"/>
                <w:i/>
                <w:iCs/>
                <w:sz w:val="24"/>
                <w:szCs w:val="24"/>
                <w:lang w:val="en-US" w:eastAsia="ru-RU"/>
              </w:rPr>
              <w:t>etapa</w:t>
            </w:r>
            <w:proofErr w:type="spellEnd"/>
            <w:r w:rsidRPr="006C6214">
              <w:rPr>
                <w:rFonts w:ascii="Times New Roman" w:eastAsia="Times New Roman" w:hAnsi="Times New Roman" w:cs="Times New Roman"/>
                <w:i/>
                <w:iCs/>
                <w:sz w:val="24"/>
                <w:szCs w:val="24"/>
                <w:lang w:val="en-US" w:eastAsia="ru-RU"/>
              </w:rPr>
              <w:t xml:space="preserve"> de </w:t>
            </w:r>
            <w:proofErr w:type="spellStart"/>
            <w:r w:rsidRPr="006C6214">
              <w:rPr>
                <w:rFonts w:ascii="Times New Roman" w:eastAsia="Times New Roman" w:hAnsi="Times New Roman" w:cs="Times New Roman"/>
                <w:i/>
                <w:iCs/>
                <w:sz w:val="24"/>
                <w:szCs w:val="24"/>
                <w:lang w:val="en-US" w:eastAsia="ru-RU"/>
              </w:rPr>
              <w:t>fundamentare</w:t>
            </w:r>
            <w:proofErr w:type="spellEnd"/>
            <w:r w:rsidRPr="006C6214">
              <w:rPr>
                <w:rFonts w:ascii="Times New Roman" w:eastAsia="Times New Roman" w:hAnsi="Times New Roman" w:cs="Times New Roman"/>
                <w:i/>
                <w:iCs/>
                <w:sz w:val="24"/>
                <w:szCs w:val="24"/>
                <w:lang w:val="en-US" w:eastAsia="ru-RU"/>
              </w:rPr>
              <w:t xml:space="preserve"> a </w:t>
            </w:r>
            <w:proofErr w:type="spellStart"/>
            <w:r w:rsidRPr="006C6214">
              <w:rPr>
                <w:rFonts w:ascii="Times New Roman" w:eastAsia="Times New Roman" w:hAnsi="Times New Roman" w:cs="Times New Roman"/>
                <w:i/>
                <w:iCs/>
                <w:sz w:val="24"/>
                <w:szCs w:val="24"/>
                <w:lang w:val="en-US" w:eastAsia="ru-RU"/>
              </w:rPr>
              <w:t>proiectului</w:t>
            </w:r>
            <w:proofErr w:type="spellEnd"/>
            <w:r w:rsidRPr="006C6214">
              <w:rPr>
                <w:rFonts w:ascii="Times New Roman" w:eastAsia="Times New Roman" w:hAnsi="Times New Roman" w:cs="Times New Roman"/>
                <w:i/>
                <w:iCs/>
                <w:sz w:val="24"/>
                <w:szCs w:val="24"/>
                <w:lang w:val="en-US" w:eastAsia="ru-RU"/>
              </w:rPr>
              <w:t>)</w:t>
            </w:r>
          </w:p>
        </w:tc>
        <w:tc>
          <w:tcPr>
            <w:tcW w:w="2578"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3763A252" w14:textId="77777777" w:rsidR="008A63F8" w:rsidRDefault="006C6214" w:rsidP="00F63591">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Prin </w:t>
            </w:r>
            <w:proofErr w:type="spellStart"/>
            <w:r w:rsidRPr="006C6214">
              <w:rPr>
                <w:rFonts w:ascii="Times New Roman" w:hAnsi="Times New Roman" w:cs="Times New Roman"/>
                <w:lang w:val="en-US"/>
              </w:rPr>
              <w:t>prezenta</w:t>
            </w:r>
            <w:proofErr w:type="spellEnd"/>
            <w:r w:rsidRPr="006C6214">
              <w:rPr>
                <w:rFonts w:ascii="Times New Roman" w:hAnsi="Times New Roman" w:cs="Times New Roman"/>
                <w:lang w:val="en-US"/>
              </w:rPr>
              <w:t xml:space="preserve">, Î.C.S. „Premier Energy Distribution” S.A., </w:t>
            </w:r>
            <w:proofErr w:type="spellStart"/>
            <w:r w:rsidRPr="006C6214">
              <w:rPr>
                <w:rFonts w:ascii="Times New Roman" w:hAnsi="Times New Roman" w:cs="Times New Roman"/>
                <w:lang w:val="en-US"/>
              </w:rPr>
              <w:t>informează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că</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examinat</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proiectul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modificării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Hotărârii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Guvernului</w:t>
            </w:r>
            <w:proofErr w:type="spellEnd"/>
            <w:r w:rsidRPr="006C6214">
              <w:rPr>
                <w:rFonts w:ascii="Times New Roman" w:hAnsi="Times New Roman" w:cs="Times New Roman"/>
                <w:lang w:val="en-US"/>
              </w:rPr>
              <w:t xml:space="preserve"> nr. 401/2021 cu </w:t>
            </w:r>
            <w:proofErr w:type="spellStart"/>
            <w:r w:rsidRPr="006C6214">
              <w:rPr>
                <w:rFonts w:ascii="Times New Roman" w:hAnsi="Times New Roman" w:cs="Times New Roman"/>
                <w:lang w:val="en-US"/>
              </w:rPr>
              <w:t>privire</w:t>
            </w:r>
            <w:proofErr w:type="spellEnd"/>
            <w:r w:rsidRPr="006C6214">
              <w:rPr>
                <w:rFonts w:ascii="Times New Roman" w:hAnsi="Times New Roman" w:cs="Times New Roman"/>
                <w:lang w:val="en-US"/>
              </w:rPr>
              <w:t xml:space="preserve"> la </w:t>
            </w:r>
            <w:proofErr w:type="spellStart"/>
            <w:r w:rsidRPr="006C6214">
              <w:rPr>
                <w:rFonts w:ascii="Times New Roman" w:hAnsi="Times New Roman" w:cs="Times New Roman"/>
                <w:lang w:val="en-US"/>
              </w:rPr>
              <w:t>aprobarea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limitelor</w:t>
            </w:r>
            <w:proofErr w:type="spellEnd"/>
            <w:r w:rsidRPr="006C6214">
              <w:rPr>
                <w:rFonts w:ascii="Times New Roman" w:hAnsi="Times New Roman" w:cs="Times New Roman"/>
                <w:lang w:val="en-US"/>
              </w:rPr>
              <w:t xml:space="preserve"> de capacitate, a </w:t>
            </w:r>
            <w:proofErr w:type="spellStart"/>
            <w:r w:rsidRPr="006C6214">
              <w:rPr>
                <w:rFonts w:ascii="Times New Roman" w:hAnsi="Times New Roman" w:cs="Times New Roman"/>
                <w:lang w:val="en-US"/>
              </w:rPr>
              <w:t>cotelor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maxime</w:t>
            </w:r>
            <w:proofErr w:type="spellEnd"/>
            <w:r w:rsidRPr="006C6214">
              <w:rPr>
                <w:rFonts w:ascii="Times New Roman" w:hAnsi="Times New Roman" w:cs="Times New Roman"/>
                <w:lang w:val="en-US"/>
              </w:rPr>
              <w:t xml:space="preserve"> și a </w:t>
            </w:r>
            <w:proofErr w:type="spellStart"/>
            <w:r w:rsidRPr="006C6214">
              <w:rPr>
                <w:rFonts w:ascii="Times New Roman" w:hAnsi="Times New Roman" w:cs="Times New Roman"/>
                <w:lang w:val="en-US"/>
              </w:rPr>
              <w:t>categoriilor</w:t>
            </w:r>
            <w:proofErr w:type="spellEnd"/>
            <w:r w:rsidRPr="006C6214">
              <w:rPr>
                <w:rFonts w:ascii="Times New Roman" w:hAnsi="Times New Roman" w:cs="Times New Roman"/>
                <w:lang w:val="en-US"/>
              </w:rPr>
              <w:t xml:space="preserve"> de capacitate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domeniul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energiei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electrice</w:t>
            </w:r>
            <w:proofErr w:type="spellEnd"/>
            <w:r w:rsidRPr="006C6214">
              <w:rPr>
                <w:rFonts w:ascii="Times New Roman" w:hAnsi="Times New Roman" w:cs="Times New Roman"/>
                <w:lang w:val="en-US"/>
              </w:rPr>
              <w:t xml:space="preserve"> din surse </w:t>
            </w:r>
            <w:proofErr w:type="spellStart"/>
            <w:r w:rsidRPr="006C6214">
              <w:rPr>
                <w:rFonts w:ascii="Times New Roman" w:hAnsi="Times New Roman" w:cs="Times New Roman"/>
                <w:lang w:val="en-US"/>
              </w:rPr>
              <w:t>regenerabile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valabile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până</w:t>
            </w:r>
            <w:proofErr w:type="spellEnd"/>
            <w:r w:rsidRPr="006C6214">
              <w:rPr>
                <w:rFonts w:ascii="Times New Roman" w:hAnsi="Times New Roman" w:cs="Times New Roman"/>
                <w:lang w:val="en-US"/>
              </w:rPr>
              <w:t xml:space="preserve"> la data de 31 </w:t>
            </w:r>
            <w:proofErr w:type="spellStart"/>
            <w:r w:rsidRPr="006C6214">
              <w:rPr>
                <w:rFonts w:ascii="Times New Roman" w:hAnsi="Times New Roman" w:cs="Times New Roman"/>
                <w:lang w:val="en-US"/>
              </w:rPr>
              <w:t>decembrie</w:t>
            </w:r>
            <w:proofErr w:type="spellEnd"/>
            <w:r w:rsidRPr="006C6214">
              <w:rPr>
                <w:rFonts w:ascii="Times New Roman" w:hAnsi="Times New Roman" w:cs="Times New Roman"/>
                <w:lang w:val="en-US"/>
              </w:rPr>
              <w:t xml:space="preserve"> 2025, și </w:t>
            </w:r>
            <w:proofErr w:type="spellStart"/>
            <w:r w:rsidRPr="006C6214">
              <w:rPr>
                <w:rFonts w:ascii="Times New Roman" w:hAnsi="Times New Roman" w:cs="Times New Roman"/>
                <w:lang w:val="en-US"/>
              </w:rPr>
              <w:t>menționăm</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suntem</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acord</w:t>
            </w:r>
            <w:proofErr w:type="spellEnd"/>
            <w:r w:rsidRPr="006C6214">
              <w:rPr>
                <w:rFonts w:ascii="Times New Roman" w:hAnsi="Times New Roman" w:cs="Times New Roman"/>
                <w:lang w:val="en-US"/>
              </w:rPr>
              <w:t xml:space="preserve"> cu </w:t>
            </w:r>
            <w:proofErr w:type="spellStart"/>
            <w:r w:rsidRPr="006C6214">
              <w:rPr>
                <w:rFonts w:ascii="Times New Roman" w:hAnsi="Times New Roman" w:cs="Times New Roman"/>
                <w:lang w:val="en-US"/>
              </w:rPr>
              <w:t>excluderea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diferențierii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între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cotele</w:t>
            </w:r>
            <w:proofErr w:type="spellEnd"/>
            <w:r w:rsidRPr="006C6214">
              <w:rPr>
                <w:rFonts w:ascii="Times New Roman" w:hAnsi="Times New Roman" w:cs="Times New Roman"/>
                <w:lang w:val="en-US"/>
              </w:rPr>
              <w:t xml:space="preserve"> de capacitate </w:t>
            </w:r>
            <w:proofErr w:type="spellStart"/>
            <w:r w:rsidRPr="006C6214">
              <w:rPr>
                <w:rFonts w:ascii="Times New Roman" w:hAnsi="Times New Roman" w:cs="Times New Roman"/>
                <w:lang w:val="en-US"/>
              </w:rPr>
              <w:t>pentru</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implementarea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mecanismului</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facturare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netă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între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categoriile</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consumatori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Considerăm</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această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abordare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va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contribui</w:t>
            </w:r>
            <w:proofErr w:type="spellEnd"/>
            <w:r w:rsidRPr="006C6214">
              <w:rPr>
                <w:rFonts w:ascii="Times New Roman" w:hAnsi="Times New Roman" w:cs="Times New Roman"/>
                <w:lang w:val="en-US"/>
              </w:rPr>
              <w:t xml:space="preserve"> la o </w:t>
            </w:r>
            <w:proofErr w:type="spellStart"/>
            <w:r w:rsidRPr="006C6214">
              <w:rPr>
                <w:rFonts w:ascii="Times New Roman" w:hAnsi="Times New Roman" w:cs="Times New Roman"/>
                <w:lang w:val="en-US"/>
              </w:rPr>
              <w:t>aplicare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mai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uniformă</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reglementărilor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reducând</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complexitatea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administrativă</w:t>
            </w:r>
            <w:proofErr w:type="spellEnd"/>
            <w:r w:rsidRPr="006C6214">
              <w:rPr>
                <w:rFonts w:ascii="Times New Roman" w:hAnsi="Times New Roman" w:cs="Times New Roman"/>
                <w:lang w:val="en-US"/>
              </w:rPr>
              <w:t xml:space="preserve"> și </w:t>
            </w:r>
            <w:proofErr w:type="spellStart"/>
            <w:r w:rsidRPr="006C6214">
              <w:rPr>
                <w:rFonts w:ascii="Times New Roman" w:hAnsi="Times New Roman" w:cs="Times New Roman"/>
                <w:lang w:val="en-US"/>
              </w:rPr>
              <w:t>facilitând</w:t>
            </w:r>
            <w:proofErr w:type="spellEnd"/>
            <w:r w:rsidRPr="006C6214">
              <w:rPr>
                <w:rFonts w:ascii="Times New Roman" w:hAnsi="Times New Roman" w:cs="Times New Roman"/>
                <w:lang w:val="en-US"/>
              </w:rPr>
              <w:t xml:space="preserve"> un </w:t>
            </w:r>
            <w:proofErr w:type="spellStart"/>
            <w:r w:rsidRPr="006C6214">
              <w:rPr>
                <w:rFonts w:ascii="Times New Roman" w:hAnsi="Times New Roman" w:cs="Times New Roman"/>
                <w:lang w:val="en-US"/>
              </w:rPr>
              <w:t>proces</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mai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eficient</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pentru</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operatorii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sistemului</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distribuție</w:t>
            </w:r>
            <w:proofErr w:type="spellEnd"/>
            <w:r w:rsidRPr="006C6214">
              <w:rPr>
                <w:rFonts w:ascii="Times New Roman" w:hAnsi="Times New Roman" w:cs="Times New Roman"/>
                <w:lang w:val="en-US"/>
              </w:rPr>
              <w:t xml:space="preserve"> (OSD). </w:t>
            </w:r>
            <w:proofErr w:type="spellStart"/>
            <w:r w:rsidRPr="006C6214">
              <w:rPr>
                <w:rFonts w:ascii="Times New Roman" w:hAnsi="Times New Roman" w:cs="Times New Roman"/>
                <w:lang w:val="en-US"/>
              </w:rPr>
              <w:t>Totodată</w:t>
            </w:r>
            <w:proofErr w:type="spellEnd"/>
            <w:r w:rsidRPr="006C6214">
              <w:rPr>
                <w:rFonts w:ascii="Times New Roman" w:hAnsi="Times New Roman" w:cs="Times New Roman"/>
                <w:lang w:val="en-US"/>
              </w:rPr>
              <w:t xml:space="preserve">, Î.C.S. „Premier Energy Distribution” S.A., vine cu </w:t>
            </w:r>
            <w:proofErr w:type="spellStart"/>
            <w:r w:rsidRPr="006C6214">
              <w:rPr>
                <w:rFonts w:ascii="Times New Roman" w:hAnsi="Times New Roman" w:cs="Times New Roman"/>
                <w:lang w:val="en-US"/>
              </w:rPr>
              <w:t>propunerea</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modificare</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reglementării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referitoare</w:t>
            </w:r>
            <w:proofErr w:type="spellEnd"/>
            <w:r w:rsidRPr="006C6214">
              <w:rPr>
                <w:rFonts w:ascii="Times New Roman" w:hAnsi="Times New Roman" w:cs="Times New Roman"/>
                <w:lang w:val="en-US"/>
              </w:rPr>
              <w:t xml:space="preserve"> la </w:t>
            </w:r>
            <w:proofErr w:type="spellStart"/>
            <w:r w:rsidRPr="006C6214">
              <w:rPr>
                <w:rFonts w:ascii="Times New Roman" w:hAnsi="Times New Roman" w:cs="Times New Roman"/>
                <w:lang w:val="en-US"/>
              </w:rPr>
              <w:t>plafonul</w:t>
            </w:r>
            <w:proofErr w:type="spellEnd"/>
            <w:r w:rsidRPr="006C6214">
              <w:rPr>
                <w:rFonts w:ascii="Times New Roman" w:hAnsi="Times New Roman" w:cs="Times New Roman"/>
                <w:lang w:val="en-US"/>
              </w:rPr>
              <w:t xml:space="preserve"> de capacitate </w:t>
            </w:r>
            <w:proofErr w:type="spellStart"/>
            <w:r w:rsidRPr="006C6214">
              <w:rPr>
                <w:rFonts w:ascii="Times New Roman" w:hAnsi="Times New Roman" w:cs="Times New Roman"/>
                <w:lang w:val="en-US"/>
              </w:rPr>
              <w:t>individuală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pentru</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consumatorii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casnici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Consumatorii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casnici</w:t>
            </w:r>
            <w:proofErr w:type="spellEnd"/>
            <w:r w:rsidRPr="006C6214">
              <w:rPr>
                <w:rFonts w:ascii="Times New Roman" w:hAnsi="Times New Roman" w:cs="Times New Roman"/>
                <w:lang w:val="en-US"/>
              </w:rPr>
              <w:t xml:space="preserve"> pot </w:t>
            </w:r>
            <w:proofErr w:type="spellStart"/>
            <w:r w:rsidRPr="006C6214">
              <w:rPr>
                <w:rFonts w:ascii="Times New Roman" w:hAnsi="Times New Roman" w:cs="Times New Roman"/>
                <w:lang w:val="en-US"/>
              </w:rPr>
              <w:t>alege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între</w:t>
            </w:r>
            <w:proofErr w:type="spellEnd"/>
            <w:r w:rsidRPr="006C6214">
              <w:rPr>
                <w:rFonts w:ascii="Times New Roman" w:hAnsi="Times New Roman" w:cs="Times New Roman"/>
                <w:lang w:val="en-US"/>
              </w:rPr>
              <w:t xml:space="preserve">: </w:t>
            </w:r>
          </w:p>
          <w:p w14:paraId="18FF1325" w14:textId="77777777" w:rsidR="008A63F8" w:rsidRDefault="006C6214" w:rsidP="00F63591">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 Un </w:t>
            </w:r>
            <w:proofErr w:type="spellStart"/>
            <w:r w:rsidRPr="006C6214">
              <w:rPr>
                <w:rFonts w:ascii="Times New Roman" w:hAnsi="Times New Roman" w:cs="Times New Roman"/>
                <w:lang w:val="en-US"/>
              </w:rPr>
              <w:t>plafon</w:t>
            </w:r>
            <w:proofErr w:type="spellEnd"/>
            <w:r w:rsidRPr="006C6214">
              <w:rPr>
                <w:rFonts w:ascii="Times New Roman" w:hAnsi="Times New Roman" w:cs="Times New Roman"/>
                <w:lang w:val="en-US"/>
              </w:rPr>
              <w:t xml:space="preserve"> de capacitate </w:t>
            </w:r>
            <w:proofErr w:type="spellStart"/>
            <w:r w:rsidRPr="006C6214">
              <w:rPr>
                <w:rFonts w:ascii="Times New Roman" w:hAnsi="Times New Roman" w:cs="Times New Roman"/>
                <w:lang w:val="en-US"/>
              </w:rPr>
              <w:t>individuală</w:t>
            </w:r>
            <w:proofErr w:type="spellEnd"/>
            <w:r w:rsidRPr="006C6214">
              <w:rPr>
                <w:rFonts w:ascii="Times New Roman" w:hAnsi="Times New Roman" w:cs="Times New Roman"/>
                <w:lang w:val="en-US"/>
              </w:rPr>
              <w:t xml:space="preserve"> care </w:t>
            </w:r>
            <w:proofErr w:type="spellStart"/>
            <w:r w:rsidRPr="006C6214">
              <w:rPr>
                <w:rFonts w:ascii="Times New Roman" w:hAnsi="Times New Roman" w:cs="Times New Roman"/>
                <w:lang w:val="en-US"/>
              </w:rPr>
              <w:t>este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mai</w:t>
            </w:r>
            <w:proofErr w:type="spellEnd"/>
            <w:r w:rsidRPr="006C6214">
              <w:rPr>
                <w:rFonts w:ascii="Times New Roman" w:hAnsi="Times New Roman" w:cs="Times New Roman"/>
                <w:lang w:val="en-US"/>
              </w:rPr>
              <w:t xml:space="preserve"> mic </w:t>
            </w:r>
            <w:proofErr w:type="spellStart"/>
            <w:r w:rsidRPr="006C6214">
              <w:rPr>
                <w:rFonts w:ascii="Times New Roman" w:hAnsi="Times New Roman" w:cs="Times New Roman"/>
                <w:lang w:val="en-US"/>
              </w:rPr>
              <w:t>sau</w:t>
            </w:r>
            <w:proofErr w:type="spellEnd"/>
            <w:r w:rsidRPr="006C6214">
              <w:rPr>
                <w:rFonts w:ascii="Times New Roman" w:hAnsi="Times New Roman" w:cs="Times New Roman"/>
                <w:lang w:val="en-US"/>
              </w:rPr>
              <w:t xml:space="preserve"> egal cu 10 kW; </w:t>
            </w:r>
          </w:p>
          <w:p w14:paraId="46346451" w14:textId="77777777" w:rsidR="008A63F8" w:rsidRDefault="006C6214" w:rsidP="00F63591">
            <w:pPr>
              <w:autoSpaceDE w:val="0"/>
              <w:autoSpaceDN w:val="0"/>
              <w:adjustRightInd w:val="0"/>
              <w:spacing w:after="0" w:line="276" w:lineRule="auto"/>
              <w:jc w:val="both"/>
              <w:rPr>
                <w:rFonts w:ascii="Times New Roman" w:hAnsi="Times New Roman" w:cs="Times New Roman"/>
                <w:lang w:val="en-US"/>
              </w:rPr>
            </w:pPr>
            <w:proofErr w:type="spellStart"/>
            <w:r w:rsidRPr="006C6214">
              <w:rPr>
                <w:rFonts w:ascii="Times New Roman" w:hAnsi="Times New Roman" w:cs="Times New Roman"/>
                <w:lang w:val="en-US"/>
              </w:rPr>
              <w:t>Astfel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considerăm</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abordarea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unui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plafon</w:t>
            </w:r>
            <w:proofErr w:type="spellEnd"/>
            <w:r w:rsidRPr="006C6214">
              <w:rPr>
                <w:rFonts w:ascii="Times New Roman" w:hAnsi="Times New Roman" w:cs="Times New Roman"/>
                <w:lang w:val="en-US"/>
              </w:rPr>
              <w:t xml:space="preserve"> uniform de </w:t>
            </w:r>
            <w:proofErr w:type="spellStart"/>
            <w:r w:rsidRPr="006C6214">
              <w:rPr>
                <w:rFonts w:ascii="Times New Roman" w:hAnsi="Times New Roman" w:cs="Times New Roman"/>
                <w:lang w:val="en-US"/>
              </w:rPr>
              <w:t>până</w:t>
            </w:r>
            <w:proofErr w:type="spellEnd"/>
            <w:r w:rsidRPr="006C6214">
              <w:rPr>
                <w:rFonts w:ascii="Times New Roman" w:hAnsi="Times New Roman" w:cs="Times New Roman"/>
                <w:lang w:val="en-US"/>
              </w:rPr>
              <w:t xml:space="preserve"> la 10 kW </w:t>
            </w:r>
            <w:proofErr w:type="spellStart"/>
            <w:r w:rsidRPr="006C6214">
              <w:rPr>
                <w:rFonts w:ascii="Times New Roman" w:hAnsi="Times New Roman" w:cs="Times New Roman"/>
                <w:lang w:val="en-US"/>
              </w:rPr>
              <w:t>pentru</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toți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consumatorii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fără</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diferenția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între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cei</w:t>
            </w:r>
            <w:proofErr w:type="spellEnd"/>
            <w:r w:rsidRPr="006C6214">
              <w:rPr>
                <w:rFonts w:ascii="Times New Roman" w:hAnsi="Times New Roman" w:cs="Times New Roman"/>
                <w:lang w:val="en-US"/>
              </w:rPr>
              <w:t xml:space="preserve"> care </w:t>
            </w:r>
            <w:proofErr w:type="spellStart"/>
            <w:r w:rsidRPr="006C6214">
              <w:rPr>
                <w:rFonts w:ascii="Times New Roman" w:hAnsi="Times New Roman" w:cs="Times New Roman"/>
                <w:lang w:val="en-US"/>
              </w:rPr>
              <w:t>utilizează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pompe</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căldură</w:t>
            </w:r>
            <w:proofErr w:type="spellEnd"/>
            <w:r w:rsidRPr="006C6214">
              <w:rPr>
                <w:rFonts w:ascii="Times New Roman" w:hAnsi="Times New Roman" w:cs="Times New Roman"/>
                <w:lang w:val="en-US"/>
              </w:rPr>
              <w:t xml:space="preserve"> și </w:t>
            </w:r>
            <w:proofErr w:type="spellStart"/>
            <w:r w:rsidRPr="006C6214">
              <w:rPr>
                <w:rFonts w:ascii="Times New Roman" w:hAnsi="Times New Roman" w:cs="Times New Roman"/>
                <w:lang w:val="en-US"/>
              </w:rPr>
              <w:t>cei</w:t>
            </w:r>
            <w:proofErr w:type="spellEnd"/>
            <w:r w:rsidRPr="006C6214">
              <w:rPr>
                <w:rFonts w:ascii="Times New Roman" w:hAnsi="Times New Roman" w:cs="Times New Roman"/>
                <w:lang w:val="en-US"/>
              </w:rPr>
              <w:t xml:space="preserve"> care nu le </w:t>
            </w:r>
            <w:proofErr w:type="spellStart"/>
            <w:r w:rsidRPr="006C6214">
              <w:rPr>
                <w:rFonts w:ascii="Times New Roman" w:hAnsi="Times New Roman" w:cs="Times New Roman"/>
                <w:lang w:val="en-US"/>
              </w:rPr>
              <w:t>utilizează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ceea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simplifica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semnificativ</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implementarea</w:t>
            </w:r>
            <w:proofErr w:type="spellEnd"/>
            <w:r w:rsidRPr="006C6214">
              <w:rPr>
                <w:rFonts w:ascii="Times New Roman" w:hAnsi="Times New Roman" w:cs="Times New Roman"/>
                <w:lang w:val="en-US"/>
              </w:rPr>
              <w:t xml:space="preserve"> și </w:t>
            </w:r>
            <w:proofErr w:type="spellStart"/>
            <w:r w:rsidRPr="006C6214">
              <w:rPr>
                <w:rFonts w:ascii="Times New Roman" w:hAnsi="Times New Roman" w:cs="Times New Roman"/>
                <w:lang w:val="en-US"/>
              </w:rPr>
              <w:t>monitorizarea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reglementărilor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reducând</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complexitatea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administrativă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pentru</w:t>
            </w:r>
            <w:proofErr w:type="spellEnd"/>
            <w:r w:rsidRPr="006C6214">
              <w:rPr>
                <w:rFonts w:ascii="Times New Roman" w:hAnsi="Times New Roman" w:cs="Times New Roman"/>
                <w:lang w:val="en-US"/>
              </w:rPr>
              <w:t xml:space="preserve"> OSD și </w:t>
            </w:r>
            <w:proofErr w:type="spellStart"/>
            <w:r w:rsidRPr="006C6214">
              <w:rPr>
                <w:rFonts w:ascii="Times New Roman" w:hAnsi="Times New Roman" w:cs="Times New Roman"/>
                <w:lang w:val="en-US"/>
              </w:rPr>
              <w:t>furnizor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Aceasta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elimina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necesitatea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unei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monitorizări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suplimentare</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echipamentelor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individuale</w:t>
            </w:r>
            <w:proofErr w:type="spellEnd"/>
            <w:r w:rsidRPr="006C6214">
              <w:rPr>
                <w:rFonts w:ascii="Times New Roman" w:hAnsi="Times New Roman" w:cs="Times New Roman"/>
                <w:lang w:val="en-US"/>
              </w:rPr>
              <w:t xml:space="preserve"> ale </w:t>
            </w:r>
            <w:proofErr w:type="spellStart"/>
            <w:r w:rsidRPr="006C6214">
              <w:rPr>
                <w:rFonts w:ascii="Times New Roman" w:hAnsi="Times New Roman" w:cs="Times New Roman"/>
                <w:lang w:val="en-US"/>
              </w:rPr>
              <w:t>consumatorilor</w:t>
            </w:r>
            <w:proofErr w:type="spellEnd"/>
            <w:r w:rsidRPr="006C6214">
              <w:rPr>
                <w:rFonts w:ascii="Times New Roman" w:hAnsi="Times New Roman" w:cs="Times New Roman"/>
                <w:lang w:val="en-US"/>
              </w:rPr>
              <w:t xml:space="preserve">, precum și a </w:t>
            </w:r>
            <w:proofErr w:type="spellStart"/>
            <w:r w:rsidRPr="006C6214">
              <w:rPr>
                <w:rFonts w:ascii="Times New Roman" w:hAnsi="Times New Roman" w:cs="Times New Roman"/>
                <w:lang w:val="en-US"/>
              </w:rPr>
              <w:t>verificării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prezenței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pompelor</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căldură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facilitând</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astfel</w:t>
            </w:r>
            <w:proofErr w:type="spellEnd"/>
            <w:r w:rsidRPr="006C6214">
              <w:rPr>
                <w:rFonts w:ascii="Times New Roman" w:hAnsi="Times New Roman" w:cs="Times New Roman"/>
                <w:lang w:val="en-US"/>
              </w:rPr>
              <w:t xml:space="preserve"> un </w:t>
            </w:r>
            <w:proofErr w:type="spellStart"/>
            <w:r w:rsidRPr="006C6214">
              <w:rPr>
                <w:rFonts w:ascii="Times New Roman" w:hAnsi="Times New Roman" w:cs="Times New Roman"/>
                <w:lang w:val="en-US"/>
              </w:rPr>
              <w:t>proces</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mai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eficient</w:t>
            </w:r>
            <w:proofErr w:type="spellEnd"/>
            <w:r w:rsidRPr="006C6214">
              <w:rPr>
                <w:rFonts w:ascii="Times New Roman" w:hAnsi="Times New Roman" w:cs="Times New Roman"/>
                <w:lang w:val="en-US"/>
              </w:rPr>
              <w:t xml:space="preserve"> din </w:t>
            </w:r>
            <w:proofErr w:type="spellStart"/>
            <w:r w:rsidRPr="006C6214">
              <w:rPr>
                <w:rFonts w:ascii="Times New Roman" w:hAnsi="Times New Roman" w:cs="Times New Roman"/>
                <w:lang w:val="en-US"/>
              </w:rPr>
              <w:t>punct</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vedere</w:t>
            </w:r>
            <w:proofErr w:type="spellEnd"/>
            <w:r w:rsidRPr="006C6214">
              <w:rPr>
                <w:rFonts w:ascii="Times New Roman" w:hAnsi="Times New Roman" w:cs="Times New Roman"/>
                <w:lang w:val="en-US"/>
              </w:rPr>
              <w:t xml:space="preserve"> al </w:t>
            </w:r>
            <w:proofErr w:type="spellStart"/>
            <w:r w:rsidRPr="006C6214">
              <w:rPr>
                <w:rFonts w:ascii="Times New Roman" w:hAnsi="Times New Roman" w:cs="Times New Roman"/>
                <w:lang w:val="en-US"/>
              </w:rPr>
              <w:t>resurselor</w:t>
            </w:r>
            <w:proofErr w:type="spellEnd"/>
            <w:r w:rsidRPr="006C6214">
              <w:rPr>
                <w:rFonts w:ascii="Times New Roman" w:hAnsi="Times New Roman" w:cs="Times New Roman"/>
                <w:lang w:val="en-US"/>
              </w:rPr>
              <w:t xml:space="preserve">. </w:t>
            </w:r>
          </w:p>
          <w:p w14:paraId="11593342" w14:textId="77777777" w:rsidR="008A63F8" w:rsidRDefault="006C6214" w:rsidP="00F63591">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De </w:t>
            </w:r>
            <w:proofErr w:type="spellStart"/>
            <w:r w:rsidRPr="006C6214">
              <w:rPr>
                <w:rFonts w:ascii="Times New Roman" w:hAnsi="Times New Roman" w:cs="Times New Roman"/>
                <w:lang w:val="en-US"/>
              </w:rPr>
              <w:t>asemenea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trebuie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luat</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considerare</w:t>
            </w:r>
            <w:proofErr w:type="spellEnd"/>
            <w:r w:rsidRPr="006C6214">
              <w:rPr>
                <w:rFonts w:ascii="Times New Roman" w:hAnsi="Times New Roman" w:cs="Times New Roman"/>
                <w:lang w:val="en-US"/>
              </w:rPr>
              <w:t xml:space="preserve"> și </w:t>
            </w:r>
            <w:proofErr w:type="spellStart"/>
            <w:r w:rsidRPr="006C6214">
              <w:rPr>
                <w:rFonts w:ascii="Times New Roman" w:hAnsi="Times New Roman" w:cs="Times New Roman"/>
                <w:lang w:val="en-US"/>
              </w:rPr>
              <w:t>impactul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potențial</w:t>
            </w:r>
            <w:proofErr w:type="spellEnd"/>
            <w:r w:rsidRPr="006C6214">
              <w:rPr>
                <w:rFonts w:ascii="Times New Roman" w:hAnsi="Times New Roman" w:cs="Times New Roman"/>
                <w:lang w:val="en-US"/>
              </w:rPr>
              <w:t xml:space="preserve"> al </w:t>
            </w:r>
            <w:proofErr w:type="spellStart"/>
            <w:r w:rsidRPr="006C6214">
              <w:rPr>
                <w:rFonts w:ascii="Times New Roman" w:hAnsi="Times New Roman" w:cs="Times New Roman"/>
                <w:lang w:val="en-US"/>
              </w:rPr>
              <w:t>invertoarelor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monofazate</w:t>
            </w:r>
            <w:proofErr w:type="spellEnd"/>
            <w:r w:rsidRPr="006C6214">
              <w:rPr>
                <w:rFonts w:ascii="Times New Roman" w:hAnsi="Times New Roman" w:cs="Times New Roman"/>
                <w:lang w:val="en-US"/>
              </w:rPr>
              <w:t xml:space="preserve"> și </w:t>
            </w:r>
            <w:proofErr w:type="spellStart"/>
            <w:r w:rsidRPr="006C6214">
              <w:rPr>
                <w:rFonts w:ascii="Times New Roman" w:hAnsi="Times New Roman" w:cs="Times New Roman"/>
                <w:lang w:val="en-US"/>
              </w:rPr>
              <w:t>trifazate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asupra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calității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tensiunii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rețea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Invertoarele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monofazate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lastRenderedPageBreak/>
              <w:t>utilizate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instalațiile</w:t>
            </w:r>
            <w:proofErr w:type="spellEnd"/>
            <w:r w:rsidRPr="006C6214">
              <w:rPr>
                <w:rFonts w:ascii="Times New Roman" w:hAnsi="Times New Roman" w:cs="Times New Roman"/>
                <w:lang w:val="en-US"/>
              </w:rPr>
              <w:t xml:space="preserve"> de capacitate </w:t>
            </w:r>
            <w:proofErr w:type="spellStart"/>
            <w:r w:rsidRPr="006C6214">
              <w:rPr>
                <w:rFonts w:ascii="Times New Roman" w:hAnsi="Times New Roman" w:cs="Times New Roman"/>
                <w:lang w:val="en-US"/>
              </w:rPr>
              <w:t>mică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până</w:t>
            </w:r>
            <w:proofErr w:type="spellEnd"/>
            <w:r w:rsidRPr="006C6214">
              <w:rPr>
                <w:rFonts w:ascii="Times New Roman" w:hAnsi="Times New Roman" w:cs="Times New Roman"/>
                <w:lang w:val="en-US"/>
              </w:rPr>
              <w:t xml:space="preserve"> la 6 kW), pot </w:t>
            </w:r>
            <w:proofErr w:type="spellStart"/>
            <w:r w:rsidRPr="006C6214">
              <w:rPr>
                <w:rFonts w:ascii="Times New Roman" w:hAnsi="Times New Roman" w:cs="Times New Roman"/>
                <w:lang w:val="en-US"/>
              </w:rPr>
              <w:t>crea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dezechilibre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între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fazele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rețelei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influențând</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negativ</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stabilitatea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tensiunii</w:t>
            </w:r>
            <w:proofErr w:type="spellEnd"/>
            <w:r w:rsidRPr="006C6214">
              <w:rPr>
                <w:rFonts w:ascii="Times New Roman" w:hAnsi="Times New Roman" w:cs="Times New Roman"/>
                <w:lang w:val="en-US"/>
              </w:rPr>
              <w:t xml:space="preserve"> și </w:t>
            </w:r>
            <w:proofErr w:type="spellStart"/>
            <w:r w:rsidRPr="006C6214">
              <w:rPr>
                <w:rFonts w:ascii="Times New Roman" w:hAnsi="Times New Roman" w:cs="Times New Roman"/>
                <w:lang w:val="en-US"/>
              </w:rPr>
              <w:t>afectând</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performanța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echipamentelor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sensibile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Invertoarele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trifazate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utilizate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instalațiile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mai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mari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peste</w:t>
            </w:r>
            <w:proofErr w:type="spellEnd"/>
            <w:r w:rsidRPr="006C6214">
              <w:rPr>
                <w:rFonts w:ascii="Times New Roman" w:hAnsi="Times New Roman" w:cs="Times New Roman"/>
                <w:lang w:val="en-US"/>
              </w:rPr>
              <w:t xml:space="preserve"> 7 kW), au </w:t>
            </w:r>
            <w:proofErr w:type="spellStart"/>
            <w:r w:rsidRPr="006C6214">
              <w:rPr>
                <w:rFonts w:ascii="Times New Roman" w:hAnsi="Times New Roman" w:cs="Times New Roman"/>
                <w:lang w:val="en-US"/>
              </w:rPr>
              <w:t>avantajul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distribuie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mai</w:t>
            </w:r>
            <w:proofErr w:type="spellEnd"/>
            <w:r w:rsidRPr="006C6214">
              <w:rPr>
                <w:rFonts w:ascii="Times New Roman" w:hAnsi="Times New Roman" w:cs="Times New Roman"/>
                <w:lang w:val="en-US"/>
              </w:rPr>
              <w:t xml:space="preserve"> uniform </w:t>
            </w:r>
            <w:proofErr w:type="spellStart"/>
            <w:r w:rsidRPr="006C6214">
              <w:rPr>
                <w:rFonts w:ascii="Times New Roman" w:hAnsi="Times New Roman" w:cs="Times New Roman"/>
                <w:lang w:val="en-US"/>
              </w:rPr>
              <w:t>sarcina</w:t>
            </w:r>
            <w:proofErr w:type="spellEnd"/>
            <w:r w:rsidRPr="006C6214">
              <w:rPr>
                <w:rFonts w:ascii="Times New Roman" w:hAnsi="Times New Roman" w:cs="Times New Roman"/>
                <w:lang w:val="en-US"/>
              </w:rPr>
              <w:t xml:space="preserve"> pe </w:t>
            </w:r>
            <w:proofErr w:type="spellStart"/>
            <w:r w:rsidRPr="006C6214">
              <w:rPr>
                <w:rFonts w:ascii="Times New Roman" w:hAnsi="Times New Roman" w:cs="Times New Roman"/>
                <w:lang w:val="en-US"/>
              </w:rPr>
              <w:t>cele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trei</w:t>
            </w:r>
            <w:proofErr w:type="spellEnd"/>
            <w:r w:rsidRPr="006C6214">
              <w:rPr>
                <w:rFonts w:ascii="Times New Roman" w:hAnsi="Times New Roman" w:cs="Times New Roman"/>
                <w:lang w:val="en-US"/>
              </w:rPr>
              <w:t xml:space="preserve"> faze ale </w:t>
            </w:r>
            <w:proofErr w:type="spellStart"/>
            <w:r w:rsidRPr="006C6214">
              <w:rPr>
                <w:rFonts w:ascii="Times New Roman" w:hAnsi="Times New Roman" w:cs="Times New Roman"/>
                <w:lang w:val="en-US"/>
              </w:rPr>
              <w:t>rețelei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ceea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ce</w:t>
            </w:r>
            <w:proofErr w:type="spellEnd"/>
            <w:r w:rsidRPr="006C6214">
              <w:rPr>
                <w:rFonts w:ascii="Times New Roman" w:hAnsi="Times New Roman" w:cs="Times New Roman"/>
                <w:lang w:val="en-US"/>
              </w:rPr>
              <w:t xml:space="preserve"> reduce </w:t>
            </w:r>
            <w:proofErr w:type="spellStart"/>
            <w:r w:rsidRPr="006C6214">
              <w:rPr>
                <w:rFonts w:ascii="Times New Roman" w:hAnsi="Times New Roman" w:cs="Times New Roman"/>
                <w:lang w:val="en-US"/>
              </w:rPr>
              <w:t>impactul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negativ</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asupra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calității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tensiunii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Invertoarele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trifazate</w:t>
            </w:r>
            <w:proofErr w:type="spellEnd"/>
            <w:r w:rsidRPr="006C6214">
              <w:rPr>
                <w:rFonts w:ascii="Times New Roman" w:hAnsi="Times New Roman" w:cs="Times New Roman"/>
                <w:lang w:val="en-US"/>
              </w:rPr>
              <w:t xml:space="preserve"> sunt </w:t>
            </w:r>
            <w:proofErr w:type="spellStart"/>
            <w:r w:rsidRPr="006C6214">
              <w:rPr>
                <w:rFonts w:ascii="Times New Roman" w:hAnsi="Times New Roman" w:cs="Times New Roman"/>
                <w:lang w:val="en-US"/>
              </w:rPr>
              <w:t>mai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eficiente</w:t>
            </w:r>
            <w:proofErr w:type="spellEnd"/>
            <w:r w:rsidRPr="006C6214">
              <w:rPr>
                <w:rFonts w:ascii="Times New Roman" w:hAnsi="Times New Roman" w:cs="Times New Roman"/>
                <w:lang w:val="en-US"/>
              </w:rPr>
              <w:t xml:space="preserve"> din </w:t>
            </w:r>
            <w:proofErr w:type="spellStart"/>
            <w:r w:rsidRPr="006C6214">
              <w:rPr>
                <w:rFonts w:ascii="Times New Roman" w:hAnsi="Times New Roman" w:cs="Times New Roman"/>
                <w:lang w:val="en-US"/>
              </w:rPr>
              <w:t>punct</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vedere</w:t>
            </w:r>
            <w:proofErr w:type="spellEnd"/>
            <w:r w:rsidRPr="006C6214">
              <w:rPr>
                <w:rFonts w:ascii="Times New Roman" w:hAnsi="Times New Roman" w:cs="Times New Roman"/>
                <w:lang w:val="ro-RO"/>
              </w:rPr>
              <w:t xml:space="preserve"> </w:t>
            </w:r>
            <w:r w:rsidRPr="006C6214">
              <w:rPr>
                <w:rFonts w:ascii="Times New Roman" w:hAnsi="Times New Roman" w:cs="Times New Roman"/>
                <w:lang w:val="en-US"/>
              </w:rPr>
              <w:t xml:space="preserve">al </w:t>
            </w:r>
            <w:proofErr w:type="spellStart"/>
            <w:r w:rsidRPr="006C6214">
              <w:rPr>
                <w:rFonts w:ascii="Times New Roman" w:hAnsi="Times New Roman" w:cs="Times New Roman"/>
                <w:lang w:val="en-US"/>
              </w:rPr>
              <w:t>stabilității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rețelei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având</w:t>
            </w:r>
            <w:proofErr w:type="spellEnd"/>
            <w:r w:rsidRPr="006C6214">
              <w:rPr>
                <w:rFonts w:ascii="Times New Roman" w:hAnsi="Times New Roman" w:cs="Times New Roman"/>
                <w:lang w:val="en-US"/>
              </w:rPr>
              <w:t xml:space="preserve"> un impact </w:t>
            </w:r>
            <w:proofErr w:type="spellStart"/>
            <w:r w:rsidRPr="006C6214">
              <w:rPr>
                <w:rFonts w:ascii="Times New Roman" w:hAnsi="Times New Roman" w:cs="Times New Roman"/>
                <w:lang w:val="en-US"/>
              </w:rPr>
              <w:t>mai</w:t>
            </w:r>
            <w:proofErr w:type="spellEnd"/>
            <w:r w:rsidRPr="006C6214">
              <w:rPr>
                <w:rFonts w:ascii="Times New Roman" w:hAnsi="Times New Roman" w:cs="Times New Roman"/>
                <w:lang w:val="en-US"/>
              </w:rPr>
              <w:t xml:space="preserve"> mic </w:t>
            </w:r>
            <w:proofErr w:type="spellStart"/>
            <w:r w:rsidRPr="006C6214">
              <w:rPr>
                <w:rFonts w:ascii="Times New Roman" w:hAnsi="Times New Roman" w:cs="Times New Roman"/>
                <w:lang w:val="en-US"/>
              </w:rPr>
              <w:t>asupra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dezechilibrelor</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fază</w:t>
            </w:r>
            <w:proofErr w:type="spellEnd"/>
            <w:r w:rsidRPr="006C6214">
              <w:rPr>
                <w:rFonts w:ascii="Times New Roman" w:hAnsi="Times New Roman" w:cs="Times New Roman"/>
                <w:lang w:val="en-US"/>
              </w:rPr>
              <w:t xml:space="preserve"> și </w:t>
            </w:r>
            <w:proofErr w:type="spellStart"/>
            <w:r w:rsidRPr="006C6214">
              <w:rPr>
                <w:rFonts w:ascii="Times New Roman" w:hAnsi="Times New Roman" w:cs="Times New Roman"/>
                <w:lang w:val="en-US"/>
              </w:rPr>
              <w:t>asupra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fluctuațiilor</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tensiune</w:t>
            </w:r>
            <w:proofErr w:type="spellEnd"/>
            <w:r w:rsidRPr="006C6214">
              <w:rPr>
                <w:rFonts w:ascii="Times New Roman" w:hAnsi="Times New Roman" w:cs="Times New Roman"/>
                <w:lang w:val="en-US"/>
              </w:rPr>
              <w:t xml:space="preserve">. </w:t>
            </w:r>
          </w:p>
          <w:p w14:paraId="225C4DDF" w14:textId="62F94F04" w:rsidR="006C6214" w:rsidRPr="006C6214" w:rsidRDefault="006C6214" w:rsidP="00F63591">
            <w:pPr>
              <w:autoSpaceDE w:val="0"/>
              <w:autoSpaceDN w:val="0"/>
              <w:adjustRightInd w:val="0"/>
              <w:spacing w:after="0" w:line="276" w:lineRule="auto"/>
              <w:jc w:val="both"/>
              <w:rPr>
                <w:rFonts w:ascii="Times New Roman" w:hAnsi="Times New Roman" w:cs="Times New Roman"/>
                <w:lang w:val="en-US"/>
              </w:rPr>
            </w:pPr>
            <w:proofErr w:type="spellStart"/>
            <w:r w:rsidRPr="006C6214">
              <w:rPr>
                <w:rFonts w:ascii="Times New Roman" w:hAnsi="Times New Roman" w:cs="Times New Roman"/>
                <w:lang w:val="en-US"/>
              </w:rPr>
              <w:t>Astfel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b/>
                <w:bCs/>
                <w:lang w:val="en-US"/>
              </w:rPr>
              <w:t>stabilirea</w:t>
            </w:r>
            <w:proofErr w:type="spellEnd"/>
            <w:r w:rsidRPr="006C6214">
              <w:rPr>
                <w:rFonts w:ascii="Times New Roman" w:hAnsi="Times New Roman" w:cs="Times New Roman"/>
                <w:b/>
                <w:bCs/>
                <w:lang w:val="en-US"/>
              </w:rPr>
              <w:t xml:space="preserve"> </w:t>
            </w:r>
            <w:proofErr w:type="spellStart"/>
            <w:r w:rsidRPr="006C6214">
              <w:rPr>
                <w:rFonts w:ascii="Times New Roman" w:hAnsi="Times New Roman" w:cs="Times New Roman"/>
                <w:b/>
                <w:bCs/>
                <w:lang w:val="en-US"/>
              </w:rPr>
              <w:t>unui</w:t>
            </w:r>
            <w:proofErr w:type="spellEnd"/>
            <w:r w:rsidRPr="006C6214">
              <w:rPr>
                <w:rFonts w:ascii="Times New Roman" w:hAnsi="Times New Roman" w:cs="Times New Roman"/>
                <w:b/>
                <w:bCs/>
                <w:lang w:val="en-US"/>
              </w:rPr>
              <w:t xml:space="preserve"> </w:t>
            </w:r>
            <w:proofErr w:type="spellStart"/>
            <w:r w:rsidRPr="006C6214">
              <w:rPr>
                <w:rFonts w:ascii="Times New Roman" w:hAnsi="Times New Roman" w:cs="Times New Roman"/>
                <w:b/>
                <w:bCs/>
                <w:lang w:val="en-US"/>
              </w:rPr>
              <w:t>plafon</w:t>
            </w:r>
            <w:proofErr w:type="spellEnd"/>
            <w:r w:rsidRPr="006C6214">
              <w:rPr>
                <w:rFonts w:ascii="Times New Roman" w:hAnsi="Times New Roman" w:cs="Times New Roman"/>
                <w:b/>
                <w:bCs/>
                <w:lang w:val="en-US"/>
              </w:rPr>
              <w:t xml:space="preserve"> uniform de 10 kW</w:t>
            </w:r>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contribui</w:t>
            </w:r>
            <w:proofErr w:type="spellEnd"/>
            <w:r w:rsidRPr="006C6214">
              <w:rPr>
                <w:rFonts w:ascii="Times New Roman" w:hAnsi="Times New Roman" w:cs="Times New Roman"/>
                <w:lang w:val="en-US"/>
              </w:rPr>
              <w:t xml:space="preserve"> la o </w:t>
            </w:r>
            <w:proofErr w:type="spellStart"/>
            <w:r w:rsidRPr="006C6214">
              <w:rPr>
                <w:rFonts w:ascii="Times New Roman" w:hAnsi="Times New Roman" w:cs="Times New Roman"/>
                <w:lang w:val="en-US"/>
              </w:rPr>
              <w:t>administrare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mai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simplă</w:t>
            </w:r>
            <w:proofErr w:type="spellEnd"/>
            <w:r w:rsidRPr="006C6214">
              <w:rPr>
                <w:rFonts w:ascii="Times New Roman" w:hAnsi="Times New Roman" w:cs="Times New Roman"/>
                <w:lang w:val="en-US"/>
              </w:rPr>
              <w:t xml:space="preserve"> și </w:t>
            </w:r>
            <w:proofErr w:type="spellStart"/>
            <w:r w:rsidRPr="006C6214">
              <w:rPr>
                <w:rFonts w:ascii="Times New Roman" w:hAnsi="Times New Roman" w:cs="Times New Roman"/>
                <w:lang w:val="en-US"/>
              </w:rPr>
              <w:t>mai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eficientă</w:t>
            </w:r>
            <w:proofErr w:type="spellEnd"/>
            <w:r w:rsidRPr="006C6214">
              <w:rPr>
                <w:rFonts w:ascii="Times New Roman" w:hAnsi="Times New Roman" w:cs="Times New Roman"/>
                <w:lang w:val="en-US"/>
              </w:rPr>
              <w:t xml:space="preserve"> din </w:t>
            </w:r>
            <w:proofErr w:type="spellStart"/>
            <w:r w:rsidRPr="006C6214">
              <w:rPr>
                <w:rFonts w:ascii="Times New Roman" w:hAnsi="Times New Roman" w:cs="Times New Roman"/>
                <w:lang w:val="en-US"/>
              </w:rPr>
              <w:t>perspectiva</w:t>
            </w:r>
            <w:proofErr w:type="spellEnd"/>
            <w:r w:rsidRPr="006C6214">
              <w:rPr>
                <w:rFonts w:ascii="Times New Roman" w:hAnsi="Times New Roman" w:cs="Times New Roman"/>
                <w:lang w:val="en-US"/>
              </w:rPr>
              <w:t xml:space="preserve"> OSD și </w:t>
            </w:r>
            <w:proofErr w:type="spellStart"/>
            <w:r w:rsidRPr="006C6214">
              <w:rPr>
                <w:rFonts w:ascii="Times New Roman" w:hAnsi="Times New Roman" w:cs="Times New Roman"/>
                <w:lang w:val="en-US"/>
              </w:rPr>
              <w:t>furnizor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fără</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complica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procesele</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monitorizare</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echipamentelor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individuale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același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timp</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reglementările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trebui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țină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cont</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impactul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invertoarelor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monofazate</w:t>
            </w:r>
            <w:proofErr w:type="spellEnd"/>
            <w:r w:rsidRPr="006C6214">
              <w:rPr>
                <w:rFonts w:ascii="Times New Roman" w:hAnsi="Times New Roman" w:cs="Times New Roman"/>
                <w:lang w:val="en-US"/>
              </w:rPr>
              <w:t xml:space="preserve"> și a </w:t>
            </w:r>
            <w:proofErr w:type="spellStart"/>
            <w:r w:rsidRPr="006C6214">
              <w:rPr>
                <w:rFonts w:ascii="Times New Roman" w:hAnsi="Times New Roman" w:cs="Times New Roman"/>
                <w:lang w:val="en-US"/>
              </w:rPr>
              <w:t>celor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trifazate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asupra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calității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tensiunii</w:t>
            </w:r>
            <w:proofErr w:type="spellEnd"/>
            <w:r w:rsidRPr="006C6214">
              <w:rPr>
                <w:rFonts w:ascii="Times New Roman" w:hAnsi="Times New Roman" w:cs="Times New Roman"/>
                <w:lang w:val="en-US"/>
              </w:rPr>
              <w:t>.</w:t>
            </w:r>
          </w:p>
        </w:tc>
        <w:tc>
          <w:tcPr>
            <w:tcW w:w="1571"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0A1ABA15" w14:textId="77777777" w:rsidR="0018677D" w:rsidRPr="008F1FD7" w:rsidRDefault="0018677D" w:rsidP="0018677D">
            <w:pPr>
              <w:spacing w:beforeLines="60" w:before="144" w:after="0" w:line="240" w:lineRule="auto"/>
              <w:jc w:val="both"/>
              <w:rPr>
                <w:rFonts w:ascii="Times New Roman" w:eastAsia="Times New Roman" w:hAnsi="Times New Roman" w:cs="Times New Roman"/>
                <w:b/>
                <w:bCs/>
                <w:lang w:val="ro-RO" w:eastAsia="ru-RU"/>
              </w:rPr>
            </w:pPr>
            <w:r w:rsidRPr="008F1FD7">
              <w:rPr>
                <w:rFonts w:ascii="Times New Roman" w:eastAsia="Times New Roman" w:hAnsi="Times New Roman" w:cs="Times New Roman"/>
                <w:b/>
                <w:bCs/>
                <w:lang w:val="ro-RO" w:eastAsia="ru-RU"/>
              </w:rPr>
              <w:lastRenderedPageBreak/>
              <w:t>Se acceptă.</w:t>
            </w:r>
          </w:p>
          <w:p w14:paraId="4A2417F0" w14:textId="29FAAE93" w:rsidR="006C6214" w:rsidRPr="00DC606B" w:rsidRDefault="0018677D" w:rsidP="0018677D">
            <w:pPr>
              <w:spacing w:beforeLines="60" w:before="144" w:after="0" w:line="240" w:lineRule="auto"/>
              <w:jc w:val="both"/>
              <w:rPr>
                <w:rFonts w:ascii="Times New Roman" w:eastAsia="Times New Roman" w:hAnsi="Times New Roman" w:cs="Times New Roman"/>
                <w:b/>
                <w:bCs/>
                <w:i/>
                <w:iCs/>
                <w:lang w:val="ro-RO" w:eastAsia="ru-RU"/>
              </w:rPr>
            </w:pPr>
            <w:r w:rsidRPr="003C19F9">
              <w:rPr>
                <w:rFonts w:ascii="Times New Roman" w:eastAsia="Times New Roman" w:hAnsi="Times New Roman" w:cs="Times New Roman"/>
                <w:lang w:val="ro-RO" w:eastAsia="ru-RU"/>
              </w:rPr>
              <w:t>Având în vedere că această solicitare a fost adresată și din partea operatorilor sistemelor de distribuție care au invocat despre efectele tehnice ale invertoarelor monofazate și trifazate s-a decois de a ține cont de această propunere.</w:t>
            </w:r>
          </w:p>
        </w:tc>
      </w:tr>
      <w:tr w:rsidR="006C6214" w:rsidRPr="0016782D" w14:paraId="623164F9" w14:textId="77777777" w:rsidTr="00894230">
        <w:trPr>
          <w:trHeight w:val="4317"/>
        </w:trPr>
        <w:tc>
          <w:tcPr>
            <w:tcW w:w="851" w:type="pct"/>
            <w:tcBorders>
              <w:top w:val="single" w:sz="4" w:space="0" w:color="auto"/>
              <w:left w:val="single" w:sz="4" w:space="0" w:color="auto"/>
              <w:bottom w:val="single" w:sz="4" w:space="0" w:color="auto"/>
              <w:right w:val="single" w:sz="4" w:space="0" w:color="auto"/>
            </w:tcBorders>
          </w:tcPr>
          <w:p w14:paraId="6861112A" w14:textId="15ECB320" w:rsidR="006C6214" w:rsidRPr="006C6214" w:rsidRDefault="006C6214" w:rsidP="00FE0668">
            <w:pPr>
              <w:spacing w:beforeLines="60" w:before="144" w:after="0" w:line="240" w:lineRule="auto"/>
              <w:jc w:val="center"/>
              <w:rPr>
                <w:rFonts w:ascii="Times New Roman" w:eastAsia="Times New Roman" w:hAnsi="Times New Roman" w:cs="Times New Roman"/>
                <w:b/>
                <w:bCs/>
                <w:sz w:val="24"/>
                <w:szCs w:val="24"/>
                <w:lang w:val="en-US" w:eastAsia="ru-RU"/>
              </w:rPr>
            </w:pPr>
            <w:r w:rsidRPr="006C6214">
              <w:rPr>
                <w:rFonts w:ascii="Times New Roman" w:eastAsia="Times New Roman" w:hAnsi="Times New Roman" w:cs="Times New Roman"/>
                <w:b/>
                <w:bCs/>
                <w:sz w:val="24"/>
                <w:szCs w:val="24"/>
                <w:lang w:val="en-US" w:eastAsia="ru-RU"/>
              </w:rPr>
              <w:t xml:space="preserve">Veaceslav </w:t>
            </w:r>
            <w:proofErr w:type="spellStart"/>
            <w:r w:rsidRPr="006C6214">
              <w:rPr>
                <w:rFonts w:ascii="Times New Roman" w:eastAsia="Times New Roman" w:hAnsi="Times New Roman" w:cs="Times New Roman"/>
                <w:b/>
                <w:bCs/>
                <w:sz w:val="24"/>
                <w:szCs w:val="24"/>
                <w:lang w:val="en-US" w:eastAsia="ru-RU"/>
              </w:rPr>
              <w:t>Peresnicenco</w:t>
            </w:r>
            <w:proofErr w:type="spellEnd"/>
            <w:r w:rsidRPr="006C6214">
              <w:rPr>
                <w:rFonts w:ascii="Times New Roman" w:eastAsia="Times New Roman" w:hAnsi="Times New Roman" w:cs="Times New Roman"/>
                <w:b/>
                <w:bCs/>
                <w:sz w:val="24"/>
                <w:szCs w:val="24"/>
                <w:lang w:val="ro-RO" w:eastAsia="ru-RU"/>
              </w:rPr>
              <w:br/>
            </w:r>
            <w:r w:rsidRPr="006C6214">
              <w:rPr>
                <w:rFonts w:ascii="Times New Roman" w:eastAsia="Times New Roman" w:hAnsi="Times New Roman" w:cs="Times New Roman"/>
                <w:i/>
                <w:iCs/>
                <w:sz w:val="24"/>
                <w:szCs w:val="24"/>
                <w:lang w:val="ro-RO" w:eastAsia="ru-RU"/>
              </w:rPr>
              <w:t>(parvenit ca comentariu platforma particip.gov.md )</w:t>
            </w:r>
          </w:p>
        </w:tc>
        <w:tc>
          <w:tcPr>
            <w:tcW w:w="2578"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34FDA691"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proofErr w:type="spellStart"/>
            <w:r w:rsidRPr="006C6214">
              <w:rPr>
                <w:rFonts w:ascii="Times New Roman" w:hAnsi="Times New Roman" w:cs="Times New Roman"/>
                <w:lang w:val="en-US"/>
              </w:rPr>
              <w:t>Comentariu</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privind</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proiectul</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modificare</w:t>
            </w:r>
            <w:proofErr w:type="spellEnd"/>
            <w:r w:rsidRPr="006C6214">
              <w:rPr>
                <w:rFonts w:ascii="Times New Roman" w:hAnsi="Times New Roman" w:cs="Times New Roman"/>
                <w:lang w:val="en-US"/>
              </w:rPr>
              <w:t xml:space="preserve"> a HG nr. 401/2021 (</w:t>
            </w:r>
            <w:proofErr w:type="spellStart"/>
            <w:r w:rsidRPr="006C6214">
              <w:rPr>
                <w:rFonts w:ascii="Times New Roman" w:hAnsi="Times New Roman" w:cs="Times New Roman"/>
                <w:lang w:val="en-US"/>
              </w:rPr>
              <w:t>proiect</w:t>
            </w:r>
            <w:proofErr w:type="spellEnd"/>
            <w:r w:rsidRPr="006C6214">
              <w:rPr>
                <w:rFonts w:ascii="Times New Roman" w:hAnsi="Times New Roman" w:cs="Times New Roman"/>
                <w:lang w:val="en-US"/>
              </w:rPr>
              <w:t xml:space="preserve"> 295-men-2025)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octombrie</w:t>
            </w:r>
            <w:proofErr w:type="spellEnd"/>
            <w:r w:rsidRPr="006C6214">
              <w:rPr>
                <w:rFonts w:ascii="Times New Roman" w:hAnsi="Times New Roman" w:cs="Times New Roman"/>
                <w:lang w:val="en-US"/>
              </w:rPr>
              <w:t xml:space="preserve"> 2022 am </w:t>
            </w:r>
            <w:proofErr w:type="spellStart"/>
            <w:r w:rsidRPr="006C6214">
              <w:rPr>
                <w:rFonts w:ascii="Times New Roman" w:hAnsi="Times New Roman" w:cs="Times New Roman"/>
                <w:lang w:val="en-US"/>
              </w:rPr>
              <w:t>realizat</w:t>
            </w:r>
            <w:proofErr w:type="spellEnd"/>
            <w:r w:rsidRPr="006C6214">
              <w:rPr>
                <w:rFonts w:ascii="Times New Roman" w:hAnsi="Times New Roman" w:cs="Times New Roman"/>
                <w:lang w:val="en-US"/>
              </w:rPr>
              <w:t xml:space="preserve"> o </w:t>
            </w:r>
            <w:proofErr w:type="spellStart"/>
            <w:r w:rsidRPr="006C6214">
              <w:rPr>
                <w:rFonts w:ascii="Times New Roman" w:hAnsi="Times New Roman" w:cs="Times New Roman"/>
                <w:lang w:val="en-US"/>
              </w:rPr>
              <w:t>investiție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majoră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tranziția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energetică</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gospodăriei</w:t>
            </w:r>
            <w:proofErr w:type="spellEnd"/>
            <w:r w:rsidRPr="006C6214">
              <w:rPr>
                <w:rFonts w:ascii="Times New Roman" w:hAnsi="Times New Roman" w:cs="Times New Roman"/>
                <w:lang w:val="en-US"/>
              </w:rPr>
              <w:t xml:space="preserve"> mele:</w:t>
            </w:r>
          </w:p>
          <w:p w14:paraId="01EBDEC6" w14:textId="77784BAB"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Sistem</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fotovoltaic</w:t>
            </w:r>
            <w:proofErr w:type="spellEnd"/>
            <w:r w:rsidRPr="006C6214">
              <w:rPr>
                <w:rFonts w:ascii="Times New Roman" w:hAnsi="Times New Roman" w:cs="Times New Roman"/>
                <w:lang w:val="en-US"/>
              </w:rPr>
              <w:t xml:space="preserve"> de 10 kW; </w:t>
            </w:r>
          </w:p>
          <w:p w14:paraId="50CDFA17"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Sistem</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încălzire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prin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pompă</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căldură</w:t>
            </w:r>
            <w:proofErr w:type="spellEnd"/>
            <w:r w:rsidRPr="006C6214">
              <w:rPr>
                <w:rFonts w:ascii="Times New Roman" w:hAnsi="Times New Roman" w:cs="Times New Roman"/>
                <w:lang w:val="en-US"/>
              </w:rPr>
              <w:t xml:space="preserve">; </w:t>
            </w:r>
          </w:p>
          <w:p w14:paraId="09002BFD"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Întreaga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gospodărie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funcționează</w:t>
            </w:r>
            <w:proofErr w:type="spellEnd"/>
            <w:r w:rsidRPr="006C6214">
              <w:rPr>
                <w:rFonts w:ascii="Times New Roman" w:hAnsi="Times New Roman" w:cs="Times New Roman"/>
                <w:lang w:val="en-US"/>
              </w:rPr>
              <w:t xml:space="preserve"> electric, </w:t>
            </w:r>
            <w:proofErr w:type="spellStart"/>
            <w:r w:rsidRPr="006C6214">
              <w:rPr>
                <w:rFonts w:ascii="Times New Roman" w:hAnsi="Times New Roman" w:cs="Times New Roman"/>
                <w:lang w:val="en-US"/>
              </w:rPr>
              <w:t>inclusiv</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încărcarea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unui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vehicul</w:t>
            </w:r>
            <w:proofErr w:type="spellEnd"/>
            <w:r w:rsidRPr="006C6214">
              <w:rPr>
                <w:rFonts w:ascii="Times New Roman" w:hAnsi="Times New Roman" w:cs="Times New Roman"/>
                <w:lang w:val="en-US"/>
              </w:rPr>
              <w:t xml:space="preserve"> electric </w:t>
            </w:r>
            <w:proofErr w:type="spellStart"/>
            <w:r w:rsidRPr="006C6214">
              <w:rPr>
                <w:rFonts w:ascii="Times New Roman" w:hAnsi="Times New Roman" w:cs="Times New Roman"/>
                <w:lang w:val="en-US"/>
              </w:rPr>
              <w:t>acasă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procurat</w:t>
            </w:r>
            <w:proofErr w:type="spellEnd"/>
            <w:r w:rsidRPr="006C6214">
              <w:rPr>
                <w:rFonts w:ascii="Times New Roman" w:hAnsi="Times New Roman" w:cs="Times New Roman"/>
                <w:lang w:val="en-US"/>
              </w:rPr>
              <w:t xml:space="preserve"> recent).</w:t>
            </w:r>
          </w:p>
          <w:p w14:paraId="66A4350A"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 La </w:t>
            </w:r>
            <w:proofErr w:type="spellStart"/>
            <w:r w:rsidRPr="006C6214">
              <w:rPr>
                <w:rFonts w:ascii="Times New Roman" w:hAnsi="Times New Roman" w:cs="Times New Roman"/>
                <w:lang w:val="en-US"/>
              </w:rPr>
              <w:t>momentul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investiției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unicul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mecanism</w:t>
            </w:r>
            <w:proofErr w:type="spellEnd"/>
            <w:r w:rsidRPr="006C6214">
              <w:rPr>
                <w:rFonts w:ascii="Times New Roman" w:hAnsi="Times New Roman" w:cs="Times New Roman"/>
                <w:lang w:val="en-US"/>
              </w:rPr>
              <w:t xml:space="preserve"> legal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vigoare</w:t>
            </w:r>
            <w:proofErr w:type="spellEnd"/>
            <w:r w:rsidRPr="006C6214">
              <w:rPr>
                <w:rFonts w:ascii="Times New Roman" w:hAnsi="Times New Roman" w:cs="Times New Roman"/>
                <w:lang w:val="en-US"/>
              </w:rPr>
              <w:t xml:space="preserve"> era </w:t>
            </w:r>
            <w:proofErr w:type="spellStart"/>
            <w:r w:rsidRPr="006C6214">
              <w:rPr>
                <w:rFonts w:ascii="Times New Roman" w:hAnsi="Times New Roman" w:cs="Times New Roman"/>
                <w:lang w:val="en-US"/>
              </w:rPr>
              <w:t>contorizarea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netă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reglementat</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Legea</w:t>
            </w:r>
            <w:proofErr w:type="spellEnd"/>
            <w:r w:rsidRPr="006C6214">
              <w:rPr>
                <w:rFonts w:ascii="Times New Roman" w:hAnsi="Times New Roman" w:cs="Times New Roman"/>
                <w:lang w:val="en-US"/>
              </w:rPr>
              <w:t xml:space="preserve"> nr. 10/2016. Nu </w:t>
            </w:r>
            <w:proofErr w:type="spellStart"/>
            <w:r w:rsidRPr="006C6214">
              <w:rPr>
                <w:rFonts w:ascii="Times New Roman" w:hAnsi="Times New Roman" w:cs="Times New Roman"/>
                <w:lang w:val="en-US"/>
              </w:rPr>
              <w:t>existau</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programe</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susținere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sau</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subvenții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iar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investiția</w:t>
            </w:r>
            <w:proofErr w:type="spellEnd"/>
            <w:r w:rsidRPr="006C6214">
              <w:rPr>
                <w:rFonts w:ascii="Times New Roman" w:hAnsi="Times New Roman" w:cs="Times New Roman"/>
                <w:lang w:val="en-US"/>
              </w:rPr>
              <w:t xml:space="preserve"> s-a </w:t>
            </w:r>
            <w:proofErr w:type="spellStart"/>
            <w:r w:rsidRPr="006C6214">
              <w:rPr>
                <w:rFonts w:ascii="Times New Roman" w:hAnsi="Times New Roman" w:cs="Times New Roman"/>
                <w:lang w:val="en-US"/>
              </w:rPr>
              <w:t>bazat</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exclusiv</w:t>
            </w:r>
            <w:proofErr w:type="spellEnd"/>
            <w:r w:rsidRPr="006C6214">
              <w:rPr>
                <w:rFonts w:ascii="Times New Roman" w:hAnsi="Times New Roman" w:cs="Times New Roman"/>
                <w:lang w:val="en-US"/>
              </w:rPr>
              <w:t xml:space="preserve"> pe </w:t>
            </w:r>
            <w:proofErr w:type="spellStart"/>
            <w:r w:rsidRPr="006C6214">
              <w:rPr>
                <w:rFonts w:ascii="Times New Roman" w:hAnsi="Times New Roman" w:cs="Times New Roman"/>
                <w:lang w:val="en-US"/>
              </w:rPr>
              <w:t>încrederea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cadrul</w:t>
            </w:r>
            <w:proofErr w:type="spellEnd"/>
            <w:r w:rsidRPr="006C6214">
              <w:rPr>
                <w:rFonts w:ascii="Times New Roman" w:hAnsi="Times New Roman" w:cs="Times New Roman"/>
                <w:lang w:val="en-US"/>
              </w:rPr>
              <w:t xml:space="preserve"> legal existent și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angajamentele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statului</w:t>
            </w:r>
            <w:proofErr w:type="spellEnd"/>
            <w:r w:rsidRPr="006C6214">
              <w:rPr>
                <w:rFonts w:ascii="Times New Roman" w:hAnsi="Times New Roman" w:cs="Times New Roman"/>
                <w:lang w:val="en-US"/>
              </w:rPr>
              <w:t>.</w:t>
            </w:r>
          </w:p>
          <w:p w14:paraId="4493C050"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 Ulterior: </w:t>
            </w:r>
          </w:p>
          <w:p w14:paraId="73458451"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Parlamentul</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modificat</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legea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limitând</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aplicabilitatea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contorizării</w:t>
            </w:r>
            <w:proofErr w:type="spellEnd"/>
            <w:r w:rsidRPr="006C6214">
              <w:rPr>
                <w:rFonts w:ascii="Times New Roman" w:hAnsi="Times New Roman" w:cs="Times New Roman"/>
                <w:lang w:val="en-US"/>
              </w:rPr>
              <w:t xml:space="preserve"> nete </w:t>
            </w:r>
            <w:proofErr w:type="spellStart"/>
            <w:r w:rsidRPr="006C6214">
              <w:rPr>
                <w:rFonts w:ascii="Times New Roman" w:hAnsi="Times New Roman" w:cs="Times New Roman"/>
                <w:lang w:val="en-US"/>
              </w:rPr>
              <w:t>până</w:t>
            </w:r>
            <w:proofErr w:type="spellEnd"/>
            <w:r w:rsidRPr="006C6214">
              <w:rPr>
                <w:rFonts w:ascii="Times New Roman" w:hAnsi="Times New Roman" w:cs="Times New Roman"/>
                <w:lang w:val="en-US"/>
              </w:rPr>
              <w:t xml:space="preserve"> la 31.12.2027; </w:t>
            </w:r>
          </w:p>
          <w:p w14:paraId="4CF20DAA"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Acum</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proiectul</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Hotărâre</w:t>
            </w:r>
            <w:proofErr w:type="spellEnd"/>
            <w:r w:rsidRPr="006C6214">
              <w:rPr>
                <w:rFonts w:ascii="Times New Roman" w:hAnsi="Times New Roman" w:cs="Times New Roman"/>
                <w:lang w:val="en-US"/>
              </w:rPr>
              <w:t xml:space="preserve"> introduce și un </w:t>
            </w:r>
            <w:proofErr w:type="spellStart"/>
            <w:r w:rsidRPr="006C6214">
              <w:rPr>
                <w:rFonts w:ascii="Times New Roman" w:hAnsi="Times New Roman" w:cs="Times New Roman"/>
                <w:lang w:val="en-US"/>
              </w:rPr>
              <w:t>plafon</w:t>
            </w:r>
            <w:proofErr w:type="spellEnd"/>
            <w:r w:rsidRPr="006C6214">
              <w:rPr>
                <w:rFonts w:ascii="Times New Roman" w:hAnsi="Times New Roman" w:cs="Times New Roman"/>
                <w:lang w:val="en-US"/>
              </w:rPr>
              <w:t xml:space="preserve"> de 7 kW </w:t>
            </w:r>
            <w:proofErr w:type="spellStart"/>
            <w:r w:rsidRPr="006C6214">
              <w:rPr>
                <w:rFonts w:ascii="Times New Roman" w:hAnsi="Times New Roman" w:cs="Times New Roman"/>
                <w:lang w:val="en-US"/>
              </w:rPr>
              <w:t>pentru</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gospodării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afectând</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retroactiv</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prosumatorii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existenți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Această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schimbare</w:t>
            </w:r>
            <w:proofErr w:type="spellEnd"/>
            <w:r w:rsidRPr="006C6214">
              <w:rPr>
                <w:rFonts w:ascii="Times New Roman" w:hAnsi="Times New Roman" w:cs="Times New Roman"/>
                <w:lang w:val="en-US"/>
              </w:rPr>
              <w:t>:</w:t>
            </w:r>
          </w:p>
          <w:p w14:paraId="7D02FE82"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Extinde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semnificativ</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perioada</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recuperare</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investiției</w:t>
            </w:r>
            <w:proofErr w:type="spellEnd"/>
            <w:r w:rsidRPr="006C6214">
              <w:rPr>
                <w:rFonts w:ascii="Times New Roman" w:hAnsi="Times New Roman" w:cs="Times New Roman"/>
                <w:lang w:val="en-US"/>
              </w:rPr>
              <w:t xml:space="preserve">; </w:t>
            </w:r>
          </w:p>
          <w:p w14:paraId="76EAB390"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Creează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inechitate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între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prosumatorii</w:t>
            </w:r>
            <w:proofErr w:type="spellEnd"/>
            <w:r w:rsidRPr="006C6214">
              <w:rPr>
                <w:rFonts w:ascii="Times New Roman" w:hAnsi="Times New Roman" w:cs="Times New Roman"/>
                <w:lang w:val="en-US"/>
              </w:rPr>
              <w:t xml:space="preserve"> din 2022 și </w:t>
            </w:r>
            <w:proofErr w:type="spellStart"/>
            <w:r w:rsidRPr="006C6214">
              <w:rPr>
                <w:rFonts w:ascii="Times New Roman" w:hAnsi="Times New Roman" w:cs="Times New Roman"/>
                <w:lang w:val="en-US"/>
              </w:rPr>
              <w:t>cei</w:t>
            </w:r>
            <w:proofErr w:type="spellEnd"/>
            <w:r w:rsidRPr="006C6214">
              <w:rPr>
                <w:rFonts w:ascii="Times New Roman" w:hAnsi="Times New Roman" w:cs="Times New Roman"/>
                <w:lang w:val="en-US"/>
              </w:rPr>
              <w:t xml:space="preserve"> care </w:t>
            </w:r>
            <w:proofErr w:type="spellStart"/>
            <w:r w:rsidRPr="006C6214">
              <w:rPr>
                <w:rFonts w:ascii="Times New Roman" w:hAnsi="Times New Roman" w:cs="Times New Roman"/>
                <w:lang w:val="en-US"/>
              </w:rPr>
              <w:t>investesc</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acum</w:t>
            </w:r>
            <w:proofErr w:type="spellEnd"/>
            <w:r w:rsidRPr="006C6214">
              <w:rPr>
                <w:rFonts w:ascii="Times New Roman" w:hAnsi="Times New Roman" w:cs="Times New Roman"/>
                <w:lang w:val="en-US"/>
              </w:rPr>
              <w:t xml:space="preserve"> (care </w:t>
            </w:r>
            <w:proofErr w:type="spellStart"/>
            <w:r w:rsidRPr="006C6214">
              <w:rPr>
                <w:rFonts w:ascii="Times New Roman" w:hAnsi="Times New Roman" w:cs="Times New Roman"/>
                <w:lang w:val="en-US"/>
              </w:rPr>
              <w:t>beneficiază</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costuri</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investitii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mai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mici</w:t>
            </w:r>
            <w:proofErr w:type="spellEnd"/>
            <w:r w:rsidRPr="006C6214">
              <w:rPr>
                <w:rFonts w:ascii="Times New Roman" w:hAnsi="Times New Roman" w:cs="Times New Roman"/>
                <w:lang w:val="en-US"/>
              </w:rPr>
              <w:t xml:space="preserve"> (50%) și </w:t>
            </w:r>
            <w:proofErr w:type="spellStart"/>
            <w:r w:rsidRPr="006C6214">
              <w:rPr>
                <w:rFonts w:ascii="Times New Roman" w:hAnsi="Times New Roman" w:cs="Times New Roman"/>
                <w:lang w:val="en-US"/>
              </w:rPr>
              <w:t>posibil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subvenții</w:t>
            </w:r>
            <w:proofErr w:type="spellEnd"/>
            <w:r w:rsidRPr="006C6214">
              <w:rPr>
                <w:rFonts w:ascii="Times New Roman" w:hAnsi="Times New Roman" w:cs="Times New Roman"/>
                <w:lang w:val="en-US"/>
              </w:rPr>
              <w:t xml:space="preserve">); • </w:t>
            </w:r>
            <w:proofErr w:type="spellStart"/>
            <w:r w:rsidRPr="006C6214">
              <w:rPr>
                <w:rFonts w:ascii="Times New Roman" w:hAnsi="Times New Roman" w:cs="Times New Roman"/>
                <w:lang w:val="en-US"/>
              </w:rPr>
              <w:t>Compromite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încrederea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stat ca </w:t>
            </w:r>
            <w:proofErr w:type="spellStart"/>
            <w:r w:rsidRPr="006C6214">
              <w:rPr>
                <w:rFonts w:ascii="Times New Roman" w:hAnsi="Times New Roman" w:cs="Times New Roman"/>
                <w:lang w:val="en-US"/>
              </w:rPr>
              <w:t>partener</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tranziție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energetică</w:t>
            </w:r>
            <w:proofErr w:type="spellEnd"/>
            <w:r w:rsidRPr="006C6214">
              <w:rPr>
                <w:rFonts w:ascii="Times New Roman" w:hAnsi="Times New Roman" w:cs="Times New Roman"/>
                <w:lang w:val="en-US"/>
              </w:rPr>
              <w:t xml:space="preserve">. </w:t>
            </w:r>
          </w:p>
          <w:p w14:paraId="24F7A2B6"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Conform Art. 5 </w:t>
            </w:r>
            <w:proofErr w:type="spellStart"/>
            <w:r w:rsidRPr="006C6214">
              <w:rPr>
                <w:rFonts w:ascii="Times New Roman" w:hAnsi="Times New Roman" w:cs="Times New Roman"/>
                <w:lang w:val="en-US"/>
              </w:rPr>
              <w:t>alin</w:t>
            </w:r>
            <w:proofErr w:type="spellEnd"/>
            <w:r w:rsidRPr="006C6214">
              <w:rPr>
                <w:rFonts w:ascii="Times New Roman" w:hAnsi="Times New Roman" w:cs="Times New Roman"/>
                <w:lang w:val="en-US"/>
              </w:rPr>
              <w:t xml:space="preserve">. (3) din </w:t>
            </w:r>
            <w:proofErr w:type="spellStart"/>
            <w:r w:rsidRPr="006C6214">
              <w:rPr>
                <w:rFonts w:ascii="Times New Roman" w:hAnsi="Times New Roman" w:cs="Times New Roman"/>
                <w:lang w:val="en-US"/>
              </w:rPr>
              <w:t>Legea</w:t>
            </w:r>
            <w:proofErr w:type="spellEnd"/>
            <w:r w:rsidRPr="006C6214">
              <w:rPr>
                <w:rFonts w:ascii="Times New Roman" w:hAnsi="Times New Roman" w:cs="Times New Roman"/>
                <w:lang w:val="en-US"/>
              </w:rPr>
              <w:t xml:space="preserve"> nr. 10/2016: „...</w:t>
            </w:r>
            <w:proofErr w:type="spellStart"/>
            <w:r w:rsidRPr="006C6214">
              <w:rPr>
                <w:rFonts w:ascii="Times New Roman" w:hAnsi="Times New Roman" w:cs="Times New Roman"/>
                <w:lang w:val="en-US"/>
              </w:rPr>
              <w:t>revizuite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într</w:t>
            </w:r>
            <w:proofErr w:type="spellEnd"/>
            <w:r w:rsidRPr="006C6214">
              <w:rPr>
                <w:rFonts w:ascii="Times New Roman" w:hAnsi="Times New Roman" w:cs="Times New Roman"/>
                <w:lang w:val="en-US"/>
              </w:rPr>
              <w:t xml:space="preserve">-un mod care </w:t>
            </w:r>
            <w:proofErr w:type="spellStart"/>
            <w:r w:rsidRPr="006C6214">
              <w:rPr>
                <w:rFonts w:ascii="Times New Roman" w:hAnsi="Times New Roman" w:cs="Times New Roman"/>
                <w:lang w:val="en-US"/>
              </w:rPr>
              <w:t>să</w:t>
            </w:r>
            <w:proofErr w:type="spellEnd"/>
            <w:r w:rsidRPr="006C6214">
              <w:rPr>
                <w:rFonts w:ascii="Times New Roman" w:hAnsi="Times New Roman" w:cs="Times New Roman"/>
                <w:lang w:val="en-US"/>
              </w:rPr>
              <w:t xml:space="preserve"> nu </w:t>
            </w:r>
            <w:proofErr w:type="spellStart"/>
            <w:r w:rsidRPr="006C6214">
              <w:rPr>
                <w:rFonts w:ascii="Times New Roman" w:hAnsi="Times New Roman" w:cs="Times New Roman"/>
                <w:lang w:val="en-US"/>
              </w:rPr>
              <w:t>afecteze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negativ</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drepturile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conferite</w:t>
            </w:r>
            <w:proofErr w:type="spellEnd"/>
            <w:r w:rsidRPr="006C6214">
              <w:rPr>
                <w:rFonts w:ascii="Times New Roman" w:hAnsi="Times New Roman" w:cs="Times New Roman"/>
                <w:lang w:val="en-US"/>
              </w:rPr>
              <w:t xml:space="preserve"> [...] și care </w:t>
            </w:r>
            <w:proofErr w:type="spellStart"/>
            <w:r w:rsidRPr="006C6214">
              <w:rPr>
                <w:rFonts w:ascii="Times New Roman" w:hAnsi="Times New Roman" w:cs="Times New Roman"/>
                <w:lang w:val="en-US"/>
              </w:rPr>
              <w:t>să</w:t>
            </w:r>
            <w:proofErr w:type="spellEnd"/>
            <w:r w:rsidRPr="006C6214">
              <w:rPr>
                <w:rFonts w:ascii="Times New Roman" w:hAnsi="Times New Roman" w:cs="Times New Roman"/>
                <w:lang w:val="en-US"/>
              </w:rPr>
              <w:t xml:space="preserve"> nu </w:t>
            </w:r>
            <w:proofErr w:type="spellStart"/>
            <w:r w:rsidRPr="006C6214">
              <w:rPr>
                <w:rFonts w:ascii="Times New Roman" w:hAnsi="Times New Roman" w:cs="Times New Roman"/>
                <w:lang w:val="en-US"/>
              </w:rPr>
              <w:t>afecteze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viabilitatea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economică</w:t>
            </w:r>
            <w:proofErr w:type="spellEnd"/>
            <w:r w:rsidRPr="006C6214">
              <w:rPr>
                <w:rFonts w:ascii="Times New Roman" w:hAnsi="Times New Roman" w:cs="Times New Roman"/>
                <w:lang w:val="en-US"/>
              </w:rPr>
              <w:t xml:space="preserve"> </w:t>
            </w:r>
            <w:r w:rsidRPr="006C6214">
              <w:rPr>
                <w:rFonts w:ascii="Times New Roman" w:hAnsi="Times New Roman" w:cs="Times New Roman"/>
                <w:lang w:val="en-US"/>
              </w:rPr>
              <w:lastRenderedPageBreak/>
              <w:t xml:space="preserve">a </w:t>
            </w:r>
            <w:proofErr w:type="spellStart"/>
            <w:r w:rsidRPr="006C6214">
              <w:rPr>
                <w:rFonts w:ascii="Times New Roman" w:hAnsi="Times New Roman" w:cs="Times New Roman"/>
                <w:lang w:val="en-US"/>
              </w:rPr>
              <w:t>proiectelor</w:t>
            </w:r>
            <w:proofErr w:type="spellEnd"/>
            <w:r w:rsidRPr="006C6214">
              <w:rPr>
                <w:rFonts w:ascii="Times New Roman" w:hAnsi="Times New Roman" w:cs="Times New Roman"/>
                <w:lang w:val="en-US"/>
              </w:rPr>
              <w:t xml:space="preserve"> care </w:t>
            </w:r>
            <w:proofErr w:type="spellStart"/>
            <w:r w:rsidRPr="006C6214">
              <w:rPr>
                <w:rFonts w:ascii="Times New Roman" w:hAnsi="Times New Roman" w:cs="Times New Roman"/>
                <w:lang w:val="en-US"/>
              </w:rPr>
              <w:t>beneficiază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deja</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sprijin</w:t>
            </w:r>
            <w:proofErr w:type="spellEnd"/>
            <w:r w:rsidRPr="006C6214">
              <w:rPr>
                <w:rFonts w:ascii="Times New Roman" w:hAnsi="Times New Roman" w:cs="Times New Roman"/>
                <w:lang w:val="en-US"/>
              </w:rPr>
              <w:t xml:space="preserve">...” Prin </w:t>
            </w:r>
            <w:proofErr w:type="spellStart"/>
            <w:r w:rsidRPr="006C6214">
              <w:rPr>
                <w:rFonts w:ascii="Times New Roman" w:hAnsi="Times New Roman" w:cs="Times New Roman"/>
                <w:lang w:val="en-US"/>
              </w:rPr>
              <w:t>urmare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modificarea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retroactivă</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condițiilor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reprezintă</w:t>
            </w:r>
            <w:proofErr w:type="spellEnd"/>
            <w:r w:rsidRPr="006C6214">
              <w:rPr>
                <w:rFonts w:ascii="Times New Roman" w:hAnsi="Times New Roman" w:cs="Times New Roman"/>
                <w:lang w:val="en-US"/>
              </w:rPr>
              <w:t xml:space="preserve"> o </w:t>
            </w:r>
            <w:proofErr w:type="spellStart"/>
            <w:r w:rsidRPr="006C6214">
              <w:rPr>
                <w:rFonts w:ascii="Times New Roman" w:hAnsi="Times New Roman" w:cs="Times New Roman"/>
                <w:lang w:val="en-US"/>
              </w:rPr>
              <w:t>încălcare</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garanțiilor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legale</w:t>
            </w:r>
            <w:proofErr w:type="spellEnd"/>
            <w:r w:rsidRPr="006C6214">
              <w:rPr>
                <w:rFonts w:ascii="Times New Roman" w:hAnsi="Times New Roman" w:cs="Times New Roman"/>
                <w:lang w:val="en-US"/>
              </w:rPr>
              <w:t>.</w:t>
            </w:r>
          </w:p>
          <w:p w14:paraId="4B29DC49"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p>
          <w:p w14:paraId="1FF4B0E4"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w:t>
            </w:r>
          </w:p>
          <w:p w14:paraId="0932E28A"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p>
          <w:p w14:paraId="6EDC6460" w14:textId="00297518"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cazul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care, </w:t>
            </w:r>
            <w:proofErr w:type="spellStart"/>
            <w:r w:rsidRPr="006C6214">
              <w:rPr>
                <w:rFonts w:ascii="Times New Roman" w:hAnsi="Times New Roman" w:cs="Times New Roman"/>
                <w:lang w:val="en-US"/>
              </w:rPr>
              <w:t>totuși</w:t>
            </w:r>
            <w:proofErr w:type="spellEnd"/>
            <w:r w:rsidRPr="006C6214">
              <w:rPr>
                <w:rFonts w:ascii="Times New Roman" w:hAnsi="Times New Roman" w:cs="Times New Roman"/>
                <w:lang w:val="en-US"/>
              </w:rPr>
              <w:t xml:space="preserve">, se </w:t>
            </w:r>
            <w:proofErr w:type="spellStart"/>
            <w:r w:rsidRPr="006C6214">
              <w:rPr>
                <w:rFonts w:ascii="Times New Roman" w:hAnsi="Times New Roman" w:cs="Times New Roman"/>
                <w:lang w:val="en-US"/>
              </w:rPr>
              <w:t>adoptă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această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modificare</w:t>
            </w:r>
            <w:proofErr w:type="spellEnd"/>
            <w:r w:rsidRPr="006C6214">
              <w:rPr>
                <w:rFonts w:ascii="Times New Roman" w:hAnsi="Times New Roman" w:cs="Times New Roman"/>
                <w:lang w:val="en-US"/>
              </w:rPr>
              <w:t xml:space="preserve">, solicit </w:t>
            </w:r>
            <w:proofErr w:type="spellStart"/>
            <w:r w:rsidRPr="006C6214">
              <w:rPr>
                <w:rFonts w:ascii="Times New Roman" w:hAnsi="Times New Roman" w:cs="Times New Roman"/>
                <w:lang w:val="en-US"/>
              </w:rPr>
              <w:t>includerea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explicită</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următoarei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prevederi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legale</w:t>
            </w:r>
            <w:proofErr w:type="spellEnd"/>
            <w:r w:rsidRPr="006C6214">
              <w:rPr>
                <w:rFonts w:ascii="Times New Roman" w:hAnsi="Times New Roman" w:cs="Times New Roman"/>
                <w:lang w:val="en-US"/>
              </w:rPr>
              <w:t xml:space="preserve">, care </w:t>
            </w:r>
            <w:proofErr w:type="spellStart"/>
            <w:r w:rsidRPr="006C6214">
              <w:rPr>
                <w:rFonts w:ascii="Times New Roman" w:hAnsi="Times New Roman" w:cs="Times New Roman"/>
                <w:lang w:val="en-US"/>
              </w:rPr>
              <w:t>este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fundamentală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pentru</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funcționarea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mecanismului</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echilibrare</w:t>
            </w:r>
            <w:proofErr w:type="spellEnd"/>
            <w:r w:rsidRPr="006C6214">
              <w:rPr>
                <w:rFonts w:ascii="Times New Roman" w:hAnsi="Times New Roman" w:cs="Times New Roman"/>
                <w:lang w:val="en-US"/>
              </w:rPr>
              <w:t xml:space="preserve"> și a </w:t>
            </w:r>
            <w:proofErr w:type="spellStart"/>
            <w:r w:rsidRPr="006C6214">
              <w:rPr>
                <w:rFonts w:ascii="Times New Roman" w:hAnsi="Times New Roman" w:cs="Times New Roman"/>
                <w:lang w:val="en-US"/>
              </w:rPr>
              <w:t>contorizării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anuale</w:t>
            </w:r>
            <w:proofErr w:type="spellEnd"/>
            <w:r w:rsidRPr="006C6214">
              <w:rPr>
                <w:rFonts w:ascii="Times New Roman" w:hAnsi="Times New Roman" w:cs="Times New Roman"/>
                <w:lang w:val="en-US"/>
              </w:rPr>
              <w:t xml:space="preserve">: Art. 39 </w:t>
            </w:r>
            <w:proofErr w:type="spellStart"/>
            <w:r w:rsidRPr="006C6214">
              <w:rPr>
                <w:rFonts w:ascii="Times New Roman" w:hAnsi="Times New Roman" w:cs="Times New Roman"/>
                <w:lang w:val="en-US"/>
              </w:rPr>
              <w:t>alin</w:t>
            </w:r>
            <w:proofErr w:type="spellEnd"/>
            <w:r w:rsidRPr="006C6214">
              <w:rPr>
                <w:rFonts w:ascii="Times New Roman" w:hAnsi="Times New Roman" w:cs="Times New Roman"/>
                <w:lang w:val="en-US"/>
              </w:rPr>
              <w:t xml:space="preserve">. (4) lit. b) din </w:t>
            </w:r>
            <w:proofErr w:type="spellStart"/>
            <w:r w:rsidRPr="006C6214">
              <w:rPr>
                <w:rFonts w:ascii="Times New Roman" w:hAnsi="Times New Roman" w:cs="Times New Roman"/>
                <w:lang w:val="en-US"/>
              </w:rPr>
              <w:t>Legea</w:t>
            </w:r>
            <w:proofErr w:type="spellEnd"/>
            <w:r w:rsidRPr="006C6214">
              <w:rPr>
                <w:rFonts w:ascii="Times New Roman" w:hAnsi="Times New Roman" w:cs="Times New Roman"/>
                <w:lang w:val="en-US"/>
              </w:rPr>
              <w:t xml:space="preserve"> nr. 10/2016: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cazul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care, la </w:t>
            </w:r>
            <w:proofErr w:type="spellStart"/>
            <w:r w:rsidRPr="006C6214">
              <w:rPr>
                <w:rFonts w:ascii="Times New Roman" w:hAnsi="Times New Roman" w:cs="Times New Roman"/>
                <w:lang w:val="en-US"/>
              </w:rPr>
              <w:t>sfârşitul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lunii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cantitatea</w:t>
            </w:r>
            <w:proofErr w:type="spellEnd"/>
            <w:r w:rsidRPr="006C6214">
              <w:rPr>
                <w:rFonts w:ascii="Times New Roman" w:hAnsi="Times New Roman" w:cs="Times New Roman"/>
                <w:lang w:val="en-US"/>
              </w:rPr>
              <w:t xml:space="preserve"> de energie </w:t>
            </w:r>
            <w:proofErr w:type="spellStart"/>
            <w:r w:rsidRPr="006C6214">
              <w:rPr>
                <w:rFonts w:ascii="Times New Roman" w:hAnsi="Times New Roman" w:cs="Times New Roman"/>
                <w:lang w:val="en-US"/>
              </w:rPr>
              <w:t>electrică</w:t>
            </w:r>
            <w:proofErr w:type="spellEnd"/>
            <w:r w:rsidRPr="006C6214">
              <w:rPr>
                <w:rFonts w:ascii="Times New Roman" w:hAnsi="Times New Roman" w:cs="Times New Roman"/>
                <w:lang w:val="en-US"/>
              </w:rPr>
              <w:t xml:space="preserve"> pe care </w:t>
            </w:r>
            <w:proofErr w:type="spellStart"/>
            <w:r w:rsidRPr="006C6214">
              <w:rPr>
                <w:rFonts w:ascii="Times New Roman" w:hAnsi="Times New Roman" w:cs="Times New Roman"/>
                <w:lang w:val="en-US"/>
              </w:rPr>
              <w:t>consumatorul</w:t>
            </w:r>
            <w:proofErr w:type="spellEnd"/>
            <w:r w:rsidRPr="006C6214">
              <w:rPr>
                <w:rFonts w:ascii="Times New Roman" w:hAnsi="Times New Roman" w:cs="Times New Roman"/>
                <w:lang w:val="en-US"/>
              </w:rPr>
              <w:t xml:space="preserve"> final </w:t>
            </w:r>
            <w:proofErr w:type="spellStart"/>
            <w:r w:rsidRPr="006C6214">
              <w:rPr>
                <w:rFonts w:ascii="Times New Roman" w:hAnsi="Times New Roman" w:cs="Times New Roman"/>
                <w:lang w:val="en-US"/>
              </w:rPr>
              <w:t>deţinător</w:t>
            </w:r>
            <w:proofErr w:type="spellEnd"/>
            <w:r w:rsidRPr="006C6214">
              <w:rPr>
                <w:rFonts w:ascii="Times New Roman" w:hAnsi="Times New Roman" w:cs="Times New Roman"/>
                <w:lang w:val="en-US"/>
              </w:rPr>
              <w:t xml:space="preserve"> al </w:t>
            </w:r>
            <w:proofErr w:type="spellStart"/>
            <w:r w:rsidRPr="006C6214">
              <w:rPr>
                <w:rFonts w:ascii="Times New Roman" w:hAnsi="Times New Roman" w:cs="Times New Roman"/>
                <w:lang w:val="en-US"/>
              </w:rPr>
              <w:t>centralei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electrice</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primit</w:t>
            </w:r>
            <w:proofErr w:type="spellEnd"/>
            <w:r w:rsidRPr="006C6214">
              <w:rPr>
                <w:rFonts w:ascii="Times New Roman" w:hAnsi="Times New Roman" w:cs="Times New Roman"/>
                <w:lang w:val="en-US"/>
              </w:rPr>
              <w:t xml:space="preserve">-o de la </w:t>
            </w:r>
            <w:proofErr w:type="spellStart"/>
            <w:r w:rsidRPr="006C6214">
              <w:rPr>
                <w:rFonts w:ascii="Times New Roman" w:hAnsi="Times New Roman" w:cs="Times New Roman"/>
                <w:lang w:val="en-US"/>
              </w:rPr>
              <w:t>furnizor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este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mai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mică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decât</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cantitatea</w:t>
            </w:r>
            <w:proofErr w:type="spellEnd"/>
            <w:r w:rsidRPr="006C6214">
              <w:rPr>
                <w:rFonts w:ascii="Times New Roman" w:hAnsi="Times New Roman" w:cs="Times New Roman"/>
                <w:lang w:val="en-US"/>
              </w:rPr>
              <w:t xml:space="preserve"> de energie </w:t>
            </w:r>
            <w:proofErr w:type="spellStart"/>
            <w:r w:rsidRPr="006C6214">
              <w:rPr>
                <w:rFonts w:ascii="Times New Roman" w:hAnsi="Times New Roman" w:cs="Times New Roman"/>
                <w:lang w:val="en-US"/>
              </w:rPr>
              <w:t>electrică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livrată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reţeaua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electrică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furnizorul</w:t>
            </w:r>
            <w:proofErr w:type="spellEnd"/>
            <w:r w:rsidRPr="006C6214">
              <w:rPr>
                <w:rFonts w:ascii="Times New Roman" w:hAnsi="Times New Roman" w:cs="Times New Roman"/>
                <w:lang w:val="en-US"/>
              </w:rPr>
              <w:t xml:space="preserve"> de energie </w:t>
            </w:r>
            <w:proofErr w:type="spellStart"/>
            <w:r w:rsidRPr="006C6214">
              <w:rPr>
                <w:rFonts w:ascii="Times New Roman" w:hAnsi="Times New Roman" w:cs="Times New Roman"/>
                <w:lang w:val="en-US"/>
              </w:rPr>
              <w:t>electrică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calculează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soldul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energiei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livrate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reţeaua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electrică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şi</w:t>
            </w:r>
            <w:proofErr w:type="spellEnd"/>
            <w:r w:rsidRPr="006C6214">
              <w:rPr>
                <w:rFonts w:ascii="Times New Roman" w:hAnsi="Times New Roman" w:cs="Times New Roman"/>
                <w:lang w:val="en-US"/>
              </w:rPr>
              <w:t xml:space="preserve"> al </w:t>
            </w:r>
            <w:proofErr w:type="spellStart"/>
            <w:r w:rsidRPr="006C6214">
              <w:rPr>
                <w:rFonts w:ascii="Times New Roman" w:hAnsi="Times New Roman" w:cs="Times New Roman"/>
                <w:lang w:val="en-US"/>
              </w:rPr>
              <w:t>celei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consumate</w:t>
            </w:r>
            <w:proofErr w:type="spellEnd"/>
            <w:r w:rsidRPr="006C6214">
              <w:rPr>
                <w:rFonts w:ascii="Times New Roman" w:hAnsi="Times New Roman" w:cs="Times New Roman"/>
                <w:lang w:val="en-US"/>
              </w:rPr>
              <w:t xml:space="preserve"> din </w:t>
            </w:r>
            <w:proofErr w:type="spellStart"/>
            <w:r w:rsidRPr="006C6214">
              <w:rPr>
                <w:rFonts w:ascii="Times New Roman" w:hAnsi="Times New Roman" w:cs="Times New Roman"/>
                <w:lang w:val="en-US"/>
              </w:rPr>
              <w:t>reţea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iar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diferenţa</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cantitate</w:t>
            </w:r>
            <w:proofErr w:type="spellEnd"/>
            <w:r w:rsidRPr="006C6214">
              <w:rPr>
                <w:rFonts w:ascii="Times New Roman" w:hAnsi="Times New Roman" w:cs="Times New Roman"/>
                <w:lang w:val="en-US"/>
              </w:rPr>
              <w:t xml:space="preserve"> se include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contul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consumatorului</w:t>
            </w:r>
            <w:proofErr w:type="spellEnd"/>
            <w:r w:rsidRPr="006C6214">
              <w:rPr>
                <w:rFonts w:ascii="Times New Roman" w:hAnsi="Times New Roman" w:cs="Times New Roman"/>
                <w:lang w:val="en-US"/>
              </w:rPr>
              <w:t xml:space="preserve"> final </w:t>
            </w:r>
            <w:proofErr w:type="spellStart"/>
            <w:r w:rsidRPr="006C6214">
              <w:rPr>
                <w:rFonts w:ascii="Times New Roman" w:hAnsi="Times New Roman" w:cs="Times New Roman"/>
                <w:lang w:val="en-US"/>
              </w:rPr>
              <w:t>respectiv</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pentru</w:t>
            </w:r>
            <w:proofErr w:type="spellEnd"/>
            <w:r w:rsidRPr="006C6214">
              <w:rPr>
                <w:rFonts w:ascii="Times New Roman" w:hAnsi="Times New Roman" w:cs="Times New Roman"/>
                <w:lang w:val="en-US"/>
              </w:rPr>
              <w:t xml:space="preserve"> a fi </w:t>
            </w:r>
            <w:proofErr w:type="spellStart"/>
            <w:r w:rsidRPr="006C6214">
              <w:rPr>
                <w:rFonts w:ascii="Times New Roman" w:hAnsi="Times New Roman" w:cs="Times New Roman"/>
                <w:lang w:val="en-US"/>
              </w:rPr>
              <w:t>utilizată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lunile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următoare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Până</w:t>
            </w:r>
            <w:proofErr w:type="spellEnd"/>
            <w:r w:rsidRPr="006C6214">
              <w:rPr>
                <w:rFonts w:ascii="Times New Roman" w:hAnsi="Times New Roman" w:cs="Times New Roman"/>
                <w:lang w:val="en-US"/>
              </w:rPr>
              <w:t xml:space="preserve"> la data de 31 </w:t>
            </w:r>
            <w:proofErr w:type="spellStart"/>
            <w:r w:rsidRPr="006C6214">
              <w:rPr>
                <w:rFonts w:ascii="Times New Roman" w:hAnsi="Times New Roman" w:cs="Times New Roman"/>
                <w:lang w:val="en-US"/>
              </w:rPr>
              <w:t>martie</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fiecărui</w:t>
            </w:r>
            <w:proofErr w:type="spellEnd"/>
            <w:r w:rsidRPr="006C6214">
              <w:rPr>
                <w:rFonts w:ascii="Times New Roman" w:hAnsi="Times New Roman" w:cs="Times New Roman"/>
                <w:lang w:val="en-US"/>
              </w:rPr>
              <w:t xml:space="preserve"> an, </w:t>
            </w:r>
            <w:proofErr w:type="spellStart"/>
            <w:r w:rsidRPr="006C6214">
              <w:rPr>
                <w:rFonts w:ascii="Times New Roman" w:hAnsi="Times New Roman" w:cs="Times New Roman"/>
                <w:lang w:val="en-US"/>
              </w:rPr>
              <w:t>consumatorul</w:t>
            </w:r>
            <w:proofErr w:type="spellEnd"/>
            <w:r w:rsidRPr="006C6214">
              <w:rPr>
                <w:rFonts w:ascii="Times New Roman" w:hAnsi="Times New Roman" w:cs="Times New Roman"/>
                <w:lang w:val="en-US"/>
              </w:rPr>
              <w:t xml:space="preserve"> final </w:t>
            </w:r>
            <w:proofErr w:type="spellStart"/>
            <w:r w:rsidRPr="006C6214">
              <w:rPr>
                <w:rFonts w:ascii="Times New Roman" w:hAnsi="Times New Roman" w:cs="Times New Roman"/>
                <w:lang w:val="en-US"/>
              </w:rPr>
              <w:t>deţinător</w:t>
            </w:r>
            <w:proofErr w:type="spellEnd"/>
            <w:r w:rsidRPr="006C6214">
              <w:rPr>
                <w:rFonts w:ascii="Times New Roman" w:hAnsi="Times New Roman" w:cs="Times New Roman"/>
                <w:lang w:val="en-US"/>
              </w:rPr>
              <w:t xml:space="preserve"> al </w:t>
            </w:r>
            <w:proofErr w:type="spellStart"/>
            <w:r w:rsidRPr="006C6214">
              <w:rPr>
                <w:rFonts w:ascii="Times New Roman" w:hAnsi="Times New Roman" w:cs="Times New Roman"/>
                <w:lang w:val="en-US"/>
              </w:rPr>
              <w:t>centralei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electrice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este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drept</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solicite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achitarea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energiei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electrice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livrate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exces</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reţea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Furnizorul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stabileşte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dacă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consumatorul</w:t>
            </w:r>
            <w:proofErr w:type="spellEnd"/>
            <w:r w:rsidRPr="006C6214">
              <w:rPr>
                <w:rFonts w:ascii="Times New Roman" w:hAnsi="Times New Roman" w:cs="Times New Roman"/>
                <w:lang w:val="en-US"/>
              </w:rPr>
              <w:t xml:space="preserve"> final </w:t>
            </w:r>
            <w:proofErr w:type="spellStart"/>
            <w:r w:rsidRPr="006C6214">
              <w:rPr>
                <w:rFonts w:ascii="Times New Roman" w:hAnsi="Times New Roman" w:cs="Times New Roman"/>
                <w:lang w:val="en-US"/>
              </w:rPr>
              <w:t>deţinător</w:t>
            </w:r>
            <w:proofErr w:type="spellEnd"/>
            <w:r w:rsidRPr="006C6214">
              <w:rPr>
                <w:rFonts w:ascii="Times New Roman" w:hAnsi="Times New Roman" w:cs="Times New Roman"/>
                <w:lang w:val="en-US"/>
              </w:rPr>
              <w:t xml:space="preserve"> al </w:t>
            </w:r>
            <w:proofErr w:type="spellStart"/>
            <w:r w:rsidRPr="006C6214">
              <w:rPr>
                <w:rFonts w:ascii="Times New Roman" w:hAnsi="Times New Roman" w:cs="Times New Roman"/>
                <w:lang w:val="en-US"/>
              </w:rPr>
              <w:t>centralei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electrice</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livrat</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reţeaua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electrică</w:t>
            </w:r>
            <w:proofErr w:type="spellEnd"/>
            <w:r w:rsidRPr="006C6214">
              <w:rPr>
                <w:rFonts w:ascii="Times New Roman" w:hAnsi="Times New Roman" w:cs="Times New Roman"/>
                <w:lang w:val="en-US"/>
              </w:rPr>
              <w:t xml:space="preserve"> o </w:t>
            </w:r>
            <w:proofErr w:type="spellStart"/>
            <w:r w:rsidRPr="006C6214">
              <w:rPr>
                <w:rFonts w:ascii="Times New Roman" w:hAnsi="Times New Roman" w:cs="Times New Roman"/>
                <w:lang w:val="en-US"/>
              </w:rPr>
              <w:t>cantitate</w:t>
            </w:r>
            <w:proofErr w:type="spellEnd"/>
            <w:r w:rsidRPr="006C6214">
              <w:rPr>
                <w:rFonts w:ascii="Times New Roman" w:hAnsi="Times New Roman" w:cs="Times New Roman"/>
                <w:lang w:val="en-US"/>
              </w:rPr>
              <w:t xml:space="preserve"> de energie care </w:t>
            </w:r>
            <w:proofErr w:type="spellStart"/>
            <w:r w:rsidRPr="006C6214">
              <w:rPr>
                <w:rFonts w:ascii="Times New Roman" w:hAnsi="Times New Roman" w:cs="Times New Roman"/>
                <w:lang w:val="en-US"/>
              </w:rPr>
              <w:t>depăşeşte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cantitatea</w:t>
            </w:r>
            <w:proofErr w:type="spellEnd"/>
            <w:r w:rsidRPr="006C6214">
              <w:rPr>
                <w:rFonts w:ascii="Times New Roman" w:hAnsi="Times New Roman" w:cs="Times New Roman"/>
                <w:lang w:val="en-US"/>
              </w:rPr>
              <w:t xml:space="preserve"> de energie </w:t>
            </w:r>
            <w:proofErr w:type="spellStart"/>
            <w:r w:rsidRPr="006C6214">
              <w:rPr>
                <w:rFonts w:ascii="Times New Roman" w:hAnsi="Times New Roman" w:cs="Times New Roman"/>
                <w:lang w:val="en-US"/>
              </w:rPr>
              <w:t>electrică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ce</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fost</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consumată</w:t>
            </w:r>
            <w:proofErr w:type="spellEnd"/>
            <w:r w:rsidRPr="006C6214">
              <w:rPr>
                <w:rFonts w:ascii="Times New Roman" w:hAnsi="Times New Roman" w:cs="Times New Roman"/>
                <w:lang w:val="en-US"/>
              </w:rPr>
              <w:t xml:space="preserve"> din </w:t>
            </w:r>
            <w:proofErr w:type="spellStart"/>
            <w:r w:rsidRPr="006C6214">
              <w:rPr>
                <w:rFonts w:ascii="Times New Roman" w:hAnsi="Times New Roman" w:cs="Times New Roman"/>
                <w:lang w:val="en-US"/>
              </w:rPr>
              <w:t>reţea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şi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procură</w:t>
            </w:r>
            <w:proofErr w:type="spellEnd"/>
            <w:r w:rsidRPr="006C6214">
              <w:rPr>
                <w:rFonts w:ascii="Times New Roman" w:hAnsi="Times New Roman" w:cs="Times New Roman"/>
                <w:lang w:val="en-US"/>
              </w:rPr>
              <w:t xml:space="preserve"> de la </w:t>
            </w:r>
            <w:proofErr w:type="spellStart"/>
            <w:r w:rsidRPr="006C6214">
              <w:rPr>
                <w:rFonts w:ascii="Times New Roman" w:hAnsi="Times New Roman" w:cs="Times New Roman"/>
                <w:lang w:val="en-US"/>
              </w:rPr>
              <w:t>consumatorul</w:t>
            </w:r>
            <w:proofErr w:type="spellEnd"/>
            <w:r w:rsidRPr="006C6214">
              <w:rPr>
                <w:rFonts w:ascii="Times New Roman" w:hAnsi="Times New Roman" w:cs="Times New Roman"/>
                <w:lang w:val="en-US"/>
              </w:rPr>
              <w:t xml:space="preserve"> final </w:t>
            </w:r>
            <w:proofErr w:type="spellStart"/>
            <w:r w:rsidRPr="006C6214">
              <w:rPr>
                <w:rFonts w:ascii="Times New Roman" w:hAnsi="Times New Roman" w:cs="Times New Roman"/>
                <w:lang w:val="en-US"/>
              </w:rPr>
              <w:t>respectiv</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energia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electrică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neutilizată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până</w:t>
            </w:r>
            <w:proofErr w:type="spellEnd"/>
            <w:r w:rsidRPr="006C6214">
              <w:rPr>
                <w:rFonts w:ascii="Times New Roman" w:hAnsi="Times New Roman" w:cs="Times New Roman"/>
                <w:lang w:val="en-US"/>
              </w:rPr>
              <w:t xml:space="preserve"> la data de 31 </w:t>
            </w:r>
            <w:proofErr w:type="spellStart"/>
            <w:r w:rsidRPr="006C6214">
              <w:rPr>
                <w:rFonts w:ascii="Times New Roman" w:hAnsi="Times New Roman" w:cs="Times New Roman"/>
                <w:lang w:val="en-US"/>
              </w:rPr>
              <w:t>martie</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fiecărui</w:t>
            </w:r>
            <w:proofErr w:type="spellEnd"/>
            <w:r w:rsidRPr="006C6214">
              <w:rPr>
                <w:rFonts w:ascii="Times New Roman" w:hAnsi="Times New Roman" w:cs="Times New Roman"/>
                <w:lang w:val="en-US"/>
              </w:rPr>
              <w:t xml:space="preserve"> an la </w:t>
            </w:r>
            <w:proofErr w:type="spellStart"/>
            <w:r w:rsidRPr="006C6214">
              <w:rPr>
                <w:rFonts w:ascii="Times New Roman" w:hAnsi="Times New Roman" w:cs="Times New Roman"/>
                <w:lang w:val="en-US"/>
              </w:rPr>
              <w:t>preţul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mediu</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procurare</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energiei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electrice</w:t>
            </w:r>
            <w:proofErr w:type="spellEnd"/>
            <w:r w:rsidRPr="006C6214">
              <w:rPr>
                <w:rFonts w:ascii="Times New Roman" w:hAnsi="Times New Roman" w:cs="Times New Roman"/>
                <w:lang w:val="en-US"/>
              </w:rPr>
              <w:t xml:space="preserve"> pe </w:t>
            </w:r>
            <w:proofErr w:type="spellStart"/>
            <w:r w:rsidRPr="006C6214">
              <w:rPr>
                <w:rFonts w:ascii="Times New Roman" w:hAnsi="Times New Roman" w:cs="Times New Roman"/>
                <w:lang w:val="en-US"/>
              </w:rPr>
              <w:t>piaţă</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către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furnizorul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serviciului</w:t>
            </w:r>
            <w:proofErr w:type="spellEnd"/>
            <w:r w:rsidRPr="006C6214">
              <w:rPr>
                <w:rFonts w:ascii="Times New Roman" w:hAnsi="Times New Roman" w:cs="Times New Roman"/>
                <w:lang w:val="en-US"/>
              </w:rPr>
              <w:t xml:space="preserve"> universal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anul </w:t>
            </w:r>
            <w:proofErr w:type="spellStart"/>
            <w:r w:rsidRPr="006C6214">
              <w:rPr>
                <w:rFonts w:ascii="Times New Roman" w:hAnsi="Times New Roman" w:cs="Times New Roman"/>
                <w:lang w:val="en-US"/>
              </w:rPr>
              <w:t>calendaristic</w:t>
            </w:r>
            <w:proofErr w:type="spellEnd"/>
            <w:r w:rsidRPr="006C6214">
              <w:rPr>
                <w:rFonts w:ascii="Times New Roman" w:hAnsi="Times New Roman" w:cs="Times New Roman"/>
                <w:lang w:val="en-US"/>
              </w:rPr>
              <w:t xml:space="preserve"> precedent.”</w:t>
            </w:r>
          </w:p>
        </w:tc>
        <w:tc>
          <w:tcPr>
            <w:tcW w:w="1571"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3C9BECB7" w14:textId="77777777" w:rsidR="006C6214" w:rsidRDefault="006C6214" w:rsidP="00582334">
            <w:pPr>
              <w:spacing w:beforeLines="60" w:before="144" w:after="0" w:line="240" w:lineRule="auto"/>
              <w:jc w:val="both"/>
              <w:rPr>
                <w:rFonts w:ascii="Times New Roman" w:eastAsia="Times New Roman" w:hAnsi="Times New Roman" w:cs="Times New Roman"/>
                <w:lang w:val="ro-RO" w:eastAsia="ru-RU"/>
              </w:rPr>
            </w:pPr>
          </w:p>
          <w:p w14:paraId="3B734DB4" w14:textId="77777777" w:rsidR="00DC606B" w:rsidRDefault="00DC606B" w:rsidP="00582334">
            <w:pPr>
              <w:spacing w:beforeLines="60" w:before="144" w:after="0" w:line="240" w:lineRule="auto"/>
              <w:jc w:val="both"/>
              <w:rPr>
                <w:rFonts w:ascii="Times New Roman" w:eastAsia="Times New Roman" w:hAnsi="Times New Roman" w:cs="Times New Roman"/>
                <w:lang w:val="ro-RO" w:eastAsia="ru-RU"/>
              </w:rPr>
            </w:pPr>
          </w:p>
          <w:p w14:paraId="1F9F235F" w14:textId="77777777" w:rsidR="00DC606B" w:rsidRDefault="00DC606B" w:rsidP="00582334">
            <w:pPr>
              <w:spacing w:beforeLines="60" w:before="144" w:after="0" w:line="240" w:lineRule="auto"/>
              <w:jc w:val="both"/>
              <w:rPr>
                <w:rFonts w:ascii="Times New Roman" w:eastAsia="Times New Roman" w:hAnsi="Times New Roman" w:cs="Times New Roman"/>
                <w:lang w:val="ro-RO" w:eastAsia="ru-RU"/>
              </w:rPr>
            </w:pPr>
          </w:p>
          <w:p w14:paraId="61F7014E" w14:textId="77777777" w:rsidR="00DC606B" w:rsidRDefault="00DC606B" w:rsidP="00582334">
            <w:pPr>
              <w:spacing w:beforeLines="60" w:before="144" w:after="0" w:line="240" w:lineRule="auto"/>
              <w:jc w:val="both"/>
              <w:rPr>
                <w:rFonts w:ascii="Times New Roman" w:eastAsia="Times New Roman" w:hAnsi="Times New Roman" w:cs="Times New Roman"/>
                <w:lang w:val="ro-RO" w:eastAsia="ru-RU"/>
              </w:rPr>
            </w:pPr>
          </w:p>
          <w:p w14:paraId="1DCD3385" w14:textId="77777777" w:rsidR="00DC606B" w:rsidRDefault="00DC606B" w:rsidP="00582334">
            <w:pPr>
              <w:spacing w:beforeLines="60" w:before="144" w:after="0" w:line="240" w:lineRule="auto"/>
              <w:jc w:val="both"/>
              <w:rPr>
                <w:rFonts w:ascii="Times New Roman" w:eastAsia="Times New Roman" w:hAnsi="Times New Roman" w:cs="Times New Roman"/>
                <w:lang w:val="ro-RO" w:eastAsia="ru-RU"/>
              </w:rPr>
            </w:pPr>
          </w:p>
          <w:p w14:paraId="440B133D" w14:textId="77777777" w:rsidR="00DC606B" w:rsidRDefault="00DC606B" w:rsidP="00582334">
            <w:pPr>
              <w:spacing w:beforeLines="60" w:before="144" w:after="0" w:line="240" w:lineRule="auto"/>
              <w:jc w:val="both"/>
              <w:rPr>
                <w:rFonts w:ascii="Times New Roman" w:eastAsia="Times New Roman" w:hAnsi="Times New Roman" w:cs="Times New Roman"/>
                <w:lang w:val="ro-RO" w:eastAsia="ru-RU"/>
              </w:rPr>
            </w:pPr>
          </w:p>
          <w:p w14:paraId="7E3D2E3C" w14:textId="77777777" w:rsidR="00DC606B" w:rsidRDefault="00DC606B" w:rsidP="00582334">
            <w:pPr>
              <w:spacing w:beforeLines="60" w:before="144" w:after="0" w:line="240" w:lineRule="auto"/>
              <w:jc w:val="both"/>
              <w:rPr>
                <w:rFonts w:ascii="Times New Roman" w:eastAsia="Times New Roman" w:hAnsi="Times New Roman" w:cs="Times New Roman"/>
                <w:lang w:val="ro-RO" w:eastAsia="ru-RU"/>
              </w:rPr>
            </w:pPr>
          </w:p>
          <w:p w14:paraId="50D434B6" w14:textId="77777777" w:rsidR="00DC606B" w:rsidRDefault="00DC606B" w:rsidP="00582334">
            <w:pPr>
              <w:spacing w:beforeLines="60" w:before="144" w:after="0" w:line="240" w:lineRule="auto"/>
              <w:jc w:val="both"/>
              <w:rPr>
                <w:rFonts w:ascii="Times New Roman" w:eastAsia="Times New Roman" w:hAnsi="Times New Roman" w:cs="Times New Roman"/>
                <w:lang w:val="ro-RO" w:eastAsia="ru-RU"/>
              </w:rPr>
            </w:pPr>
          </w:p>
          <w:p w14:paraId="5C28AB1D" w14:textId="77777777" w:rsidR="00DC606B" w:rsidRDefault="00DC606B" w:rsidP="00582334">
            <w:pPr>
              <w:spacing w:beforeLines="60" w:before="144" w:after="0" w:line="240" w:lineRule="auto"/>
              <w:jc w:val="both"/>
              <w:rPr>
                <w:rFonts w:ascii="Times New Roman" w:eastAsia="Times New Roman" w:hAnsi="Times New Roman" w:cs="Times New Roman"/>
                <w:lang w:val="ro-RO" w:eastAsia="ru-RU"/>
              </w:rPr>
            </w:pPr>
          </w:p>
          <w:p w14:paraId="1803BB33" w14:textId="0282AA7D" w:rsidR="00DC606B" w:rsidRPr="0072629F" w:rsidRDefault="00DC606B" w:rsidP="00582334">
            <w:pPr>
              <w:spacing w:beforeLines="60" w:before="144" w:after="0" w:line="240" w:lineRule="auto"/>
              <w:jc w:val="both"/>
              <w:rPr>
                <w:rFonts w:ascii="Times New Roman" w:eastAsia="Times New Roman" w:hAnsi="Times New Roman" w:cs="Times New Roman"/>
                <w:b/>
                <w:bCs/>
                <w:i/>
                <w:iCs/>
                <w:lang w:val="ro-RO" w:eastAsia="ru-RU"/>
              </w:rPr>
            </w:pPr>
            <w:r>
              <w:rPr>
                <w:rFonts w:ascii="Times New Roman" w:eastAsia="Times New Roman" w:hAnsi="Times New Roman" w:cs="Times New Roman"/>
                <w:lang w:val="ro-RO" w:eastAsia="ru-RU"/>
              </w:rPr>
              <w:br/>
            </w:r>
            <w:r w:rsidRPr="0072629F">
              <w:rPr>
                <w:rFonts w:ascii="Times New Roman" w:eastAsia="Times New Roman" w:hAnsi="Times New Roman" w:cs="Times New Roman"/>
                <w:b/>
                <w:bCs/>
                <w:i/>
                <w:iCs/>
                <w:lang w:val="ro-RO" w:eastAsia="ru-RU"/>
              </w:rPr>
              <w:t>Proiectul de modificare a Hotărârii vizează doar actualii beneficiari ai mecanismului facturare netă</w:t>
            </w:r>
            <w:r w:rsidR="0018677D">
              <w:rPr>
                <w:rFonts w:ascii="Times New Roman" w:eastAsia="Times New Roman" w:hAnsi="Times New Roman" w:cs="Times New Roman"/>
                <w:b/>
                <w:bCs/>
                <w:i/>
                <w:iCs/>
                <w:lang w:val="ro-RO" w:eastAsia="ru-RU"/>
              </w:rPr>
              <w:t xml:space="preserve"> și nu va afecta beneficiarii de mecanismul contorizare netă.</w:t>
            </w:r>
          </w:p>
        </w:tc>
      </w:tr>
      <w:tr w:rsidR="006C6214" w:rsidRPr="0016782D" w14:paraId="7D2BCA7D" w14:textId="77777777" w:rsidTr="00894230">
        <w:trPr>
          <w:trHeight w:val="4317"/>
        </w:trPr>
        <w:tc>
          <w:tcPr>
            <w:tcW w:w="851" w:type="pct"/>
            <w:tcBorders>
              <w:top w:val="single" w:sz="4" w:space="0" w:color="auto"/>
              <w:left w:val="single" w:sz="4" w:space="0" w:color="auto"/>
              <w:bottom w:val="single" w:sz="4" w:space="0" w:color="auto"/>
              <w:right w:val="single" w:sz="4" w:space="0" w:color="auto"/>
            </w:tcBorders>
          </w:tcPr>
          <w:p w14:paraId="7211311C" w14:textId="77777777" w:rsidR="006C6214" w:rsidRPr="006C6214" w:rsidRDefault="006C6214" w:rsidP="00FE0668">
            <w:pPr>
              <w:spacing w:beforeLines="60" w:before="144" w:after="0" w:line="240" w:lineRule="auto"/>
              <w:jc w:val="center"/>
              <w:rPr>
                <w:rFonts w:ascii="Times New Roman" w:eastAsia="Times New Roman" w:hAnsi="Times New Roman" w:cs="Times New Roman"/>
                <w:b/>
                <w:bCs/>
                <w:sz w:val="24"/>
                <w:szCs w:val="24"/>
                <w:lang w:val="en-US" w:eastAsia="ru-RU"/>
              </w:rPr>
            </w:pPr>
          </w:p>
        </w:tc>
        <w:tc>
          <w:tcPr>
            <w:tcW w:w="2578"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6ACA37BD"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w:t>
            </w:r>
          </w:p>
          <w:p w14:paraId="684D15AE"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p>
          <w:p w14:paraId="2CB50AB5" w14:textId="77777777" w:rsidR="006C6214" w:rsidRPr="006C6214" w:rsidRDefault="006C6214" w:rsidP="00F63591">
            <w:pPr>
              <w:autoSpaceDE w:val="0"/>
              <w:autoSpaceDN w:val="0"/>
              <w:adjustRightInd w:val="0"/>
              <w:spacing w:after="0" w:line="276" w:lineRule="auto"/>
              <w:jc w:val="both"/>
              <w:rPr>
                <w:rFonts w:ascii="Times New Roman" w:hAnsi="Times New Roman" w:cs="Times New Roman"/>
                <w:lang w:val="ro-RO"/>
              </w:rPr>
            </w:pPr>
            <w:proofErr w:type="spellStart"/>
            <w:r w:rsidRPr="006C6214">
              <w:rPr>
                <w:rFonts w:ascii="Times New Roman" w:hAnsi="Times New Roman" w:cs="Times New Roman"/>
                <w:lang w:val="en-US"/>
              </w:rPr>
              <w:t>Formulă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propusa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este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profund</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inechitabilă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pentru</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gospodării</w:t>
            </w:r>
            <w:proofErr w:type="spellEnd"/>
            <w:r w:rsidRPr="006C6214">
              <w:rPr>
                <w:rFonts w:ascii="Times New Roman" w:hAnsi="Times New Roman" w:cs="Times New Roman"/>
                <w:lang w:val="en-US"/>
              </w:rPr>
              <w:t xml:space="preserve"> ca a </w:t>
            </w:r>
            <w:proofErr w:type="spellStart"/>
            <w:r w:rsidRPr="006C6214">
              <w:rPr>
                <w:rFonts w:ascii="Times New Roman" w:hAnsi="Times New Roman" w:cs="Times New Roman"/>
                <w:lang w:val="en-US"/>
              </w:rPr>
              <w:t>mea</w:t>
            </w:r>
            <w:proofErr w:type="spellEnd"/>
            <w:r w:rsidRPr="006C6214">
              <w:rPr>
                <w:rFonts w:ascii="Times New Roman" w:hAnsi="Times New Roman" w:cs="Times New Roman"/>
                <w:lang w:val="en-US"/>
              </w:rPr>
              <w:t xml:space="preserve">, care au </w:t>
            </w:r>
            <w:proofErr w:type="spellStart"/>
            <w:r w:rsidRPr="006C6214">
              <w:rPr>
                <w:rFonts w:ascii="Times New Roman" w:hAnsi="Times New Roman" w:cs="Times New Roman"/>
                <w:lang w:val="en-US"/>
              </w:rPr>
              <w:t>înregistrat</w:t>
            </w:r>
            <w:proofErr w:type="spellEnd"/>
            <w:r w:rsidRPr="006C6214">
              <w:rPr>
                <w:rFonts w:ascii="Times New Roman" w:hAnsi="Times New Roman" w:cs="Times New Roman"/>
                <w:lang w:val="en-US"/>
              </w:rPr>
              <w:t xml:space="preserve"> o </w:t>
            </w:r>
            <w:proofErr w:type="spellStart"/>
            <w:r w:rsidRPr="006C6214">
              <w:rPr>
                <w:rFonts w:ascii="Times New Roman" w:hAnsi="Times New Roman" w:cs="Times New Roman"/>
                <w:lang w:val="en-US"/>
              </w:rPr>
              <w:t>creștere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recentă</w:t>
            </w:r>
            <w:proofErr w:type="spellEnd"/>
            <w:r w:rsidRPr="006C6214">
              <w:rPr>
                <w:rFonts w:ascii="Times New Roman" w:hAnsi="Times New Roman" w:cs="Times New Roman"/>
                <w:lang w:val="en-US"/>
              </w:rPr>
              <w:t xml:space="preserve"> și </w:t>
            </w:r>
            <w:proofErr w:type="spellStart"/>
            <w:r w:rsidRPr="006C6214">
              <w:rPr>
                <w:rFonts w:ascii="Times New Roman" w:hAnsi="Times New Roman" w:cs="Times New Roman"/>
                <w:lang w:val="en-US"/>
              </w:rPr>
              <w:t>semnificativă</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consumului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Noiembrie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anul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trecut</w:t>
            </w:r>
            <w:proofErr w:type="spellEnd"/>
            <w:r w:rsidRPr="006C6214">
              <w:rPr>
                <w:rFonts w:ascii="Times New Roman" w:hAnsi="Times New Roman" w:cs="Times New Roman"/>
                <w:lang w:val="en-US"/>
              </w:rPr>
              <w:t xml:space="preserve"> am </w:t>
            </w:r>
            <w:proofErr w:type="spellStart"/>
            <w:r w:rsidRPr="006C6214">
              <w:rPr>
                <w:rFonts w:ascii="Times New Roman" w:hAnsi="Times New Roman" w:cs="Times New Roman"/>
                <w:lang w:val="en-US"/>
              </w:rPr>
              <w:t>achiziționat</w:t>
            </w:r>
            <w:proofErr w:type="spellEnd"/>
            <w:r w:rsidRPr="006C6214">
              <w:rPr>
                <w:rFonts w:ascii="Times New Roman" w:hAnsi="Times New Roman" w:cs="Times New Roman"/>
                <w:lang w:val="en-US"/>
              </w:rPr>
              <w:t xml:space="preserve"> un </w:t>
            </w:r>
            <w:proofErr w:type="spellStart"/>
            <w:r w:rsidRPr="006C6214">
              <w:rPr>
                <w:rFonts w:ascii="Times New Roman" w:hAnsi="Times New Roman" w:cs="Times New Roman"/>
                <w:lang w:val="en-US"/>
              </w:rPr>
              <w:t>autovehicul</w:t>
            </w:r>
            <w:proofErr w:type="spellEnd"/>
            <w:r w:rsidRPr="006C6214">
              <w:rPr>
                <w:rFonts w:ascii="Times New Roman" w:hAnsi="Times New Roman" w:cs="Times New Roman"/>
                <w:lang w:val="en-US"/>
              </w:rPr>
              <w:t xml:space="preserve"> electric, </w:t>
            </w:r>
            <w:proofErr w:type="spellStart"/>
            <w:r w:rsidRPr="006C6214">
              <w:rPr>
                <w:rFonts w:ascii="Times New Roman" w:hAnsi="Times New Roman" w:cs="Times New Roman"/>
                <w:lang w:val="en-US"/>
              </w:rPr>
              <w:t>iar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consumul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suplimentar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anual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este</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aproximativ</w:t>
            </w:r>
            <w:proofErr w:type="spellEnd"/>
            <w:r w:rsidRPr="006C6214">
              <w:rPr>
                <w:rFonts w:ascii="Times New Roman" w:hAnsi="Times New Roman" w:cs="Times New Roman"/>
                <w:lang w:val="en-US"/>
              </w:rPr>
              <w:t xml:space="preserve"> 3500 kWh. </w:t>
            </w:r>
            <w:proofErr w:type="spellStart"/>
            <w:r w:rsidRPr="006C6214">
              <w:rPr>
                <w:rFonts w:ascii="Times New Roman" w:hAnsi="Times New Roman" w:cs="Times New Roman"/>
                <w:lang w:val="en-US"/>
              </w:rPr>
              <w:t>Totuși</w:t>
            </w:r>
            <w:proofErr w:type="spellEnd"/>
            <w:r w:rsidRPr="006C6214">
              <w:rPr>
                <w:rFonts w:ascii="Times New Roman" w:hAnsi="Times New Roman" w:cs="Times New Roman"/>
                <w:lang w:val="en-US"/>
              </w:rPr>
              <w:t xml:space="preserve">, nu </w:t>
            </w:r>
            <w:proofErr w:type="spellStart"/>
            <w:r w:rsidRPr="006C6214">
              <w:rPr>
                <w:rFonts w:ascii="Times New Roman" w:hAnsi="Times New Roman" w:cs="Times New Roman"/>
                <w:lang w:val="en-US"/>
              </w:rPr>
              <w:t>voi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putea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dovedi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acest</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consum</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baza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unui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istoric</w:t>
            </w:r>
            <w:proofErr w:type="spellEnd"/>
            <w:r w:rsidRPr="006C6214">
              <w:rPr>
                <w:rFonts w:ascii="Times New Roman" w:hAnsi="Times New Roman" w:cs="Times New Roman"/>
                <w:lang w:val="en-US"/>
              </w:rPr>
              <w:t xml:space="preserve"> de 3 ani </w:t>
            </w:r>
            <w:proofErr w:type="spellStart"/>
            <w:r w:rsidRPr="006C6214">
              <w:rPr>
                <w:rFonts w:ascii="Times New Roman" w:hAnsi="Times New Roman" w:cs="Times New Roman"/>
                <w:lang w:val="en-US"/>
              </w:rPr>
              <w:t>până</w:t>
            </w:r>
            <w:proofErr w:type="spellEnd"/>
            <w:r w:rsidRPr="006C6214">
              <w:rPr>
                <w:rFonts w:ascii="Times New Roman" w:hAnsi="Times New Roman" w:cs="Times New Roman"/>
                <w:lang w:val="en-US"/>
              </w:rPr>
              <w:t xml:space="preserve"> la </w:t>
            </w:r>
            <w:proofErr w:type="spellStart"/>
            <w:r w:rsidRPr="006C6214">
              <w:rPr>
                <w:rFonts w:ascii="Times New Roman" w:hAnsi="Times New Roman" w:cs="Times New Roman"/>
                <w:lang w:val="en-US"/>
              </w:rPr>
              <w:t>finele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anului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viitor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ceea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mă</w:t>
            </w:r>
            <w:proofErr w:type="spellEnd"/>
            <w:r w:rsidRPr="006C6214">
              <w:rPr>
                <w:rFonts w:ascii="Times New Roman" w:hAnsi="Times New Roman" w:cs="Times New Roman"/>
                <w:lang w:val="en-US"/>
              </w:rPr>
              <w:t xml:space="preserve"> exclude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mod </w:t>
            </w:r>
            <w:proofErr w:type="spellStart"/>
            <w:r w:rsidRPr="006C6214">
              <w:rPr>
                <w:rFonts w:ascii="Times New Roman" w:hAnsi="Times New Roman" w:cs="Times New Roman"/>
                <w:lang w:val="en-US"/>
              </w:rPr>
              <w:t>arbitrar</w:t>
            </w:r>
            <w:proofErr w:type="spellEnd"/>
            <w:r w:rsidRPr="006C6214">
              <w:rPr>
                <w:rFonts w:ascii="Times New Roman" w:hAnsi="Times New Roman" w:cs="Times New Roman"/>
                <w:lang w:val="en-US"/>
              </w:rPr>
              <w:t xml:space="preserve"> de la </w:t>
            </w:r>
            <w:proofErr w:type="spellStart"/>
            <w:r w:rsidRPr="006C6214">
              <w:rPr>
                <w:rFonts w:ascii="Times New Roman" w:hAnsi="Times New Roman" w:cs="Times New Roman"/>
                <w:lang w:val="en-US"/>
              </w:rPr>
              <w:t>posibilitatea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legală</w:t>
            </w:r>
            <w:proofErr w:type="spellEnd"/>
            <w:r w:rsidRPr="006C6214">
              <w:rPr>
                <w:rFonts w:ascii="Times New Roman" w:hAnsi="Times New Roman" w:cs="Times New Roman"/>
                <w:lang w:val="en-US"/>
              </w:rPr>
              <w:t xml:space="preserve"> de a </w:t>
            </w:r>
            <w:proofErr w:type="spellStart"/>
            <w:r w:rsidRPr="006C6214">
              <w:rPr>
                <w:rFonts w:ascii="Times New Roman" w:hAnsi="Times New Roman" w:cs="Times New Roman"/>
                <w:lang w:val="en-US"/>
              </w:rPr>
              <w:t>justifica</w:t>
            </w:r>
            <w:proofErr w:type="spellEnd"/>
            <w:r w:rsidRPr="006C6214">
              <w:rPr>
                <w:rFonts w:ascii="Times New Roman" w:hAnsi="Times New Roman" w:cs="Times New Roman"/>
                <w:lang w:val="en-US"/>
              </w:rPr>
              <w:t xml:space="preserve"> o capacitate </w:t>
            </w:r>
            <w:proofErr w:type="spellStart"/>
            <w:r w:rsidRPr="006C6214">
              <w:rPr>
                <w:rFonts w:ascii="Times New Roman" w:hAnsi="Times New Roman" w:cs="Times New Roman"/>
                <w:lang w:val="en-US"/>
              </w:rPr>
              <w:t>mai</w:t>
            </w:r>
            <w:proofErr w:type="spellEnd"/>
            <w:r w:rsidRPr="006C6214">
              <w:rPr>
                <w:rFonts w:ascii="Times New Roman" w:hAnsi="Times New Roman" w:cs="Times New Roman"/>
                <w:lang w:val="en-US"/>
              </w:rPr>
              <w:t xml:space="preserve"> mare. Mai </w:t>
            </w:r>
            <w:proofErr w:type="spellStart"/>
            <w:r w:rsidRPr="006C6214">
              <w:rPr>
                <w:rFonts w:ascii="Times New Roman" w:hAnsi="Times New Roman" w:cs="Times New Roman"/>
                <w:lang w:val="en-US"/>
              </w:rPr>
              <w:t>mult</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soarta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energiei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produse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exces</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peste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plafonul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stabilit</w:t>
            </w:r>
            <w:proofErr w:type="spellEnd"/>
            <w:r w:rsidRPr="006C6214">
              <w:rPr>
                <w:rFonts w:ascii="Times New Roman" w:hAnsi="Times New Roman" w:cs="Times New Roman"/>
                <w:lang w:val="en-US"/>
              </w:rPr>
              <w:t xml:space="preserve"> conform </w:t>
            </w:r>
            <w:proofErr w:type="spellStart"/>
            <w:r w:rsidRPr="006C6214">
              <w:rPr>
                <w:rFonts w:ascii="Times New Roman" w:hAnsi="Times New Roman" w:cs="Times New Roman"/>
                <w:lang w:val="en-US"/>
              </w:rPr>
              <w:t>acestei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formule</w:t>
            </w:r>
            <w:proofErr w:type="spellEnd"/>
            <w:r w:rsidRPr="006C6214">
              <w:rPr>
                <w:rFonts w:ascii="Times New Roman" w:hAnsi="Times New Roman" w:cs="Times New Roman"/>
                <w:lang w:val="en-US"/>
              </w:rPr>
              <w:t xml:space="preserve"> restrictive) nu </w:t>
            </w:r>
            <w:proofErr w:type="spellStart"/>
            <w:r w:rsidRPr="006C6214">
              <w:rPr>
                <w:rFonts w:ascii="Times New Roman" w:hAnsi="Times New Roman" w:cs="Times New Roman"/>
                <w:lang w:val="en-US"/>
              </w:rPr>
              <w:t>este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descrisă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nicăieri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proiect</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Dacă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această</w:t>
            </w:r>
            <w:proofErr w:type="spellEnd"/>
            <w:r w:rsidRPr="006C6214">
              <w:rPr>
                <w:rFonts w:ascii="Times New Roman" w:hAnsi="Times New Roman" w:cs="Times New Roman"/>
                <w:lang w:val="en-US"/>
              </w:rPr>
              <w:t xml:space="preserve"> energie </w:t>
            </w:r>
            <w:proofErr w:type="spellStart"/>
            <w:r w:rsidRPr="006C6214">
              <w:rPr>
                <w:rFonts w:ascii="Times New Roman" w:hAnsi="Times New Roman" w:cs="Times New Roman"/>
                <w:lang w:val="en-US"/>
              </w:rPr>
              <w:t>este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pur</w:t>
            </w:r>
            <w:proofErr w:type="spellEnd"/>
            <w:r w:rsidRPr="006C6214">
              <w:rPr>
                <w:rFonts w:ascii="Times New Roman" w:hAnsi="Times New Roman" w:cs="Times New Roman"/>
                <w:lang w:val="en-US"/>
              </w:rPr>
              <w:t xml:space="preserve"> și </w:t>
            </w:r>
            <w:proofErr w:type="spellStart"/>
            <w:r w:rsidRPr="006C6214">
              <w:rPr>
                <w:rFonts w:ascii="Times New Roman" w:hAnsi="Times New Roman" w:cs="Times New Roman"/>
                <w:lang w:val="en-US"/>
              </w:rPr>
              <w:t>simplu</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livrată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gratuit</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rețea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atunci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avem</w:t>
            </w:r>
            <w:proofErr w:type="spellEnd"/>
            <w:r w:rsidRPr="006C6214">
              <w:rPr>
                <w:rFonts w:ascii="Times New Roman" w:hAnsi="Times New Roman" w:cs="Times New Roman"/>
                <w:lang w:val="en-US"/>
              </w:rPr>
              <w:t xml:space="preserve"> de-a face cu o </w:t>
            </w:r>
            <w:proofErr w:type="spellStart"/>
            <w:r w:rsidRPr="006C6214">
              <w:rPr>
                <w:rFonts w:ascii="Times New Roman" w:hAnsi="Times New Roman" w:cs="Times New Roman"/>
                <w:lang w:val="en-US"/>
              </w:rPr>
              <w:t>confiscare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indirectă</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energiei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verzi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produse</w:t>
            </w:r>
            <w:proofErr w:type="spellEnd"/>
            <w:r w:rsidRPr="006C6214">
              <w:rPr>
                <w:rFonts w:ascii="Times New Roman" w:hAnsi="Times New Roman" w:cs="Times New Roman"/>
                <w:lang w:val="en-US"/>
              </w:rPr>
              <w:t xml:space="preserve"> legal — </w:t>
            </w:r>
            <w:proofErr w:type="spellStart"/>
            <w:r w:rsidRPr="006C6214">
              <w:rPr>
                <w:rFonts w:ascii="Times New Roman" w:hAnsi="Times New Roman" w:cs="Times New Roman"/>
                <w:lang w:val="en-US"/>
              </w:rPr>
              <w:t>ceea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contravine</w:t>
            </w:r>
            <w:proofErr w:type="spellEnd"/>
            <w:r w:rsidRPr="006C6214">
              <w:rPr>
                <w:rFonts w:ascii="Times New Roman" w:hAnsi="Times New Roman" w:cs="Times New Roman"/>
                <w:lang w:val="en-US"/>
              </w:rPr>
              <w:t xml:space="preserve"> flagrant </w:t>
            </w:r>
            <w:proofErr w:type="spellStart"/>
            <w:r w:rsidRPr="006C6214">
              <w:rPr>
                <w:rFonts w:ascii="Times New Roman" w:hAnsi="Times New Roman" w:cs="Times New Roman"/>
                <w:lang w:val="en-US"/>
              </w:rPr>
              <w:t>principiului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echității</w:t>
            </w:r>
            <w:proofErr w:type="spellEnd"/>
            <w:r w:rsidRPr="006C6214">
              <w:rPr>
                <w:rFonts w:ascii="Times New Roman" w:hAnsi="Times New Roman" w:cs="Times New Roman"/>
                <w:lang w:val="en-US"/>
              </w:rPr>
              <w:t xml:space="preserve"> și Art. 5 </w:t>
            </w:r>
            <w:proofErr w:type="spellStart"/>
            <w:r w:rsidRPr="006C6214">
              <w:rPr>
                <w:rFonts w:ascii="Times New Roman" w:hAnsi="Times New Roman" w:cs="Times New Roman"/>
                <w:lang w:val="en-US"/>
              </w:rPr>
              <w:t>alin</w:t>
            </w:r>
            <w:proofErr w:type="spellEnd"/>
            <w:r w:rsidRPr="006C6214">
              <w:rPr>
                <w:rFonts w:ascii="Times New Roman" w:hAnsi="Times New Roman" w:cs="Times New Roman"/>
                <w:lang w:val="en-US"/>
              </w:rPr>
              <w:t xml:space="preserve">. </w:t>
            </w:r>
            <w:r w:rsidRPr="003F3DE8">
              <w:rPr>
                <w:rFonts w:ascii="Times New Roman" w:hAnsi="Times New Roman" w:cs="Times New Roman"/>
                <w:lang w:val="en-US"/>
              </w:rPr>
              <w:t xml:space="preserve">(3) din </w:t>
            </w:r>
            <w:proofErr w:type="spellStart"/>
            <w:r w:rsidRPr="003F3DE8">
              <w:rPr>
                <w:rFonts w:ascii="Times New Roman" w:hAnsi="Times New Roman" w:cs="Times New Roman"/>
                <w:lang w:val="en-US"/>
              </w:rPr>
              <w:t>Legea</w:t>
            </w:r>
            <w:proofErr w:type="spellEnd"/>
            <w:r w:rsidRPr="003F3DE8">
              <w:rPr>
                <w:rFonts w:ascii="Times New Roman" w:hAnsi="Times New Roman" w:cs="Times New Roman"/>
                <w:lang w:val="en-US"/>
              </w:rPr>
              <w:t xml:space="preserve"> nr. 10/2016.</w:t>
            </w:r>
          </w:p>
          <w:p w14:paraId="3A9DD385" w14:textId="77777777" w:rsidR="006C6214" w:rsidRPr="006C6214" w:rsidRDefault="006C6214" w:rsidP="00F63591">
            <w:pPr>
              <w:autoSpaceDE w:val="0"/>
              <w:autoSpaceDN w:val="0"/>
              <w:adjustRightInd w:val="0"/>
              <w:spacing w:after="0" w:line="276" w:lineRule="auto"/>
              <w:jc w:val="both"/>
              <w:rPr>
                <w:rFonts w:ascii="Times New Roman" w:hAnsi="Times New Roman" w:cs="Times New Roman"/>
                <w:lang w:val="ro-RO"/>
              </w:rPr>
            </w:pPr>
          </w:p>
          <w:p w14:paraId="5F6B81C0"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w:t>
            </w:r>
          </w:p>
          <w:p w14:paraId="4807699D" w14:textId="77777777" w:rsidR="006C6214" w:rsidRPr="006C6214" w:rsidRDefault="006C6214" w:rsidP="00F63591">
            <w:pPr>
              <w:autoSpaceDE w:val="0"/>
              <w:autoSpaceDN w:val="0"/>
              <w:adjustRightInd w:val="0"/>
              <w:spacing w:after="0" w:line="276" w:lineRule="auto"/>
              <w:jc w:val="both"/>
              <w:rPr>
                <w:rFonts w:ascii="Times New Roman" w:hAnsi="Times New Roman" w:cs="Times New Roman"/>
                <w:lang w:val="ro-RO"/>
              </w:rPr>
            </w:pPr>
          </w:p>
          <w:p w14:paraId="443741D3"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lastRenderedPageBreak/>
              <w:t xml:space="preserve">Solicit </w:t>
            </w:r>
            <w:proofErr w:type="spellStart"/>
            <w:r w:rsidRPr="006C6214">
              <w:rPr>
                <w:rFonts w:ascii="Times New Roman" w:hAnsi="Times New Roman" w:cs="Times New Roman"/>
                <w:lang w:val="en-US"/>
              </w:rPr>
              <w:t>introducerea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urgentă</w:t>
            </w:r>
            <w:proofErr w:type="spellEnd"/>
            <w:r w:rsidRPr="006C6214">
              <w:rPr>
                <w:rFonts w:ascii="Times New Roman" w:hAnsi="Times New Roman" w:cs="Times New Roman"/>
                <w:lang w:val="en-US"/>
              </w:rPr>
              <w:t xml:space="preserve"> a:</w:t>
            </w:r>
          </w:p>
          <w:p w14:paraId="16E52621"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unui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mecanism</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alternativ</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sau</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estimativ</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pentru</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consumuri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noi</w:t>
            </w:r>
            <w:proofErr w:type="spellEnd"/>
            <w:r w:rsidRPr="006C6214">
              <w:rPr>
                <w:rFonts w:ascii="Times New Roman" w:hAnsi="Times New Roman" w:cs="Times New Roman"/>
                <w:lang w:val="en-US"/>
              </w:rPr>
              <w:t xml:space="preserve"> (ex: pe </w:t>
            </w:r>
            <w:proofErr w:type="spellStart"/>
            <w:r w:rsidRPr="006C6214">
              <w:rPr>
                <w:rFonts w:ascii="Times New Roman" w:hAnsi="Times New Roman" w:cs="Times New Roman"/>
                <w:lang w:val="en-US"/>
              </w:rPr>
              <w:t>baza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profilului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tehnic</w:t>
            </w:r>
            <w:proofErr w:type="spellEnd"/>
          </w:p>
          <w:p w14:paraId="6FF477BB"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de </w:t>
            </w:r>
            <w:proofErr w:type="spellStart"/>
            <w:r w:rsidRPr="006C6214">
              <w:rPr>
                <w:rFonts w:ascii="Times New Roman" w:hAnsi="Times New Roman" w:cs="Times New Roman"/>
                <w:lang w:val="en-US"/>
              </w:rPr>
              <w:t>utilizare</w:t>
            </w:r>
            <w:proofErr w:type="spellEnd"/>
            <w:r w:rsidRPr="006C6214">
              <w:rPr>
                <w:rFonts w:ascii="Times New Roman" w:hAnsi="Times New Roman" w:cs="Times New Roman"/>
                <w:lang w:val="en-US"/>
              </w:rPr>
              <w:t xml:space="preserve"> al </w:t>
            </w:r>
            <w:proofErr w:type="spellStart"/>
            <w:r w:rsidRPr="006C6214">
              <w:rPr>
                <w:rFonts w:ascii="Times New Roman" w:hAnsi="Times New Roman" w:cs="Times New Roman"/>
                <w:lang w:val="en-US"/>
              </w:rPr>
              <w:t>pompei</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căldură</w:t>
            </w:r>
            <w:proofErr w:type="spellEnd"/>
            <w:r w:rsidRPr="006C6214">
              <w:rPr>
                <w:rFonts w:ascii="Times New Roman" w:hAnsi="Times New Roman" w:cs="Times New Roman"/>
                <w:lang w:val="en-US"/>
              </w:rPr>
              <w:t xml:space="preserve"> și </w:t>
            </w:r>
            <w:proofErr w:type="spellStart"/>
            <w:r w:rsidRPr="006C6214">
              <w:rPr>
                <w:rFonts w:ascii="Times New Roman" w:hAnsi="Times New Roman" w:cs="Times New Roman"/>
                <w:lang w:val="en-US"/>
              </w:rPr>
              <w:t>vehiculul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eletic</w:t>
            </w:r>
            <w:proofErr w:type="spellEnd"/>
            <w:r w:rsidRPr="006C6214">
              <w:rPr>
                <w:rFonts w:ascii="Times New Roman" w:hAnsi="Times New Roman" w:cs="Times New Roman"/>
                <w:lang w:val="en-US"/>
              </w:rPr>
              <w:t>);</w:t>
            </w:r>
          </w:p>
          <w:p w14:paraId="10A24689"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unei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perioade</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grație</w:t>
            </w:r>
            <w:proofErr w:type="spellEnd"/>
            <w:r w:rsidRPr="006C6214">
              <w:rPr>
                <w:rFonts w:ascii="Times New Roman" w:hAnsi="Times New Roman" w:cs="Times New Roman"/>
                <w:lang w:val="en-US"/>
              </w:rPr>
              <w:t xml:space="preserve"> de cel </w:t>
            </w:r>
            <w:proofErr w:type="spellStart"/>
            <w:r w:rsidRPr="006C6214">
              <w:rPr>
                <w:rFonts w:ascii="Times New Roman" w:hAnsi="Times New Roman" w:cs="Times New Roman"/>
                <w:lang w:val="en-US"/>
              </w:rPr>
              <w:t>puțin</w:t>
            </w:r>
            <w:proofErr w:type="spellEnd"/>
            <w:r w:rsidRPr="006C6214">
              <w:rPr>
                <w:rFonts w:ascii="Times New Roman" w:hAnsi="Times New Roman" w:cs="Times New Roman"/>
                <w:lang w:val="en-US"/>
              </w:rPr>
              <w:t xml:space="preserve"> 12 </w:t>
            </w:r>
            <w:proofErr w:type="spellStart"/>
            <w:r w:rsidRPr="006C6214">
              <w:rPr>
                <w:rFonts w:ascii="Times New Roman" w:hAnsi="Times New Roman" w:cs="Times New Roman"/>
                <w:lang w:val="en-US"/>
              </w:rPr>
              <w:t>luni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care </w:t>
            </w:r>
            <w:proofErr w:type="spellStart"/>
            <w:r w:rsidRPr="006C6214">
              <w:rPr>
                <w:rFonts w:ascii="Times New Roman" w:hAnsi="Times New Roman" w:cs="Times New Roman"/>
                <w:lang w:val="en-US"/>
              </w:rPr>
              <w:t>prosumatorii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poată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demonstra</w:t>
            </w:r>
            <w:proofErr w:type="spellEnd"/>
          </w:p>
          <w:p w14:paraId="3C78A427"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proofErr w:type="spellStart"/>
            <w:r w:rsidRPr="006C6214">
              <w:rPr>
                <w:rFonts w:ascii="Times New Roman" w:hAnsi="Times New Roman" w:cs="Times New Roman"/>
                <w:lang w:val="en-US"/>
              </w:rPr>
              <w:t>consumul</w:t>
            </w:r>
            <w:proofErr w:type="spellEnd"/>
            <w:r w:rsidRPr="006C6214">
              <w:rPr>
                <w:rFonts w:ascii="Times New Roman" w:hAnsi="Times New Roman" w:cs="Times New Roman"/>
                <w:lang w:val="en-US"/>
              </w:rPr>
              <w:t xml:space="preserve"> real </w:t>
            </w:r>
            <w:proofErr w:type="spellStart"/>
            <w:r w:rsidRPr="006C6214">
              <w:rPr>
                <w:rFonts w:ascii="Times New Roman" w:hAnsi="Times New Roman" w:cs="Times New Roman"/>
                <w:lang w:val="en-US"/>
              </w:rPr>
              <w:t>crescut</w:t>
            </w:r>
            <w:proofErr w:type="spellEnd"/>
            <w:r w:rsidRPr="006C6214">
              <w:rPr>
                <w:rFonts w:ascii="Times New Roman" w:hAnsi="Times New Roman" w:cs="Times New Roman"/>
                <w:lang w:val="en-US"/>
              </w:rPr>
              <w:t>;</w:t>
            </w:r>
          </w:p>
          <w:p w14:paraId="7B3E3059"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clarificări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explicite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privind</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tratamentul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energiei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livrate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rețea</w:t>
            </w:r>
            <w:proofErr w:type="spellEnd"/>
            <w:r w:rsidRPr="006C6214">
              <w:rPr>
                <w:rFonts w:ascii="Times New Roman" w:hAnsi="Times New Roman" w:cs="Times New Roman"/>
                <w:lang w:val="en-US"/>
              </w:rPr>
              <w:t xml:space="preserve"> care nu se </w:t>
            </w:r>
            <w:proofErr w:type="spellStart"/>
            <w:r w:rsidRPr="006C6214">
              <w:rPr>
                <w:rFonts w:ascii="Times New Roman" w:hAnsi="Times New Roman" w:cs="Times New Roman"/>
                <w:lang w:val="en-US"/>
              </w:rPr>
              <w:t>încadrează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p>
          <w:p w14:paraId="1BD1D1C7"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proofErr w:type="spellStart"/>
            <w:r w:rsidRPr="006C6214">
              <w:rPr>
                <w:rFonts w:ascii="Times New Roman" w:hAnsi="Times New Roman" w:cs="Times New Roman"/>
                <w:lang w:val="en-US"/>
              </w:rPr>
              <w:t>plafonul</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calculat</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prin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această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formulă</w:t>
            </w:r>
            <w:proofErr w:type="spellEnd"/>
            <w:r w:rsidRPr="006C6214">
              <w:rPr>
                <w:rFonts w:ascii="Times New Roman" w:hAnsi="Times New Roman" w:cs="Times New Roman"/>
                <w:lang w:val="en-US"/>
              </w:rPr>
              <w:t>.</w:t>
            </w:r>
          </w:p>
          <w:p w14:paraId="5B69741E"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Excluderea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expresă</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aplicării</w:t>
            </w:r>
            <w:proofErr w:type="spellEnd"/>
            <w:r w:rsidRPr="006C6214">
              <w:rPr>
                <w:rFonts w:ascii="Times New Roman" w:hAnsi="Times New Roman" w:cs="Times New Roman"/>
                <w:lang w:val="en-US"/>
              </w:rPr>
              <w:t xml:space="preserve"> retroactive a </w:t>
            </w:r>
            <w:proofErr w:type="spellStart"/>
            <w:r w:rsidRPr="006C6214">
              <w:rPr>
                <w:rFonts w:ascii="Times New Roman" w:hAnsi="Times New Roman" w:cs="Times New Roman"/>
                <w:lang w:val="en-US"/>
              </w:rPr>
              <w:t>plafonului</w:t>
            </w:r>
            <w:proofErr w:type="spellEnd"/>
            <w:r w:rsidRPr="006C6214">
              <w:rPr>
                <w:rFonts w:ascii="Times New Roman" w:hAnsi="Times New Roman" w:cs="Times New Roman"/>
                <w:lang w:val="en-US"/>
              </w:rPr>
              <w:t xml:space="preserve"> de 7 kW </w:t>
            </w:r>
            <w:proofErr w:type="spellStart"/>
            <w:r w:rsidRPr="006C6214">
              <w:rPr>
                <w:rFonts w:ascii="Times New Roman" w:hAnsi="Times New Roman" w:cs="Times New Roman"/>
                <w:lang w:val="en-US"/>
              </w:rPr>
              <w:t>pentru</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prosumatorii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existenți</w:t>
            </w:r>
            <w:proofErr w:type="spellEnd"/>
            <w:r w:rsidRPr="006C6214">
              <w:rPr>
                <w:rFonts w:ascii="Times New Roman" w:hAnsi="Times New Roman" w:cs="Times New Roman"/>
                <w:lang w:val="en-US"/>
              </w:rPr>
              <w:t>;</w:t>
            </w:r>
          </w:p>
          <w:p w14:paraId="77987EE8"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Introducerea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unei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clauze</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protecție</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investițiilor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efectuate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înainte</w:t>
            </w:r>
            <w:proofErr w:type="spellEnd"/>
            <w:r w:rsidRPr="006C6214">
              <w:rPr>
                <w:rFonts w:ascii="Times New Roman" w:hAnsi="Times New Roman" w:cs="Times New Roman"/>
                <w:lang w:val="en-US"/>
              </w:rPr>
              <w:t xml:space="preserve"> de 2023;</w:t>
            </w:r>
          </w:p>
          <w:p w14:paraId="30498C95"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Implementarea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integrală</w:t>
            </w:r>
            <w:proofErr w:type="spellEnd"/>
            <w:r w:rsidRPr="006C6214">
              <w:rPr>
                <w:rFonts w:ascii="Times New Roman" w:hAnsi="Times New Roman" w:cs="Times New Roman"/>
                <w:lang w:val="en-US"/>
              </w:rPr>
              <w:t xml:space="preserve"> și </w:t>
            </w:r>
            <w:proofErr w:type="spellStart"/>
            <w:r w:rsidRPr="006C6214">
              <w:rPr>
                <w:rFonts w:ascii="Times New Roman" w:hAnsi="Times New Roman" w:cs="Times New Roman"/>
                <w:lang w:val="en-US"/>
              </w:rPr>
              <w:t>clară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w:t>
            </w:r>
            <w:proofErr w:type="spellEnd"/>
            <w:r w:rsidRPr="006C6214">
              <w:rPr>
                <w:rFonts w:ascii="Times New Roman" w:hAnsi="Times New Roman" w:cs="Times New Roman"/>
                <w:lang w:val="en-US"/>
              </w:rPr>
              <w:t xml:space="preserve"> Art. 39 </w:t>
            </w:r>
            <w:proofErr w:type="spellStart"/>
            <w:r w:rsidRPr="006C6214">
              <w:rPr>
                <w:rFonts w:ascii="Times New Roman" w:hAnsi="Times New Roman" w:cs="Times New Roman"/>
                <w:lang w:val="en-US"/>
              </w:rPr>
              <w:t>alin</w:t>
            </w:r>
            <w:proofErr w:type="spellEnd"/>
            <w:r w:rsidRPr="006C6214">
              <w:rPr>
                <w:rFonts w:ascii="Times New Roman" w:hAnsi="Times New Roman" w:cs="Times New Roman"/>
                <w:lang w:val="en-US"/>
              </w:rPr>
              <w:t>. (4) lit. b);</w:t>
            </w:r>
          </w:p>
          <w:p w14:paraId="10A3052D"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Clarificări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privind</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modul</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verificare</w:t>
            </w:r>
            <w:proofErr w:type="spellEnd"/>
            <w:r w:rsidRPr="006C6214">
              <w:rPr>
                <w:rFonts w:ascii="Times New Roman" w:hAnsi="Times New Roman" w:cs="Times New Roman"/>
                <w:lang w:val="en-US"/>
              </w:rPr>
              <w:t xml:space="preserve"> a </w:t>
            </w:r>
            <w:proofErr w:type="spellStart"/>
            <w:r w:rsidRPr="006C6214">
              <w:rPr>
                <w:rFonts w:ascii="Times New Roman" w:hAnsi="Times New Roman" w:cs="Times New Roman"/>
                <w:lang w:val="en-US"/>
              </w:rPr>
              <w:t>echivalenței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producție</w:t>
            </w:r>
            <w:proofErr w:type="spellEnd"/>
            <w:r w:rsidRPr="006C6214">
              <w:rPr>
                <w:rFonts w:ascii="Times New Roman" w:hAnsi="Times New Roman" w:cs="Times New Roman"/>
                <w:lang w:val="en-US"/>
              </w:rPr>
              <w:t>/</w:t>
            </w:r>
            <w:proofErr w:type="spellStart"/>
            <w:r w:rsidRPr="006C6214">
              <w:rPr>
                <w:rFonts w:ascii="Times New Roman" w:hAnsi="Times New Roman" w:cs="Times New Roman"/>
                <w:lang w:val="en-US"/>
              </w:rPr>
              <w:t>consum</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tratamentul</w:t>
            </w:r>
            <w:proofErr w:type="spellEnd"/>
          </w:p>
          <w:p w14:paraId="590A490B"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proofErr w:type="spellStart"/>
            <w:r w:rsidRPr="006C6214">
              <w:rPr>
                <w:rFonts w:ascii="Times New Roman" w:hAnsi="Times New Roman" w:cs="Times New Roman"/>
                <w:lang w:val="en-US"/>
              </w:rPr>
              <w:t>excedentului</w:t>
            </w:r>
            <w:proofErr w:type="spellEnd"/>
            <w:r w:rsidRPr="006C6214">
              <w:rPr>
                <w:rFonts w:ascii="Times New Roman" w:hAnsi="Times New Roman" w:cs="Times New Roman"/>
                <w:lang w:val="en-US"/>
              </w:rPr>
              <w:t xml:space="preserve"> și </w:t>
            </w:r>
            <w:proofErr w:type="spellStart"/>
            <w:r w:rsidRPr="006C6214">
              <w:rPr>
                <w:rFonts w:ascii="Times New Roman" w:hAnsi="Times New Roman" w:cs="Times New Roman"/>
                <w:lang w:val="en-US"/>
              </w:rPr>
              <w:t>marjele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toleranța</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calcul</w:t>
            </w:r>
            <w:proofErr w:type="spellEnd"/>
            <w:r w:rsidRPr="006C6214">
              <w:rPr>
                <w:rFonts w:ascii="Times New Roman" w:hAnsi="Times New Roman" w:cs="Times New Roman"/>
                <w:lang w:val="en-US"/>
              </w:rPr>
              <w:t>.</w:t>
            </w:r>
          </w:p>
          <w:p w14:paraId="7AA0FF96"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proofErr w:type="spellStart"/>
            <w:r w:rsidRPr="006C6214">
              <w:rPr>
                <w:rFonts w:ascii="Times New Roman" w:hAnsi="Times New Roman" w:cs="Times New Roman"/>
                <w:lang w:val="en-US"/>
              </w:rPr>
              <w:t>Vă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mulțumesc</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pentru</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posibilitatea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consultării</w:t>
            </w:r>
            <w:proofErr w:type="spellEnd"/>
            <w:r w:rsidRPr="006C6214">
              <w:rPr>
                <w:rFonts w:ascii="Times New Roman" w:hAnsi="Times New Roman" w:cs="Times New Roman"/>
                <w:lang w:val="en-US"/>
              </w:rPr>
              <w:t xml:space="preserve"> și </w:t>
            </w:r>
            <w:proofErr w:type="spellStart"/>
            <w:r w:rsidRPr="006C6214">
              <w:rPr>
                <w:rFonts w:ascii="Times New Roman" w:hAnsi="Times New Roman" w:cs="Times New Roman"/>
                <w:lang w:val="en-US"/>
              </w:rPr>
              <w:t>vă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îndemn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să</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respectați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atât</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drepturile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legale</w:t>
            </w:r>
            <w:proofErr w:type="spellEnd"/>
          </w:p>
          <w:p w14:paraId="0D7A2078" w14:textId="77777777"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r w:rsidRPr="006C6214">
              <w:rPr>
                <w:rFonts w:ascii="Times New Roman" w:hAnsi="Times New Roman" w:cs="Times New Roman"/>
                <w:lang w:val="en-US"/>
              </w:rPr>
              <w:t xml:space="preserve">ale </w:t>
            </w:r>
            <w:proofErr w:type="spellStart"/>
            <w:r w:rsidRPr="006C6214">
              <w:rPr>
                <w:rFonts w:ascii="Times New Roman" w:hAnsi="Times New Roman" w:cs="Times New Roman"/>
                <w:lang w:val="en-US"/>
              </w:rPr>
              <w:t>prosumatorilor</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cât</w:t>
            </w:r>
            <w:proofErr w:type="spellEnd"/>
            <w:r w:rsidRPr="006C6214">
              <w:rPr>
                <w:rFonts w:ascii="Times New Roman" w:hAnsi="Times New Roman" w:cs="Times New Roman"/>
                <w:lang w:val="en-US"/>
              </w:rPr>
              <w:t xml:space="preserve"> și </w:t>
            </w:r>
            <w:proofErr w:type="spellStart"/>
            <w:r w:rsidRPr="006C6214">
              <w:rPr>
                <w:rFonts w:ascii="Times New Roman" w:hAnsi="Times New Roman" w:cs="Times New Roman"/>
                <w:lang w:val="en-US"/>
              </w:rPr>
              <w:t>încrederea</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publicului</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Statul</w:t>
            </w:r>
            <w:proofErr w:type="spellEnd"/>
            <w:r w:rsidRPr="006C6214">
              <w:rPr>
                <w:rFonts w:ascii="Times New Roman" w:hAnsi="Times New Roman" w:cs="Times New Roman"/>
                <w:lang w:val="en-US"/>
              </w:rPr>
              <w:t xml:space="preserve"> de </w:t>
            </w:r>
            <w:proofErr w:type="spellStart"/>
            <w:r w:rsidRPr="006C6214">
              <w:rPr>
                <w:rFonts w:ascii="Times New Roman" w:hAnsi="Times New Roman" w:cs="Times New Roman"/>
                <w:lang w:val="en-US"/>
              </w:rPr>
              <w:t>drept</w:t>
            </w:r>
            <w:proofErr w:type="spellEnd"/>
            <w:r w:rsidRPr="006C6214">
              <w:rPr>
                <w:rFonts w:ascii="Times New Roman" w:hAnsi="Times New Roman" w:cs="Times New Roman"/>
                <w:lang w:val="en-US"/>
              </w:rPr>
              <w:t xml:space="preserve"> și </w:t>
            </w:r>
            <w:proofErr w:type="spellStart"/>
            <w:r w:rsidRPr="006C6214">
              <w:rPr>
                <w:rFonts w:ascii="Times New Roman" w:hAnsi="Times New Roman" w:cs="Times New Roman"/>
                <w:lang w:val="en-US"/>
              </w:rPr>
              <w:t>în</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angajamentele</w:t>
            </w:r>
            <w:proofErr w:type="spellEnd"/>
            <w:r w:rsidRPr="006C6214">
              <w:rPr>
                <w:rFonts w:ascii="Times New Roman" w:hAnsi="Times New Roman" w:cs="Times New Roman"/>
                <w:lang w:val="en-US"/>
              </w:rPr>
              <w:t xml:space="preserve"> </w:t>
            </w:r>
            <w:proofErr w:type="spellStart"/>
            <w:r w:rsidRPr="006C6214">
              <w:rPr>
                <w:rFonts w:ascii="Times New Roman" w:hAnsi="Times New Roman" w:cs="Times New Roman"/>
                <w:lang w:val="en-US"/>
              </w:rPr>
              <w:t>pentru</w:t>
            </w:r>
            <w:proofErr w:type="spellEnd"/>
          </w:p>
          <w:p w14:paraId="1DA204DD" w14:textId="213C628E" w:rsidR="006C6214" w:rsidRPr="006C6214" w:rsidRDefault="006C6214" w:rsidP="006C6214">
            <w:pPr>
              <w:autoSpaceDE w:val="0"/>
              <w:autoSpaceDN w:val="0"/>
              <w:adjustRightInd w:val="0"/>
              <w:spacing w:after="0" w:line="276" w:lineRule="auto"/>
              <w:jc w:val="both"/>
              <w:rPr>
                <w:rFonts w:ascii="Times New Roman" w:hAnsi="Times New Roman" w:cs="Times New Roman"/>
                <w:lang w:val="en-US"/>
              </w:rPr>
            </w:pPr>
            <w:proofErr w:type="spellStart"/>
            <w:r w:rsidRPr="006C6214">
              <w:rPr>
                <w:rFonts w:ascii="Times New Roman" w:hAnsi="Times New Roman" w:cs="Times New Roman"/>
                <w:lang w:val="en-US"/>
              </w:rPr>
              <w:t>tranziție</w:t>
            </w:r>
            <w:proofErr w:type="spellEnd"/>
            <w:r w:rsidRPr="006C6214">
              <w:rPr>
                <w:rFonts w:ascii="Times New Roman" w:hAnsi="Times New Roman" w:cs="Times New Roman"/>
                <w:lang w:val="en-US"/>
              </w:rPr>
              <w:t xml:space="preserve"> verde.</w:t>
            </w:r>
          </w:p>
          <w:p w14:paraId="1895F796" w14:textId="7A5B855F" w:rsidR="006C6214" w:rsidRPr="006C6214" w:rsidRDefault="006C6214" w:rsidP="00F63591">
            <w:pPr>
              <w:autoSpaceDE w:val="0"/>
              <w:autoSpaceDN w:val="0"/>
              <w:adjustRightInd w:val="0"/>
              <w:spacing w:after="0" w:line="276" w:lineRule="auto"/>
              <w:jc w:val="both"/>
              <w:rPr>
                <w:rFonts w:ascii="Times New Roman" w:hAnsi="Times New Roman" w:cs="Times New Roman"/>
                <w:lang w:val="ro-RO"/>
              </w:rPr>
            </w:pPr>
          </w:p>
        </w:tc>
        <w:tc>
          <w:tcPr>
            <w:tcW w:w="1571"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57C645B0" w14:textId="77777777" w:rsidR="006C6214" w:rsidRDefault="006C6214" w:rsidP="00582334">
            <w:pPr>
              <w:spacing w:beforeLines="60" w:before="144" w:after="0" w:line="240" w:lineRule="auto"/>
              <w:jc w:val="both"/>
              <w:rPr>
                <w:rFonts w:ascii="Times New Roman" w:eastAsia="Times New Roman" w:hAnsi="Times New Roman" w:cs="Times New Roman"/>
                <w:lang w:val="ro-RO" w:eastAsia="ru-RU"/>
              </w:rPr>
            </w:pPr>
          </w:p>
          <w:p w14:paraId="15C79491" w14:textId="77777777" w:rsidR="00DC606B" w:rsidRDefault="00DC606B" w:rsidP="00582334">
            <w:pPr>
              <w:spacing w:beforeLines="60" w:before="144" w:after="0" w:line="240" w:lineRule="auto"/>
              <w:jc w:val="both"/>
              <w:rPr>
                <w:rFonts w:ascii="Times New Roman" w:eastAsia="Times New Roman" w:hAnsi="Times New Roman" w:cs="Times New Roman"/>
                <w:lang w:val="ro-RO" w:eastAsia="ru-RU"/>
              </w:rPr>
            </w:pPr>
          </w:p>
          <w:p w14:paraId="709AD6F1" w14:textId="77777777" w:rsidR="00DC606B" w:rsidRDefault="00DC606B" w:rsidP="00582334">
            <w:pPr>
              <w:spacing w:beforeLines="60" w:before="144" w:after="0" w:line="240" w:lineRule="auto"/>
              <w:jc w:val="both"/>
              <w:rPr>
                <w:rFonts w:ascii="Times New Roman" w:eastAsia="Times New Roman" w:hAnsi="Times New Roman" w:cs="Times New Roman"/>
                <w:lang w:val="ro-RO" w:eastAsia="ru-RU"/>
              </w:rPr>
            </w:pPr>
          </w:p>
          <w:p w14:paraId="27612992" w14:textId="77777777" w:rsidR="00DC606B" w:rsidRDefault="00DC606B" w:rsidP="00582334">
            <w:pPr>
              <w:spacing w:beforeLines="60" w:before="144" w:after="0" w:line="240" w:lineRule="auto"/>
              <w:jc w:val="both"/>
              <w:rPr>
                <w:rFonts w:ascii="Times New Roman" w:eastAsia="Times New Roman" w:hAnsi="Times New Roman" w:cs="Times New Roman"/>
                <w:lang w:val="ro-RO" w:eastAsia="ru-RU"/>
              </w:rPr>
            </w:pPr>
          </w:p>
          <w:p w14:paraId="5C130B1E" w14:textId="77777777" w:rsidR="00DC606B" w:rsidRDefault="00DC606B" w:rsidP="00582334">
            <w:pPr>
              <w:spacing w:beforeLines="60" w:before="144" w:after="0" w:line="240" w:lineRule="auto"/>
              <w:jc w:val="both"/>
              <w:rPr>
                <w:rFonts w:ascii="Times New Roman" w:eastAsia="Times New Roman" w:hAnsi="Times New Roman" w:cs="Times New Roman"/>
                <w:lang w:val="ro-RO" w:eastAsia="ru-RU"/>
              </w:rPr>
            </w:pPr>
          </w:p>
          <w:p w14:paraId="121A4507" w14:textId="77777777" w:rsidR="00DC606B" w:rsidRDefault="00DC606B" w:rsidP="00582334">
            <w:pPr>
              <w:spacing w:beforeLines="60" w:before="144" w:after="0" w:line="240" w:lineRule="auto"/>
              <w:jc w:val="both"/>
              <w:rPr>
                <w:rFonts w:ascii="Times New Roman" w:eastAsia="Times New Roman" w:hAnsi="Times New Roman" w:cs="Times New Roman"/>
                <w:lang w:val="ro-RO" w:eastAsia="ru-RU"/>
              </w:rPr>
            </w:pPr>
          </w:p>
          <w:p w14:paraId="579B4F8D" w14:textId="77777777" w:rsidR="00DC606B" w:rsidRDefault="00DC606B" w:rsidP="00582334">
            <w:pPr>
              <w:spacing w:beforeLines="60" w:before="144"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Prezenta propunere excede din prevederile prezentei propuneri de modificare a Hotărârii.</w:t>
            </w:r>
          </w:p>
          <w:p w14:paraId="65F301B7" w14:textId="77777777" w:rsidR="00DC606B" w:rsidRDefault="00DC606B" w:rsidP="00582334">
            <w:pPr>
              <w:spacing w:beforeLines="60" w:before="144" w:after="0" w:line="240" w:lineRule="auto"/>
              <w:jc w:val="both"/>
              <w:rPr>
                <w:rFonts w:ascii="Times New Roman" w:eastAsia="Times New Roman" w:hAnsi="Times New Roman" w:cs="Times New Roman"/>
                <w:lang w:val="ro-RO" w:eastAsia="ru-RU"/>
              </w:rPr>
            </w:pPr>
          </w:p>
          <w:p w14:paraId="26E3843D" w14:textId="77777777" w:rsidR="00DC606B" w:rsidRDefault="00DC606B" w:rsidP="00582334">
            <w:pPr>
              <w:spacing w:beforeLines="60" w:before="144" w:after="0" w:line="240" w:lineRule="auto"/>
              <w:jc w:val="both"/>
              <w:rPr>
                <w:rFonts w:ascii="Times New Roman" w:eastAsia="Times New Roman" w:hAnsi="Times New Roman" w:cs="Times New Roman"/>
                <w:lang w:val="ro-RO" w:eastAsia="ru-RU"/>
              </w:rPr>
            </w:pPr>
          </w:p>
          <w:p w14:paraId="2E11F282" w14:textId="77777777" w:rsidR="00DC606B" w:rsidRDefault="00DC606B" w:rsidP="00582334">
            <w:pPr>
              <w:spacing w:beforeLines="60" w:before="144" w:after="0" w:line="240" w:lineRule="auto"/>
              <w:jc w:val="both"/>
              <w:rPr>
                <w:rFonts w:ascii="Times New Roman" w:eastAsia="Times New Roman" w:hAnsi="Times New Roman" w:cs="Times New Roman"/>
                <w:lang w:val="ro-RO" w:eastAsia="ru-RU"/>
              </w:rPr>
            </w:pPr>
          </w:p>
          <w:p w14:paraId="39812B21" w14:textId="77777777" w:rsidR="00DC606B" w:rsidRDefault="00DC606B" w:rsidP="00582334">
            <w:pPr>
              <w:spacing w:beforeLines="60" w:before="144" w:after="0" w:line="240" w:lineRule="auto"/>
              <w:jc w:val="both"/>
              <w:rPr>
                <w:rFonts w:ascii="Times New Roman" w:eastAsia="Times New Roman" w:hAnsi="Times New Roman" w:cs="Times New Roman"/>
                <w:lang w:val="ro-RO" w:eastAsia="ru-RU"/>
              </w:rPr>
            </w:pPr>
          </w:p>
          <w:p w14:paraId="3C7AB744" w14:textId="77777777" w:rsidR="00DC606B" w:rsidRDefault="00DC606B" w:rsidP="00582334">
            <w:pPr>
              <w:spacing w:beforeLines="60" w:before="144" w:after="0" w:line="240" w:lineRule="auto"/>
              <w:jc w:val="both"/>
              <w:rPr>
                <w:rFonts w:ascii="Times New Roman" w:eastAsia="Times New Roman" w:hAnsi="Times New Roman" w:cs="Times New Roman"/>
                <w:lang w:val="ro-RO" w:eastAsia="ru-RU"/>
              </w:rPr>
            </w:pPr>
          </w:p>
          <w:p w14:paraId="79C7B5D1" w14:textId="77777777" w:rsidR="004F6DE2" w:rsidRDefault="004F6DE2" w:rsidP="00582334">
            <w:pPr>
              <w:spacing w:beforeLines="60" w:before="144" w:after="0" w:line="240" w:lineRule="auto"/>
              <w:jc w:val="both"/>
              <w:rPr>
                <w:rFonts w:ascii="Times New Roman" w:eastAsia="Times New Roman" w:hAnsi="Times New Roman" w:cs="Times New Roman"/>
                <w:lang w:val="ro-RO" w:eastAsia="ru-RU"/>
              </w:rPr>
            </w:pPr>
          </w:p>
          <w:p w14:paraId="24982F43" w14:textId="77777777" w:rsidR="004F6DE2" w:rsidRDefault="004F6DE2" w:rsidP="00582334">
            <w:pPr>
              <w:spacing w:beforeLines="60" w:before="144" w:after="0" w:line="240" w:lineRule="auto"/>
              <w:jc w:val="both"/>
              <w:rPr>
                <w:rFonts w:ascii="Times New Roman" w:eastAsia="Times New Roman" w:hAnsi="Times New Roman" w:cs="Times New Roman"/>
                <w:lang w:val="ro-RO" w:eastAsia="ru-RU"/>
              </w:rPr>
            </w:pPr>
          </w:p>
          <w:p w14:paraId="7BEB99BB" w14:textId="77777777" w:rsidR="004F6DE2" w:rsidRDefault="004F6DE2" w:rsidP="00582334">
            <w:pPr>
              <w:spacing w:beforeLines="60" w:before="144" w:after="0" w:line="240" w:lineRule="auto"/>
              <w:jc w:val="both"/>
              <w:rPr>
                <w:rFonts w:ascii="Times New Roman" w:eastAsia="Times New Roman" w:hAnsi="Times New Roman" w:cs="Times New Roman"/>
                <w:lang w:val="ro-RO" w:eastAsia="ru-RU"/>
              </w:rPr>
            </w:pPr>
          </w:p>
          <w:p w14:paraId="6FF9000D" w14:textId="77777777" w:rsidR="004F6DE2" w:rsidRDefault="004F6DE2" w:rsidP="00582334">
            <w:pPr>
              <w:spacing w:beforeLines="60" w:before="144" w:after="0" w:line="240" w:lineRule="auto"/>
              <w:jc w:val="both"/>
              <w:rPr>
                <w:rFonts w:ascii="Times New Roman" w:eastAsia="Times New Roman" w:hAnsi="Times New Roman" w:cs="Times New Roman"/>
                <w:lang w:val="ro-RO" w:eastAsia="ru-RU"/>
              </w:rPr>
            </w:pPr>
          </w:p>
          <w:p w14:paraId="53781722" w14:textId="77777777" w:rsidR="004F6DE2" w:rsidRDefault="004F6DE2" w:rsidP="00582334">
            <w:pPr>
              <w:spacing w:beforeLines="60" w:before="144" w:after="0" w:line="240" w:lineRule="auto"/>
              <w:jc w:val="both"/>
              <w:rPr>
                <w:rFonts w:ascii="Times New Roman" w:eastAsia="Times New Roman" w:hAnsi="Times New Roman" w:cs="Times New Roman"/>
                <w:lang w:val="ro-RO" w:eastAsia="ru-RU"/>
              </w:rPr>
            </w:pPr>
          </w:p>
          <w:p w14:paraId="63FC5CE3" w14:textId="77777777" w:rsidR="004F6DE2" w:rsidRDefault="004F6DE2" w:rsidP="00582334">
            <w:pPr>
              <w:spacing w:beforeLines="60" w:before="144"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 xml:space="preserve">Propunerea vizează actualii și viitori beneficiari ai mecanismului facturare netă. Prosumatorii actuali care au semnat contractul de prosumatori conform formulei privind detelrminarea plafonului de capacitate individual cu o putere inferioară (&lt;7 kW), vor putea solicita resemnarea contractului până la 7 kW, sau peste 7 kW după ce aplică formula. </w:t>
            </w:r>
          </w:p>
          <w:p w14:paraId="4C47E512" w14:textId="3A756604" w:rsidR="004F6DE2" w:rsidRPr="006C6214" w:rsidRDefault="004F6DE2" w:rsidP="004F6DE2">
            <w:pPr>
              <w:spacing w:beforeLines="60" w:before="144"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 xml:space="preserve">Potențialii beneficiari ai mecanismului facturare netă, vor putea de sinte stătător alege între o putere contractată de până la 7 kW, sau conform </w:t>
            </w:r>
            <w:r w:rsidRPr="004F6DE2">
              <w:rPr>
                <w:rFonts w:ascii="Times New Roman" w:eastAsia="Times New Roman" w:hAnsi="Times New Roman" w:cs="Times New Roman"/>
                <w:lang w:val="ro-RO" w:eastAsia="ru-RU"/>
              </w:rPr>
              <w:t>valoar</w:t>
            </w:r>
            <w:r>
              <w:rPr>
                <w:rFonts w:ascii="Times New Roman" w:eastAsia="Times New Roman" w:hAnsi="Times New Roman" w:cs="Times New Roman"/>
                <w:lang w:val="ro-RO" w:eastAsia="ru-RU"/>
              </w:rPr>
              <w:t>ii</w:t>
            </w:r>
            <w:r w:rsidRPr="004F6DE2">
              <w:rPr>
                <w:rFonts w:ascii="Times New Roman" w:eastAsia="Times New Roman" w:hAnsi="Times New Roman" w:cs="Times New Roman"/>
                <w:lang w:val="ro-RO" w:eastAsia="ru-RU"/>
              </w:rPr>
              <w:t xml:space="preserve"> maxim</w:t>
            </w:r>
            <w:r>
              <w:rPr>
                <w:rFonts w:ascii="Times New Roman" w:eastAsia="Times New Roman" w:hAnsi="Times New Roman" w:cs="Times New Roman"/>
                <w:lang w:val="ro-RO" w:eastAsia="ru-RU"/>
              </w:rPr>
              <w:t>e</w:t>
            </w:r>
            <w:r w:rsidRPr="004F6DE2">
              <w:rPr>
                <w:rFonts w:ascii="Times New Roman" w:eastAsia="Times New Roman" w:hAnsi="Times New Roman" w:cs="Times New Roman"/>
                <w:lang w:val="ro-RO" w:eastAsia="ru-RU"/>
              </w:rPr>
              <w:t xml:space="preserve"> a consumului anual din ultimii 3 ani</w:t>
            </w:r>
            <w:r>
              <w:rPr>
                <w:rFonts w:ascii="Times New Roman" w:eastAsia="Times New Roman" w:hAnsi="Times New Roman" w:cs="Times New Roman"/>
                <w:lang w:val="ro-RO" w:eastAsia="ru-RU"/>
              </w:rPr>
              <w:t xml:space="preserve"> </w:t>
            </w:r>
            <w:r w:rsidRPr="004F6DE2">
              <w:rPr>
                <w:rFonts w:ascii="Times New Roman" w:eastAsia="Times New Roman" w:hAnsi="Times New Roman" w:cs="Times New Roman"/>
                <w:lang w:val="ro-RO" w:eastAsia="ru-RU"/>
              </w:rPr>
              <w:t>calendaristici a consumatorului final de energie</w:t>
            </w:r>
            <w:r>
              <w:rPr>
                <w:rFonts w:ascii="Times New Roman" w:eastAsia="Times New Roman" w:hAnsi="Times New Roman" w:cs="Times New Roman"/>
                <w:lang w:val="ro-RO" w:eastAsia="ru-RU"/>
              </w:rPr>
              <w:t xml:space="preserve"> </w:t>
            </w:r>
            <w:r w:rsidRPr="004F6DE2">
              <w:rPr>
                <w:rFonts w:ascii="Times New Roman" w:eastAsia="Times New Roman" w:hAnsi="Times New Roman" w:cs="Times New Roman"/>
                <w:lang w:val="ro-RO" w:eastAsia="ru-RU"/>
              </w:rPr>
              <w:t>electrică</w:t>
            </w:r>
            <w:r>
              <w:rPr>
                <w:rFonts w:ascii="Times New Roman" w:eastAsia="Times New Roman" w:hAnsi="Times New Roman" w:cs="Times New Roman"/>
                <w:lang w:val="ro-RO" w:eastAsia="ru-RU"/>
              </w:rPr>
              <w:t xml:space="preserve"> raportată la coeficientul generare a unei instalații anual(1kWp =1200 kWh).</w:t>
            </w:r>
          </w:p>
        </w:tc>
      </w:tr>
      <w:tr w:rsidR="004F34EF" w:rsidRPr="006C6214" w14:paraId="1C34EE8B" w14:textId="77777777" w:rsidTr="00803E77">
        <w:trPr>
          <w:trHeight w:val="4317"/>
        </w:trPr>
        <w:tc>
          <w:tcPr>
            <w:tcW w:w="851" w:type="pct"/>
            <w:tcBorders>
              <w:top w:val="single" w:sz="4" w:space="0" w:color="auto"/>
              <w:left w:val="single" w:sz="4" w:space="0" w:color="auto"/>
              <w:bottom w:val="single" w:sz="4" w:space="0" w:color="auto"/>
              <w:right w:val="single" w:sz="4" w:space="0" w:color="auto"/>
            </w:tcBorders>
          </w:tcPr>
          <w:p w14:paraId="2525B7AC" w14:textId="4C067B8D" w:rsidR="004F34EF" w:rsidRPr="004F34EF" w:rsidRDefault="004F34EF" w:rsidP="00FE0668">
            <w:pPr>
              <w:spacing w:beforeLines="60" w:before="144" w:after="0" w:line="240" w:lineRule="auto"/>
              <w:jc w:val="center"/>
              <w:rPr>
                <w:rFonts w:ascii="Times New Roman" w:eastAsia="Times New Roman" w:hAnsi="Times New Roman" w:cs="Times New Roman"/>
                <w:b/>
                <w:bCs/>
                <w:sz w:val="24"/>
                <w:szCs w:val="24"/>
                <w:lang w:val="en-US" w:eastAsia="ru-RU"/>
              </w:rPr>
            </w:pPr>
            <w:r w:rsidRPr="004F34EF">
              <w:rPr>
                <w:rFonts w:ascii="Times New Roman" w:eastAsia="Times New Roman" w:hAnsi="Times New Roman" w:cs="Times New Roman"/>
                <w:b/>
                <w:bCs/>
                <w:sz w:val="24"/>
                <w:szCs w:val="24"/>
                <w:lang w:val="en-US" w:eastAsia="ru-RU"/>
              </w:rPr>
              <w:lastRenderedPageBreak/>
              <w:t>MINISTERUL MEDIULUI AL REPUBLICII MOLDOVA</w:t>
            </w:r>
          </w:p>
        </w:tc>
        <w:tc>
          <w:tcPr>
            <w:tcW w:w="2578"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3303FCD4" w14:textId="27F36463" w:rsidR="004F34EF" w:rsidRPr="004F34EF" w:rsidRDefault="004F34EF" w:rsidP="00F63591">
            <w:pPr>
              <w:autoSpaceDE w:val="0"/>
              <w:autoSpaceDN w:val="0"/>
              <w:adjustRightInd w:val="0"/>
              <w:spacing w:after="0" w:line="276" w:lineRule="auto"/>
              <w:jc w:val="both"/>
              <w:rPr>
                <w:rFonts w:ascii="Times New Roman" w:hAnsi="Times New Roman" w:cs="Times New Roman"/>
                <w:lang w:val="en-US"/>
              </w:rPr>
            </w:pPr>
            <w:proofErr w:type="spellStart"/>
            <w:r w:rsidRPr="004F34EF">
              <w:rPr>
                <w:rFonts w:ascii="Times New Roman" w:hAnsi="Times New Roman" w:cs="Times New Roman"/>
                <w:lang w:val="en-US"/>
              </w:rPr>
              <w:t>Ministerul</w:t>
            </w:r>
            <w:proofErr w:type="spellEnd"/>
            <w:r w:rsidRPr="004F34EF">
              <w:rPr>
                <w:rFonts w:ascii="Times New Roman" w:hAnsi="Times New Roman" w:cs="Times New Roman"/>
                <w:lang w:val="en-US"/>
              </w:rPr>
              <w:t xml:space="preserve"> </w:t>
            </w:r>
            <w:proofErr w:type="spellStart"/>
            <w:r w:rsidRPr="004F34EF">
              <w:rPr>
                <w:rFonts w:ascii="Times New Roman" w:hAnsi="Times New Roman" w:cs="Times New Roman"/>
                <w:lang w:val="en-US"/>
              </w:rPr>
              <w:t>Mediului</w:t>
            </w:r>
            <w:proofErr w:type="spellEnd"/>
            <w:r w:rsidRPr="004F34EF">
              <w:rPr>
                <w:rFonts w:ascii="Times New Roman" w:hAnsi="Times New Roman" w:cs="Times New Roman"/>
                <w:lang w:val="en-US"/>
              </w:rPr>
              <w:t xml:space="preserve"> a </w:t>
            </w:r>
            <w:proofErr w:type="spellStart"/>
            <w:r w:rsidRPr="004F34EF">
              <w:rPr>
                <w:rFonts w:ascii="Times New Roman" w:hAnsi="Times New Roman" w:cs="Times New Roman"/>
                <w:lang w:val="en-US"/>
              </w:rPr>
              <w:t>examinat</w:t>
            </w:r>
            <w:proofErr w:type="spellEnd"/>
            <w:r w:rsidRPr="004F34EF">
              <w:rPr>
                <w:rFonts w:ascii="Times New Roman" w:hAnsi="Times New Roman" w:cs="Times New Roman"/>
                <w:lang w:val="en-US"/>
              </w:rPr>
              <w:t xml:space="preserve"> </w:t>
            </w:r>
            <w:proofErr w:type="spellStart"/>
            <w:r w:rsidRPr="004F34EF">
              <w:rPr>
                <w:rFonts w:ascii="Times New Roman" w:hAnsi="Times New Roman" w:cs="Times New Roman"/>
                <w:lang w:val="en-US"/>
              </w:rPr>
              <w:t>proiectului</w:t>
            </w:r>
            <w:proofErr w:type="spellEnd"/>
            <w:r w:rsidRPr="004F34EF">
              <w:rPr>
                <w:rFonts w:ascii="Times New Roman" w:hAnsi="Times New Roman" w:cs="Times New Roman"/>
                <w:lang w:val="en-US"/>
              </w:rPr>
              <w:t xml:space="preserve"> de </w:t>
            </w:r>
            <w:proofErr w:type="spellStart"/>
            <w:r w:rsidRPr="004F34EF">
              <w:rPr>
                <w:rFonts w:ascii="Times New Roman" w:hAnsi="Times New Roman" w:cs="Times New Roman"/>
                <w:lang w:val="en-US"/>
              </w:rPr>
              <w:t>hotărâre</w:t>
            </w:r>
            <w:proofErr w:type="spellEnd"/>
            <w:r w:rsidRPr="004F34EF">
              <w:rPr>
                <w:rFonts w:ascii="Times New Roman" w:hAnsi="Times New Roman" w:cs="Times New Roman"/>
                <w:lang w:val="en-US"/>
              </w:rPr>
              <w:t xml:space="preserve"> „</w:t>
            </w:r>
            <w:proofErr w:type="spellStart"/>
            <w:r w:rsidRPr="004F34EF">
              <w:rPr>
                <w:rFonts w:ascii="Times New Roman" w:hAnsi="Times New Roman" w:cs="Times New Roman"/>
                <w:lang w:val="en-US"/>
              </w:rPr>
              <w:t>privind</w:t>
            </w:r>
            <w:proofErr w:type="spellEnd"/>
            <w:r w:rsidRPr="004F34EF">
              <w:rPr>
                <w:rFonts w:ascii="Times New Roman" w:hAnsi="Times New Roman" w:cs="Times New Roman"/>
                <w:lang w:val="en-US"/>
              </w:rPr>
              <w:t xml:space="preserve"> </w:t>
            </w:r>
            <w:proofErr w:type="spellStart"/>
            <w:r w:rsidRPr="004F34EF">
              <w:rPr>
                <w:rFonts w:ascii="Times New Roman" w:hAnsi="Times New Roman" w:cs="Times New Roman"/>
                <w:lang w:val="en-US"/>
              </w:rPr>
              <w:t>modificarea</w:t>
            </w:r>
            <w:proofErr w:type="spellEnd"/>
            <w:r w:rsidRPr="004F34EF">
              <w:rPr>
                <w:rFonts w:ascii="Times New Roman" w:hAnsi="Times New Roman" w:cs="Times New Roman"/>
                <w:lang w:val="en-US"/>
              </w:rPr>
              <w:t xml:space="preserve"> </w:t>
            </w:r>
            <w:proofErr w:type="spellStart"/>
            <w:r w:rsidRPr="004F34EF">
              <w:rPr>
                <w:rFonts w:ascii="Times New Roman" w:hAnsi="Times New Roman" w:cs="Times New Roman"/>
                <w:lang w:val="en-US"/>
              </w:rPr>
              <w:t>Hotărârii</w:t>
            </w:r>
            <w:proofErr w:type="spellEnd"/>
            <w:r w:rsidRPr="004F34EF">
              <w:rPr>
                <w:rFonts w:ascii="Times New Roman" w:hAnsi="Times New Roman" w:cs="Times New Roman"/>
                <w:lang w:val="en-US"/>
              </w:rPr>
              <w:t xml:space="preserve"> </w:t>
            </w:r>
            <w:proofErr w:type="spellStart"/>
            <w:r w:rsidRPr="004F34EF">
              <w:rPr>
                <w:rFonts w:ascii="Times New Roman" w:hAnsi="Times New Roman" w:cs="Times New Roman"/>
                <w:lang w:val="en-US"/>
              </w:rPr>
              <w:t>Guvernului</w:t>
            </w:r>
            <w:proofErr w:type="spellEnd"/>
            <w:r w:rsidRPr="004F34EF">
              <w:rPr>
                <w:rFonts w:ascii="Times New Roman" w:hAnsi="Times New Roman" w:cs="Times New Roman"/>
                <w:lang w:val="en-US"/>
              </w:rPr>
              <w:t xml:space="preserve"> nr. 401/2021 cu </w:t>
            </w:r>
            <w:proofErr w:type="spellStart"/>
            <w:r w:rsidRPr="004F34EF">
              <w:rPr>
                <w:rFonts w:ascii="Times New Roman" w:hAnsi="Times New Roman" w:cs="Times New Roman"/>
                <w:lang w:val="en-US"/>
              </w:rPr>
              <w:t>privire</w:t>
            </w:r>
            <w:proofErr w:type="spellEnd"/>
            <w:r w:rsidRPr="004F34EF">
              <w:rPr>
                <w:rFonts w:ascii="Times New Roman" w:hAnsi="Times New Roman" w:cs="Times New Roman"/>
                <w:lang w:val="en-US"/>
              </w:rPr>
              <w:t xml:space="preserve"> la </w:t>
            </w:r>
            <w:proofErr w:type="spellStart"/>
            <w:r w:rsidRPr="004F34EF">
              <w:rPr>
                <w:rFonts w:ascii="Times New Roman" w:hAnsi="Times New Roman" w:cs="Times New Roman"/>
                <w:lang w:val="en-US"/>
              </w:rPr>
              <w:t>aprobarea</w:t>
            </w:r>
            <w:proofErr w:type="spellEnd"/>
            <w:r w:rsidRPr="004F34EF">
              <w:rPr>
                <w:rFonts w:ascii="Times New Roman" w:hAnsi="Times New Roman" w:cs="Times New Roman"/>
                <w:lang w:val="en-US"/>
              </w:rPr>
              <w:t xml:space="preserve"> </w:t>
            </w:r>
            <w:proofErr w:type="spellStart"/>
            <w:r w:rsidRPr="004F34EF">
              <w:rPr>
                <w:rFonts w:ascii="Times New Roman" w:hAnsi="Times New Roman" w:cs="Times New Roman"/>
                <w:lang w:val="en-US"/>
              </w:rPr>
              <w:t>limitelor</w:t>
            </w:r>
            <w:proofErr w:type="spellEnd"/>
            <w:r w:rsidRPr="004F34EF">
              <w:rPr>
                <w:rFonts w:ascii="Times New Roman" w:hAnsi="Times New Roman" w:cs="Times New Roman"/>
                <w:lang w:val="en-US"/>
              </w:rPr>
              <w:t xml:space="preserve"> de capacitate, a </w:t>
            </w:r>
            <w:proofErr w:type="spellStart"/>
            <w:r w:rsidRPr="004F34EF">
              <w:rPr>
                <w:rFonts w:ascii="Times New Roman" w:hAnsi="Times New Roman" w:cs="Times New Roman"/>
                <w:lang w:val="en-US"/>
              </w:rPr>
              <w:t>cotelor</w:t>
            </w:r>
            <w:proofErr w:type="spellEnd"/>
            <w:r w:rsidRPr="004F34EF">
              <w:rPr>
                <w:rFonts w:ascii="Times New Roman" w:hAnsi="Times New Roman" w:cs="Times New Roman"/>
                <w:lang w:val="en-US"/>
              </w:rPr>
              <w:t xml:space="preserve"> </w:t>
            </w:r>
            <w:proofErr w:type="spellStart"/>
            <w:r w:rsidRPr="004F34EF">
              <w:rPr>
                <w:rFonts w:ascii="Times New Roman" w:hAnsi="Times New Roman" w:cs="Times New Roman"/>
                <w:lang w:val="en-US"/>
              </w:rPr>
              <w:t>maxime</w:t>
            </w:r>
            <w:proofErr w:type="spellEnd"/>
            <w:r w:rsidRPr="004F34EF">
              <w:rPr>
                <w:rFonts w:ascii="Times New Roman" w:hAnsi="Times New Roman" w:cs="Times New Roman"/>
                <w:lang w:val="en-US"/>
              </w:rPr>
              <w:t xml:space="preserve"> și a </w:t>
            </w:r>
            <w:proofErr w:type="spellStart"/>
            <w:r w:rsidRPr="004F34EF">
              <w:rPr>
                <w:rFonts w:ascii="Times New Roman" w:hAnsi="Times New Roman" w:cs="Times New Roman"/>
                <w:lang w:val="en-US"/>
              </w:rPr>
              <w:t>categoriilor</w:t>
            </w:r>
            <w:proofErr w:type="spellEnd"/>
            <w:r w:rsidRPr="004F34EF">
              <w:rPr>
                <w:rFonts w:ascii="Times New Roman" w:hAnsi="Times New Roman" w:cs="Times New Roman"/>
                <w:lang w:val="en-US"/>
              </w:rPr>
              <w:t xml:space="preserve"> de capacitate </w:t>
            </w:r>
            <w:proofErr w:type="spellStart"/>
            <w:r w:rsidRPr="004F34EF">
              <w:rPr>
                <w:rFonts w:ascii="Times New Roman" w:hAnsi="Times New Roman" w:cs="Times New Roman"/>
                <w:lang w:val="en-US"/>
              </w:rPr>
              <w:t>în</w:t>
            </w:r>
            <w:proofErr w:type="spellEnd"/>
            <w:r w:rsidRPr="004F34EF">
              <w:rPr>
                <w:rFonts w:ascii="Times New Roman" w:hAnsi="Times New Roman" w:cs="Times New Roman"/>
                <w:lang w:val="en-US"/>
              </w:rPr>
              <w:t xml:space="preserve"> </w:t>
            </w:r>
            <w:proofErr w:type="spellStart"/>
            <w:r w:rsidRPr="004F34EF">
              <w:rPr>
                <w:rFonts w:ascii="Times New Roman" w:hAnsi="Times New Roman" w:cs="Times New Roman"/>
                <w:lang w:val="en-US"/>
              </w:rPr>
              <w:t>domeniul</w:t>
            </w:r>
            <w:proofErr w:type="spellEnd"/>
            <w:r w:rsidRPr="004F34EF">
              <w:rPr>
                <w:rFonts w:ascii="Times New Roman" w:hAnsi="Times New Roman" w:cs="Times New Roman"/>
                <w:lang w:val="en-US"/>
              </w:rPr>
              <w:t xml:space="preserve"> </w:t>
            </w:r>
            <w:proofErr w:type="spellStart"/>
            <w:r w:rsidRPr="004F34EF">
              <w:rPr>
                <w:rFonts w:ascii="Times New Roman" w:hAnsi="Times New Roman" w:cs="Times New Roman"/>
                <w:lang w:val="en-US"/>
              </w:rPr>
              <w:t>energiei</w:t>
            </w:r>
            <w:proofErr w:type="spellEnd"/>
            <w:r w:rsidRPr="004F34EF">
              <w:rPr>
                <w:rFonts w:ascii="Times New Roman" w:hAnsi="Times New Roman" w:cs="Times New Roman"/>
                <w:lang w:val="en-US"/>
              </w:rPr>
              <w:t xml:space="preserve"> </w:t>
            </w:r>
            <w:proofErr w:type="spellStart"/>
            <w:r w:rsidRPr="004F34EF">
              <w:rPr>
                <w:rFonts w:ascii="Times New Roman" w:hAnsi="Times New Roman" w:cs="Times New Roman"/>
                <w:lang w:val="en-US"/>
              </w:rPr>
              <w:t>electrice</w:t>
            </w:r>
            <w:proofErr w:type="spellEnd"/>
            <w:r w:rsidRPr="004F34EF">
              <w:rPr>
                <w:rFonts w:ascii="Times New Roman" w:hAnsi="Times New Roman" w:cs="Times New Roman"/>
                <w:lang w:val="en-US"/>
              </w:rPr>
              <w:t xml:space="preserve"> din surse </w:t>
            </w:r>
            <w:proofErr w:type="spellStart"/>
            <w:r w:rsidRPr="004F34EF">
              <w:rPr>
                <w:rFonts w:ascii="Times New Roman" w:hAnsi="Times New Roman" w:cs="Times New Roman"/>
                <w:lang w:val="en-US"/>
              </w:rPr>
              <w:t>regenerabile</w:t>
            </w:r>
            <w:proofErr w:type="spellEnd"/>
            <w:r w:rsidRPr="004F34EF">
              <w:rPr>
                <w:rFonts w:ascii="Times New Roman" w:hAnsi="Times New Roman" w:cs="Times New Roman"/>
                <w:lang w:val="en-US"/>
              </w:rPr>
              <w:t xml:space="preserve"> </w:t>
            </w:r>
            <w:proofErr w:type="spellStart"/>
            <w:r w:rsidRPr="004F34EF">
              <w:rPr>
                <w:rFonts w:ascii="Times New Roman" w:hAnsi="Times New Roman" w:cs="Times New Roman"/>
                <w:lang w:val="en-US"/>
              </w:rPr>
              <w:t>valabile</w:t>
            </w:r>
            <w:proofErr w:type="spellEnd"/>
            <w:r w:rsidRPr="004F34EF">
              <w:rPr>
                <w:rFonts w:ascii="Times New Roman" w:hAnsi="Times New Roman" w:cs="Times New Roman"/>
                <w:lang w:val="en-US"/>
              </w:rPr>
              <w:t xml:space="preserve"> </w:t>
            </w:r>
            <w:proofErr w:type="spellStart"/>
            <w:r w:rsidRPr="004F34EF">
              <w:rPr>
                <w:rFonts w:ascii="Times New Roman" w:hAnsi="Times New Roman" w:cs="Times New Roman"/>
                <w:lang w:val="en-US"/>
              </w:rPr>
              <w:t>până</w:t>
            </w:r>
            <w:proofErr w:type="spellEnd"/>
            <w:r w:rsidRPr="004F34EF">
              <w:rPr>
                <w:rFonts w:ascii="Times New Roman" w:hAnsi="Times New Roman" w:cs="Times New Roman"/>
                <w:lang w:val="en-US"/>
              </w:rPr>
              <w:t xml:space="preserve"> la data de 31 </w:t>
            </w:r>
            <w:proofErr w:type="spellStart"/>
            <w:r w:rsidRPr="004F34EF">
              <w:rPr>
                <w:rFonts w:ascii="Times New Roman" w:hAnsi="Times New Roman" w:cs="Times New Roman"/>
                <w:lang w:val="en-US"/>
              </w:rPr>
              <w:t>decembrie</w:t>
            </w:r>
            <w:proofErr w:type="spellEnd"/>
            <w:r w:rsidRPr="004F34EF">
              <w:rPr>
                <w:rFonts w:ascii="Times New Roman" w:hAnsi="Times New Roman" w:cs="Times New Roman"/>
                <w:lang w:val="en-US"/>
              </w:rPr>
              <w:t xml:space="preserve"> 2025” (</w:t>
            </w:r>
            <w:proofErr w:type="spellStart"/>
            <w:r w:rsidRPr="004F34EF">
              <w:rPr>
                <w:rFonts w:ascii="Times New Roman" w:hAnsi="Times New Roman" w:cs="Times New Roman"/>
                <w:lang w:val="en-US"/>
              </w:rPr>
              <w:t>număr</w:t>
            </w:r>
            <w:proofErr w:type="spellEnd"/>
            <w:r w:rsidRPr="004F34EF">
              <w:rPr>
                <w:rFonts w:ascii="Times New Roman" w:hAnsi="Times New Roman" w:cs="Times New Roman"/>
                <w:lang w:val="en-US"/>
              </w:rPr>
              <w:t xml:space="preserve"> </w:t>
            </w:r>
            <w:proofErr w:type="spellStart"/>
            <w:r w:rsidRPr="004F34EF">
              <w:rPr>
                <w:rFonts w:ascii="Times New Roman" w:hAnsi="Times New Roman" w:cs="Times New Roman"/>
                <w:lang w:val="en-US"/>
              </w:rPr>
              <w:t>unic</w:t>
            </w:r>
            <w:proofErr w:type="spellEnd"/>
            <w:r w:rsidRPr="004F34EF">
              <w:rPr>
                <w:rFonts w:ascii="Times New Roman" w:hAnsi="Times New Roman" w:cs="Times New Roman"/>
                <w:lang w:val="en-US"/>
              </w:rPr>
              <w:t xml:space="preserve"> 295/</w:t>
            </w:r>
            <w:proofErr w:type="spellStart"/>
            <w:r w:rsidRPr="004F34EF">
              <w:rPr>
                <w:rFonts w:ascii="Times New Roman" w:hAnsi="Times New Roman" w:cs="Times New Roman"/>
                <w:lang w:val="en-US"/>
              </w:rPr>
              <w:t>MEn</w:t>
            </w:r>
            <w:proofErr w:type="spellEnd"/>
            <w:r w:rsidRPr="004F34EF">
              <w:rPr>
                <w:rFonts w:ascii="Times New Roman" w:hAnsi="Times New Roman" w:cs="Times New Roman"/>
                <w:lang w:val="en-US"/>
              </w:rPr>
              <w:t xml:space="preserve">/2025), și </w:t>
            </w:r>
            <w:proofErr w:type="spellStart"/>
            <w:r w:rsidRPr="004F34EF">
              <w:rPr>
                <w:rFonts w:ascii="Times New Roman" w:hAnsi="Times New Roman" w:cs="Times New Roman"/>
                <w:lang w:val="en-US"/>
              </w:rPr>
              <w:t>în</w:t>
            </w:r>
            <w:proofErr w:type="spellEnd"/>
            <w:r w:rsidRPr="004F34EF">
              <w:rPr>
                <w:rFonts w:ascii="Times New Roman" w:hAnsi="Times New Roman" w:cs="Times New Roman"/>
                <w:lang w:val="en-US"/>
              </w:rPr>
              <w:t xml:space="preserve"> </w:t>
            </w:r>
            <w:proofErr w:type="spellStart"/>
            <w:r w:rsidRPr="004F34EF">
              <w:rPr>
                <w:rFonts w:ascii="Times New Roman" w:hAnsi="Times New Roman" w:cs="Times New Roman"/>
                <w:lang w:val="en-US"/>
              </w:rPr>
              <w:t>limitele</w:t>
            </w:r>
            <w:proofErr w:type="spellEnd"/>
            <w:r w:rsidRPr="004F34EF">
              <w:rPr>
                <w:rFonts w:ascii="Times New Roman" w:hAnsi="Times New Roman" w:cs="Times New Roman"/>
                <w:lang w:val="en-US"/>
              </w:rPr>
              <w:t xml:space="preserve"> </w:t>
            </w:r>
            <w:proofErr w:type="spellStart"/>
            <w:r w:rsidRPr="004F34EF">
              <w:rPr>
                <w:rFonts w:ascii="Times New Roman" w:hAnsi="Times New Roman" w:cs="Times New Roman"/>
                <w:lang w:val="en-US"/>
              </w:rPr>
              <w:t>competențelor</w:t>
            </w:r>
            <w:proofErr w:type="spellEnd"/>
            <w:r w:rsidRPr="004F34EF">
              <w:rPr>
                <w:rFonts w:ascii="Times New Roman" w:hAnsi="Times New Roman" w:cs="Times New Roman"/>
                <w:lang w:val="en-US"/>
              </w:rPr>
              <w:t xml:space="preserve"> </w:t>
            </w:r>
            <w:proofErr w:type="spellStart"/>
            <w:r w:rsidRPr="004F34EF">
              <w:rPr>
                <w:rFonts w:ascii="Times New Roman" w:hAnsi="Times New Roman" w:cs="Times New Roman"/>
                <w:lang w:val="en-US"/>
              </w:rPr>
              <w:t>funcționale</w:t>
            </w:r>
            <w:proofErr w:type="spellEnd"/>
            <w:r w:rsidRPr="004F34EF">
              <w:rPr>
                <w:rFonts w:ascii="Times New Roman" w:hAnsi="Times New Roman" w:cs="Times New Roman"/>
                <w:lang w:val="en-US"/>
              </w:rPr>
              <w:t xml:space="preserve"> </w:t>
            </w:r>
            <w:proofErr w:type="spellStart"/>
            <w:r w:rsidRPr="004F34EF">
              <w:rPr>
                <w:rFonts w:ascii="Times New Roman" w:hAnsi="Times New Roman" w:cs="Times New Roman"/>
                <w:lang w:val="en-US"/>
              </w:rPr>
              <w:t>comunică</w:t>
            </w:r>
            <w:proofErr w:type="spellEnd"/>
            <w:r w:rsidRPr="004F34EF">
              <w:rPr>
                <w:rFonts w:ascii="Times New Roman" w:hAnsi="Times New Roman" w:cs="Times New Roman"/>
                <w:lang w:val="en-US"/>
              </w:rPr>
              <w:t xml:space="preserve"> </w:t>
            </w:r>
            <w:proofErr w:type="spellStart"/>
            <w:r w:rsidRPr="004F34EF">
              <w:rPr>
                <w:rFonts w:ascii="Times New Roman" w:hAnsi="Times New Roman" w:cs="Times New Roman"/>
                <w:lang w:val="en-US"/>
              </w:rPr>
              <w:t>lipsă</w:t>
            </w:r>
            <w:proofErr w:type="spellEnd"/>
            <w:r w:rsidRPr="004F34EF">
              <w:rPr>
                <w:rFonts w:ascii="Times New Roman" w:hAnsi="Times New Roman" w:cs="Times New Roman"/>
                <w:lang w:val="en-US"/>
              </w:rPr>
              <w:t xml:space="preserve"> de </w:t>
            </w:r>
            <w:proofErr w:type="spellStart"/>
            <w:r w:rsidRPr="004F34EF">
              <w:rPr>
                <w:rFonts w:ascii="Times New Roman" w:hAnsi="Times New Roman" w:cs="Times New Roman"/>
                <w:lang w:val="en-US"/>
              </w:rPr>
              <w:t>obiecții</w:t>
            </w:r>
            <w:proofErr w:type="spellEnd"/>
            <w:r w:rsidRPr="004F34EF">
              <w:rPr>
                <w:rFonts w:ascii="Times New Roman" w:hAnsi="Times New Roman" w:cs="Times New Roman"/>
                <w:lang w:val="en-US"/>
              </w:rPr>
              <w:t xml:space="preserve"> și </w:t>
            </w:r>
            <w:proofErr w:type="spellStart"/>
            <w:r w:rsidRPr="004F34EF">
              <w:rPr>
                <w:rFonts w:ascii="Times New Roman" w:hAnsi="Times New Roman" w:cs="Times New Roman"/>
                <w:lang w:val="en-US"/>
              </w:rPr>
              <w:t>propuneri</w:t>
            </w:r>
            <w:proofErr w:type="spellEnd"/>
          </w:p>
        </w:tc>
        <w:tc>
          <w:tcPr>
            <w:tcW w:w="1571"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3B072576" w14:textId="68A2F987" w:rsidR="004F34EF" w:rsidRPr="0099372B" w:rsidRDefault="0099372B" w:rsidP="00582334">
            <w:pPr>
              <w:spacing w:beforeLines="60" w:before="144" w:after="0" w:line="240" w:lineRule="auto"/>
              <w:jc w:val="both"/>
              <w:rPr>
                <w:rFonts w:ascii="Times New Roman" w:eastAsia="Times New Roman" w:hAnsi="Times New Roman" w:cs="Times New Roman"/>
                <w:b/>
                <w:bCs/>
                <w:i/>
                <w:iCs/>
                <w:lang w:val="ro-RO" w:eastAsia="ru-RU"/>
              </w:rPr>
            </w:pPr>
            <w:r w:rsidRPr="0099372B">
              <w:rPr>
                <w:rFonts w:ascii="Times New Roman" w:eastAsia="Times New Roman" w:hAnsi="Times New Roman" w:cs="Times New Roman"/>
                <w:b/>
                <w:bCs/>
                <w:i/>
                <w:iCs/>
                <w:lang w:val="ro-RO" w:eastAsia="ru-RU"/>
              </w:rPr>
              <w:t>Se ia act.</w:t>
            </w:r>
          </w:p>
        </w:tc>
      </w:tr>
      <w:tr w:rsidR="0080268C" w:rsidRPr="0080268C" w14:paraId="78681D4B" w14:textId="77777777" w:rsidTr="00803E77">
        <w:trPr>
          <w:trHeight w:val="4317"/>
        </w:trPr>
        <w:tc>
          <w:tcPr>
            <w:tcW w:w="851" w:type="pct"/>
            <w:tcBorders>
              <w:top w:val="single" w:sz="4" w:space="0" w:color="auto"/>
              <w:left w:val="single" w:sz="4" w:space="0" w:color="auto"/>
              <w:bottom w:val="single" w:sz="4" w:space="0" w:color="auto"/>
              <w:right w:val="single" w:sz="4" w:space="0" w:color="auto"/>
            </w:tcBorders>
          </w:tcPr>
          <w:p w14:paraId="1FDF6EF7" w14:textId="0F4A1C6B" w:rsidR="0080268C" w:rsidRPr="0080268C" w:rsidRDefault="0080268C" w:rsidP="00FE0668">
            <w:pPr>
              <w:spacing w:beforeLines="60" w:before="144" w:after="0" w:line="240" w:lineRule="auto"/>
              <w:jc w:val="center"/>
              <w:rPr>
                <w:rFonts w:ascii="Times New Roman" w:eastAsia="Times New Roman" w:hAnsi="Times New Roman" w:cs="Times New Roman"/>
                <w:b/>
                <w:bCs/>
                <w:sz w:val="24"/>
                <w:szCs w:val="24"/>
                <w:lang w:val="en-US" w:eastAsia="ru-RU"/>
              </w:rPr>
            </w:pPr>
            <w:proofErr w:type="spellStart"/>
            <w:r w:rsidRPr="0080268C">
              <w:rPr>
                <w:rFonts w:ascii="Times New Roman" w:eastAsia="Times New Roman" w:hAnsi="Times New Roman" w:cs="Times New Roman"/>
                <w:b/>
                <w:bCs/>
                <w:sz w:val="24"/>
                <w:szCs w:val="24"/>
                <w:lang w:val="en-US" w:eastAsia="ru-RU"/>
              </w:rPr>
              <w:lastRenderedPageBreak/>
              <w:t>Ministerul</w:t>
            </w:r>
            <w:proofErr w:type="spellEnd"/>
            <w:r w:rsidRPr="0080268C">
              <w:rPr>
                <w:rFonts w:ascii="Times New Roman" w:eastAsia="Times New Roman" w:hAnsi="Times New Roman" w:cs="Times New Roman"/>
                <w:b/>
                <w:bCs/>
                <w:sz w:val="24"/>
                <w:szCs w:val="24"/>
                <w:lang w:val="en-US" w:eastAsia="ru-RU"/>
              </w:rPr>
              <w:t xml:space="preserve"> </w:t>
            </w:r>
            <w:proofErr w:type="spellStart"/>
            <w:r w:rsidRPr="0080268C">
              <w:rPr>
                <w:rFonts w:ascii="Times New Roman" w:eastAsia="Times New Roman" w:hAnsi="Times New Roman" w:cs="Times New Roman"/>
                <w:b/>
                <w:bCs/>
                <w:sz w:val="24"/>
                <w:szCs w:val="24"/>
                <w:lang w:val="en-US" w:eastAsia="ru-RU"/>
              </w:rPr>
              <w:t>Infrastructurii</w:t>
            </w:r>
            <w:proofErr w:type="spellEnd"/>
            <w:r w:rsidRPr="0080268C">
              <w:rPr>
                <w:rFonts w:ascii="Times New Roman" w:eastAsia="Times New Roman" w:hAnsi="Times New Roman" w:cs="Times New Roman"/>
                <w:b/>
                <w:bCs/>
                <w:sz w:val="24"/>
                <w:szCs w:val="24"/>
                <w:lang w:val="en-US" w:eastAsia="ru-RU"/>
              </w:rPr>
              <w:t xml:space="preserve"> și </w:t>
            </w:r>
            <w:proofErr w:type="spellStart"/>
            <w:r w:rsidRPr="0080268C">
              <w:rPr>
                <w:rFonts w:ascii="Times New Roman" w:eastAsia="Times New Roman" w:hAnsi="Times New Roman" w:cs="Times New Roman"/>
                <w:b/>
                <w:bCs/>
                <w:sz w:val="24"/>
                <w:szCs w:val="24"/>
                <w:lang w:val="en-US" w:eastAsia="ru-RU"/>
              </w:rPr>
              <w:t>Dezvoltării</w:t>
            </w:r>
            <w:proofErr w:type="spellEnd"/>
            <w:r w:rsidRPr="0080268C">
              <w:rPr>
                <w:rFonts w:ascii="Times New Roman" w:eastAsia="Times New Roman" w:hAnsi="Times New Roman" w:cs="Times New Roman"/>
                <w:b/>
                <w:bCs/>
                <w:sz w:val="24"/>
                <w:szCs w:val="24"/>
                <w:lang w:val="en-US" w:eastAsia="ru-RU"/>
              </w:rPr>
              <w:t xml:space="preserve"> </w:t>
            </w:r>
            <w:proofErr w:type="spellStart"/>
            <w:r w:rsidRPr="0080268C">
              <w:rPr>
                <w:rFonts w:ascii="Times New Roman" w:eastAsia="Times New Roman" w:hAnsi="Times New Roman" w:cs="Times New Roman"/>
                <w:b/>
                <w:bCs/>
                <w:sz w:val="24"/>
                <w:szCs w:val="24"/>
                <w:lang w:val="en-US" w:eastAsia="ru-RU"/>
              </w:rPr>
              <w:t>Regionale</w:t>
            </w:r>
            <w:proofErr w:type="spellEnd"/>
            <w:r w:rsidRPr="0080268C">
              <w:rPr>
                <w:rFonts w:ascii="Times New Roman" w:eastAsia="Times New Roman" w:hAnsi="Times New Roman" w:cs="Times New Roman"/>
                <w:b/>
                <w:bCs/>
                <w:sz w:val="24"/>
                <w:szCs w:val="24"/>
                <w:lang w:val="en-US" w:eastAsia="ru-RU"/>
              </w:rPr>
              <w:t xml:space="preserve"> al </w:t>
            </w:r>
            <w:proofErr w:type="spellStart"/>
            <w:r w:rsidRPr="0080268C">
              <w:rPr>
                <w:rFonts w:ascii="Times New Roman" w:eastAsia="Times New Roman" w:hAnsi="Times New Roman" w:cs="Times New Roman"/>
                <w:b/>
                <w:bCs/>
                <w:sz w:val="24"/>
                <w:szCs w:val="24"/>
                <w:lang w:val="en-US" w:eastAsia="ru-RU"/>
              </w:rPr>
              <w:t>Republicii</w:t>
            </w:r>
            <w:proofErr w:type="spellEnd"/>
            <w:r w:rsidRPr="0080268C">
              <w:rPr>
                <w:rFonts w:ascii="Times New Roman" w:eastAsia="Times New Roman" w:hAnsi="Times New Roman" w:cs="Times New Roman"/>
                <w:b/>
                <w:bCs/>
                <w:sz w:val="24"/>
                <w:szCs w:val="24"/>
                <w:lang w:val="en-US" w:eastAsia="ru-RU"/>
              </w:rPr>
              <w:t xml:space="preserve"> Moldova</w:t>
            </w:r>
          </w:p>
        </w:tc>
        <w:tc>
          <w:tcPr>
            <w:tcW w:w="2578"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06CD8CE7" w14:textId="77777777" w:rsidR="0080268C" w:rsidRDefault="0080268C" w:rsidP="00F63591">
            <w:pPr>
              <w:autoSpaceDE w:val="0"/>
              <w:autoSpaceDN w:val="0"/>
              <w:adjustRightInd w:val="0"/>
              <w:spacing w:after="0" w:line="276" w:lineRule="auto"/>
              <w:jc w:val="both"/>
              <w:rPr>
                <w:rFonts w:ascii="Times New Roman" w:hAnsi="Times New Roman" w:cs="Times New Roman"/>
                <w:lang w:val="en-US"/>
              </w:rPr>
            </w:pPr>
            <w:r w:rsidRPr="0080268C">
              <w:rPr>
                <w:rFonts w:ascii="Times New Roman" w:hAnsi="Times New Roman" w:cs="Times New Roman"/>
                <w:lang w:val="en-US"/>
              </w:rPr>
              <w:t xml:space="preserve">Ca </w:t>
            </w:r>
            <w:proofErr w:type="spellStart"/>
            <w:r w:rsidRPr="0080268C">
              <w:rPr>
                <w:rFonts w:ascii="Times New Roman" w:hAnsi="Times New Roman" w:cs="Times New Roman"/>
                <w:lang w:val="en-US"/>
              </w:rPr>
              <w:t>urmare</w:t>
            </w:r>
            <w:proofErr w:type="spellEnd"/>
            <w:r w:rsidRPr="0080268C">
              <w:rPr>
                <w:rFonts w:ascii="Times New Roman" w:hAnsi="Times New Roman" w:cs="Times New Roman"/>
                <w:lang w:val="en-US"/>
              </w:rPr>
              <w:t xml:space="preserve"> a </w:t>
            </w:r>
            <w:proofErr w:type="spellStart"/>
            <w:r w:rsidRPr="0080268C">
              <w:rPr>
                <w:rFonts w:ascii="Times New Roman" w:hAnsi="Times New Roman" w:cs="Times New Roman"/>
                <w:lang w:val="en-US"/>
              </w:rPr>
              <w:t>examinării</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proiectului</w:t>
            </w:r>
            <w:proofErr w:type="spellEnd"/>
            <w:r w:rsidRPr="0080268C">
              <w:rPr>
                <w:rFonts w:ascii="Times New Roman" w:hAnsi="Times New Roman" w:cs="Times New Roman"/>
                <w:lang w:val="en-US"/>
              </w:rPr>
              <w:t xml:space="preserve"> de </w:t>
            </w:r>
            <w:proofErr w:type="spellStart"/>
            <w:r w:rsidRPr="0080268C">
              <w:rPr>
                <w:rFonts w:ascii="Times New Roman" w:hAnsi="Times New Roman" w:cs="Times New Roman"/>
                <w:lang w:val="en-US"/>
              </w:rPr>
              <w:t>hotărâre</w:t>
            </w:r>
            <w:proofErr w:type="spellEnd"/>
            <w:r w:rsidRPr="0080268C">
              <w:rPr>
                <w:rFonts w:ascii="Times New Roman" w:hAnsi="Times New Roman" w:cs="Times New Roman"/>
                <w:lang w:val="en-US"/>
              </w:rPr>
              <w:t xml:space="preserve"> a </w:t>
            </w:r>
            <w:proofErr w:type="spellStart"/>
            <w:r w:rsidRPr="0080268C">
              <w:rPr>
                <w:rFonts w:ascii="Times New Roman" w:hAnsi="Times New Roman" w:cs="Times New Roman"/>
                <w:lang w:val="en-US"/>
              </w:rPr>
              <w:t>Guvernului</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privind</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modificarea</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Hotărârii</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Guvernului</w:t>
            </w:r>
            <w:proofErr w:type="spellEnd"/>
            <w:r w:rsidRPr="0080268C">
              <w:rPr>
                <w:rFonts w:ascii="Times New Roman" w:hAnsi="Times New Roman" w:cs="Times New Roman"/>
                <w:lang w:val="en-US"/>
              </w:rPr>
              <w:t xml:space="preserve"> nr. 401/2021 cu </w:t>
            </w:r>
            <w:proofErr w:type="spellStart"/>
            <w:r w:rsidRPr="0080268C">
              <w:rPr>
                <w:rFonts w:ascii="Times New Roman" w:hAnsi="Times New Roman" w:cs="Times New Roman"/>
                <w:lang w:val="en-US"/>
              </w:rPr>
              <w:t>privire</w:t>
            </w:r>
            <w:proofErr w:type="spellEnd"/>
            <w:r w:rsidRPr="0080268C">
              <w:rPr>
                <w:rFonts w:ascii="Times New Roman" w:hAnsi="Times New Roman" w:cs="Times New Roman"/>
                <w:lang w:val="en-US"/>
              </w:rPr>
              <w:t xml:space="preserve"> la </w:t>
            </w:r>
            <w:proofErr w:type="spellStart"/>
            <w:r w:rsidRPr="0080268C">
              <w:rPr>
                <w:rFonts w:ascii="Times New Roman" w:hAnsi="Times New Roman" w:cs="Times New Roman"/>
                <w:lang w:val="en-US"/>
              </w:rPr>
              <w:t>aprobarea</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limitelor</w:t>
            </w:r>
            <w:proofErr w:type="spellEnd"/>
            <w:r w:rsidRPr="0080268C">
              <w:rPr>
                <w:rFonts w:ascii="Times New Roman" w:hAnsi="Times New Roman" w:cs="Times New Roman"/>
                <w:lang w:val="en-US"/>
              </w:rPr>
              <w:t xml:space="preserve"> de capacitate, a </w:t>
            </w:r>
            <w:proofErr w:type="spellStart"/>
            <w:r w:rsidRPr="0080268C">
              <w:rPr>
                <w:rFonts w:ascii="Times New Roman" w:hAnsi="Times New Roman" w:cs="Times New Roman"/>
                <w:lang w:val="en-US"/>
              </w:rPr>
              <w:t>cotelor</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maxime</w:t>
            </w:r>
            <w:proofErr w:type="spellEnd"/>
            <w:r w:rsidRPr="0080268C">
              <w:rPr>
                <w:rFonts w:ascii="Times New Roman" w:hAnsi="Times New Roman" w:cs="Times New Roman"/>
                <w:lang w:val="en-US"/>
              </w:rPr>
              <w:t xml:space="preserve"> și a </w:t>
            </w:r>
            <w:proofErr w:type="spellStart"/>
            <w:r w:rsidRPr="0080268C">
              <w:rPr>
                <w:rFonts w:ascii="Times New Roman" w:hAnsi="Times New Roman" w:cs="Times New Roman"/>
                <w:lang w:val="en-US"/>
              </w:rPr>
              <w:t>categoriilor</w:t>
            </w:r>
            <w:proofErr w:type="spellEnd"/>
            <w:r w:rsidRPr="0080268C">
              <w:rPr>
                <w:rFonts w:ascii="Times New Roman" w:hAnsi="Times New Roman" w:cs="Times New Roman"/>
                <w:lang w:val="en-US"/>
              </w:rPr>
              <w:t xml:space="preserve"> de capacitate </w:t>
            </w:r>
            <w:proofErr w:type="spellStart"/>
            <w:r w:rsidRPr="0080268C">
              <w:rPr>
                <w:rFonts w:ascii="Times New Roman" w:hAnsi="Times New Roman" w:cs="Times New Roman"/>
                <w:lang w:val="en-US"/>
              </w:rPr>
              <w:t>în</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domeniul</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energiei</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electrice</w:t>
            </w:r>
            <w:proofErr w:type="spellEnd"/>
            <w:r w:rsidRPr="0080268C">
              <w:rPr>
                <w:rFonts w:ascii="Times New Roman" w:hAnsi="Times New Roman" w:cs="Times New Roman"/>
                <w:lang w:val="en-US"/>
              </w:rPr>
              <w:t xml:space="preserve"> din surse </w:t>
            </w:r>
            <w:proofErr w:type="spellStart"/>
            <w:r w:rsidRPr="0080268C">
              <w:rPr>
                <w:rFonts w:ascii="Times New Roman" w:hAnsi="Times New Roman" w:cs="Times New Roman"/>
                <w:lang w:val="en-US"/>
              </w:rPr>
              <w:t>regenerabile</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valabile</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pînă</w:t>
            </w:r>
            <w:proofErr w:type="spellEnd"/>
            <w:r w:rsidRPr="0080268C">
              <w:rPr>
                <w:rFonts w:ascii="Times New Roman" w:hAnsi="Times New Roman" w:cs="Times New Roman"/>
                <w:lang w:val="en-US"/>
              </w:rPr>
              <w:t xml:space="preserve"> la data de 31 </w:t>
            </w:r>
            <w:proofErr w:type="spellStart"/>
            <w:r w:rsidRPr="0080268C">
              <w:rPr>
                <w:rFonts w:ascii="Times New Roman" w:hAnsi="Times New Roman" w:cs="Times New Roman"/>
                <w:lang w:val="en-US"/>
              </w:rPr>
              <w:t>decembrie</w:t>
            </w:r>
            <w:proofErr w:type="spellEnd"/>
            <w:r w:rsidRPr="0080268C">
              <w:rPr>
                <w:rFonts w:ascii="Times New Roman" w:hAnsi="Times New Roman" w:cs="Times New Roman"/>
                <w:lang w:val="en-US"/>
              </w:rPr>
              <w:t xml:space="preserve"> 2025 (</w:t>
            </w:r>
            <w:proofErr w:type="spellStart"/>
            <w:r w:rsidRPr="0080268C">
              <w:rPr>
                <w:rFonts w:ascii="Times New Roman" w:hAnsi="Times New Roman" w:cs="Times New Roman"/>
                <w:lang w:val="en-US"/>
              </w:rPr>
              <w:t>număr</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unic</w:t>
            </w:r>
            <w:proofErr w:type="spellEnd"/>
            <w:r w:rsidRPr="0080268C">
              <w:rPr>
                <w:rFonts w:ascii="Times New Roman" w:hAnsi="Times New Roman" w:cs="Times New Roman"/>
                <w:lang w:val="en-US"/>
              </w:rPr>
              <w:t xml:space="preserve"> 295/</w:t>
            </w:r>
            <w:proofErr w:type="spellStart"/>
            <w:r w:rsidRPr="0080268C">
              <w:rPr>
                <w:rFonts w:ascii="Times New Roman" w:hAnsi="Times New Roman" w:cs="Times New Roman"/>
                <w:lang w:val="en-US"/>
              </w:rPr>
              <w:t>MEn</w:t>
            </w:r>
            <w:proofErr w:type="spellEnd"/>
            <w:r w:rsidRPr="0080268C">
              <w:rPr>
                <w:rFonts w:ascii="Times New Roman" w:hAnsi="Times New Roman" w:cs="Times New Roman"/>
                <w:lang w:val="en-US"/>
              </w:rPr>
              <w:t xml:space="preserve">/2025), </w:t>
            </w:r>
            <w:proofErr w:type="spellStart"/>
            <w:r w:rsidRPr="0080268C">
              <w:rPr>
                <w:rFonts w:ascii="Times New Roman" w:hAnsi="Times New Roman" w:cs="Times New Roman"/>
                <w:lang w:val="en-US"/>
              </w:rPr>
              <w:t>prin</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prisma</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competențelor</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legale</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comunicăm</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lipsa</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obiecțiilor</w:t>
            </w:r>
            <w:proofErr w:type="spellEnd"/>
            <w:r w:rsidRPr="0080268C">
              <w:rPr>
                <w:rFonts w:ascii="Times New Roman" w:hAnsi="Times New Roman" w:cs="Times New Roman"/>
                <w:lang w:val="en-US"/>
              </w:rPr>
              <w:t xml:space="preserve"> și </w:t>
            </w:r>
            <w:proofErr w:type="spellStart"/>
            <w:r w:rsidRPr="0080268C">
              <w:rPr>
                <w:rFonts w:ascii="Times New Roman" w:hAnsi="Times New Roman" w:cs="Times New Roman"/>
                <w:lang w:val="en-US"/>
              </w:rPr>
              <w:t>propunerilor</w:t>
            </w:r>
            <w:proofErr w:type="spellEnd"/>
            <w:r w:rsidRPr="0080268C">
              <w:rPr>
                <w:rFonts w:ascii="Times New Roman" w:hAnsi="Times New Roman" w:cs="Times New Roman"/>
                <w:lang w:val="en-US"/>
              </w:rPr>
              <w:t>.</w:t>
            </w:r>
          </w:p>
          <w:p w14:paraId="59B0C136" w14:textId="37C5F6FB" w:rsidR="0080268C" w:rsidRPr="0080268C" w:rsidRDefault="0080268C" w:rsidP="00F63591">
            <w:pPr>
              <w:autoSpaceDE w:val="0"/>
              <w:autoSpaceDN w:val="0"/>
              <w:adjustRightInd w:val="0"/>
              <w:spacing w:after="0" w:line="276" w:lineRule="auto"/>
              <w:jc w:val="both"/>
              <w:rPr>
                <w:rFonts w:ascii="Times New Roman" w:hAnsi="Times New Roman" w:cs="Times New Roman"/>
                <w:lang w:val="en-US"/>
              </w:rPr>
            </w:pPr>
            <w:proofErr w:type="spellStart"/>
            <w:r w:rsidRPr="0080268C">
              <w:rPr>
                <w:rFonts w:ascii="Times New Roman" w:hAnsi="Times New Roman" w:cs="Times New Roman"/>
                <w:lang w:val="en-US"/>
              </w:rPr>
              <w:t>Totodată</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menționăm</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că</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în</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clauza</w:t>
            </w:r>
            <w:proofErr w:type="spellEnd"/>
            <w:r w:rsidRPr="0080268C">
              <w:rPr>
                <w:rFonts w:ascii="Times New Roman" w:hAnsi="Times New Roman" w:cs="Times New Roman"/>
                <w:lang w:val="en-US"/>
              </w:rPr>
              <w:t xml:space="preserve"> de </w:t>
            </w:r>
            <w:proofErr w:type="spellStart"/>
            <w:r w:rsidRPr="0080268C">
              <w:rPr>
                <w:rFonts w:ascii="Times New Roman" w:hAnsi="Times New Roman" w:cs="Times New Roman"/>
                <w:lang w:val="en-US"/>
              </w:rPr>
              <w:t>adoptare</w:t>
            </w:r>
            <w:proofErr w:type="spellEnd"/>
            <w:r w:rsidRPr="0080268C">
              <w:rPr>
                <w:rFonts w:ascii="Times New Roman" w:hAnsi="Times New Roman" w:cs="Times New Roman"/>
                <w:lang w:val="en-US"/>
              </w:rPr>
              <w:t xml:space="preserve"> se face </w:t>
            </w:r>
            <w:proofErr w:type="spellStart"/>
            <w:r w:rsidRPr="0080268C">
              <w:rPr>
                <w:rFonts w:ascii="Times New Roman" w:hAnsi="Times New Roman" w:cs="Times New Roman"/>
                <w:lang w:val="en-US"/>
              </w:rPr>
              <w:t>referire</w:t>
            </w:r>
            <w:proofErr w:type="spellEnd"/>
            <w:r w:rsidRPr="0080268C">
              <w:rPr>
                <w:rFonts w:ascii="Times New Roman" w:hAnsi="Times New Roman" w:cs="Times New Roman"/>
                <w:lang w:val="en-US"/>
              </w:rPr>
              <w:t xml:space="preserve"> la art. 10 lit. e), e1 ) și </w:t>
            </w:r>
            <w:proofErr w:type="spellStart"/>
            <w:r w:rsidRPr="0080268C">
              <w:rPr>
                <w:rFonts w:ascii="Times New Roman" w:hAnsi="Times New Roman" w:cs="Times New Roman"/>
                <w:lang w:val="en-US"/>
              </w:rPr>
              <w:t>i</w:t>
            </w:r>
            <w:proofErr w:type="spellEnd"/>
            <w:r w:rsidRPr="0080268C">
              <w:rPr>
                <w:rFonts w:ascii="Times New Roman" w:hAnsi="Times New Roman" w:cs="Times New Roman"/>
                <w:lang w:val="en-US"/>
              </w:rPr>
              <w:t xml:space="preserve">) din </w:t>
            </w:r>
            <w:proofErr w:type="spellStart"/>
            <w:r w:rsidRPr="0080268C">
              <w:rPr>
                <w:rFonts w:ascii="Times New Roman" w:hAnsi="Times New Roman" w:cs="Times New Roman"/>
                <w:lang w:val="en-US"/>
              </w:rPr>
              <w:t>Legea</w:t>
            </w:r>
            <w:proofErr w:type="spellEnd"/>
            <w:r w:rsidRPr="0080268C">
              <w:rPr>
                <w:rFonts w:ascii="Times New Roman" w:hAnsi="Times New Roman" w:cs="Times New Roman"/>
                <w:lang w:val="en-US"/>
              </w:rPr>
              <w:t xml:space="preserve"> nr. 10/2016 </w:t>
            </w:r>
            <w:proofErr w:type="spellStart"/>
            <w:r w:rsidRPr="0080268C">
              <w:rPr>
                <w:rFonts w:ascii="Times New Roman" w:hAnsi="Times New Roman" w:cs="Times New Roman"/>
                <w:lang w:val="en-US"/>
              </w:rPr>
              <w:t>privind</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promovarea</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utilizării</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energiei</w:t>
            </w:r>
            <w:proofErr w:type="spellEnd"/>
            <w:r w:rsidRPr="0080268C">
              <w:rPr>
                <w:rFonts w:ascii="Times New Roman" w:hAnsi="Times New Roman" w:cs="Times New Roman"/>
                <w:lang w:val="en-US"/>
              </w:rPr>
              <w:t xml:space="preserve"> din surse </w:t>
            </w:r>
            <w:proofErr w:type="spellStart"/>
            <w:r w:rsidRPr="0080268C">
              <w:rPr>
                <w:rFonts w:ascii="Times New Roman" w:hAnsi="Times New Roman" w:cs="Times New Roman"/>
                <w:lang w:val="en-US"/>
              </w:rPr>
              <w:t>regenerabile</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însă</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potrivit</w:t>
            </w:r>
            <w:proofErr w:type="spellEnd"/>
            <w:r w:rsidRPr="0080268C">
              <w:rPr>
                <w:rFonts w:ascii="Times New Roman" w:hAnsi="Times New Roman" w:cs="Times New Roman"/>
                <w:lang w:val="en-US"/>
              </w:rPr>
              <w:t xml:space="preserve"> art. 51 </w:t>
            </w:r>
            <w:proofErr w:type="spellStart"/>
            <w:r w:rsidRPr="0080268C">
              <w:rPr>
                <w:rFonts w:ascii="Times New Roman" w:hAnsi="Times New Roman" w:cs="Times New Roman"/>
                <w:lang w:val="en-US"/>
              </w:rPr>
              <w:t>alin</w:t>
            </w:r>
            <w:proofErr w:type="spellEnd"/>
            <w:r w:rsidRPr="0080268C">
              <w:rPr>
                <w:rFonts w:ascii="Times New Roman" w:hAnsi="Times New Roman" w:cs="Times New Roman"/>
                <w:lang w:val="en-US"/>
              </w:rPr>
              <w:t xml:space="preserve">. (5) al </w:t>
            </w:r>
            <w:proofErr w:type="spellStart"/>
            <w:r w:rsidRPr="0080268C">
              <w:rPr>
                <w:rFonts w:ascii="Times New Roman" w:hAnsi="Times New Roman" w:cs="Times New Roman"/>
                <w:lang w:val="en-US"/>
              </w:rPr>
              <w:t>Legii</w:t>
            </w:r>
            <w:proofErr w:type="spellEnd"/>
            <w:r w:rsidRPr="0080268C">
              <w:rPr>
                <w:rFonts w:ascii="Times New Roman" w:hAnsi="Times New Roman" w:cs="Times New Roman"/>
                <w:lang w:val="en-US"/>
              </w:rPr>
              <w:t xml:space="preserve"> nr. 100/2017 cu </w:t>
            </w:r>
            <w:proofErr w:type="spellStart"/>
            <w:r w:rsidRPr="0080268C">
              <w:rPr>
                <w:rFonts w:ascii="Times New Roman" w:hAnsi="Times New Roman" w:cs="Times New Roman"/>
                <w:lang w:val="en-US"/>
              </w:rPr>
              <w:t>privire</w:t>
            </w:r>
            <w:proofErr w:type="spellEnd"/>
            <w:r w:rsidRPr="0080268C">
              <w:rPr>
                <w:rFonts w:ascii="Times New Roman" w:hAnsi="Times New Roman" w:cs="Times New Roman"/>
                <w:lang w:val="en-US"/>
              </w:rPr>
              <w:t xml:space="preserve"> la </w:t>
            </w:r>
            <w:proofErr w:type="spellStart"/>
            <w:r w:rsidRPr="0080268C">
              <w:rPr>
                <w:rFonts w:ascii="Times New Roman" w:hAnsi="Times New Roman" w:cs="Times New Roman"/>
                <w:lang w:val="en-US"/>
              </w:rPr>
              <w:t>actele</w:t>
            </w:r>
            <w:proofErr w:type="spellEnd"/>
            <w:r w:rsidRPr="0080268C">
              <w:rPr>
                <w:rFonts w:ascii="Times New Roman" w:hAnsi="Times New Roman" w:cs="Times New Roman"/>
                <w:lang w:val="en-US"/>
              </w:rPr>
              <w:t xml:space="preserve"> normative, </w:t>
            </w:r>
            <w:proofErr w:type="spellStart"/>
            <w:r w:rsidRPr="0080268C">
              <w:rPr>
                <w:rFonts w:ascii="Times New Roman" w:hAnsi="Times New Roman" w:cs="Times New Roman"/>
                <w:lang w:val="en-US"/>
              </w:rPr>
              <w:t>articolul</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poate</w:t>
            </w:r>
            <w:proofErr w:type="spellEnd"/>
            <w:r w:rsidRPr="0080268C">
              <w:rPr>
                <w:rFonts w:ascii="Times New Roman" w:hAnsi="Times New Roman" w:cs="Times New Roman"/>
                <w:lang w:val="en-US"/>
              </w:rPr>
              <w:t xml:space="preserve"> fi </w:t>
            </w:r>
            <w:proofErr w:type="spellStart"/>
            <w:r w:rsidRPr="0080268C">
              <w:rPr>
                <w:rFonts w:ascii="Times New Roman" w:hAnsi="Times New Roman" w:cs="Times New Roman"/>
                <w:lang w:val="en-US"/>
              </w:rPr>
              <w:t>divizat</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în</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aliniate</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Astfel</w:t>
            </w:r>
            <w:proofErr w:type="spellEnd"/>
            <w:r w:rsidRPr="0080268C">
              <w:rPr>
                <w:rFonts w:ascii="Times New Roman" w:hAnsi="Times New Roman" w:cs="Times New Roman"/>
                <w:lang w:val="en-US"/>
              </w:rPr>
              <w:t xml:space="preserve">, se </w:t>
            </w:r>
            <w:proofErr w:type="spellStart"/>
            <w:r w:rsidRPr="0080268C">
              <w:rPr>
                <w:rFonts w:ascii="Times New Roman" w:hAnsi="Times New Roman" w:cs="Times New Roman"/>
                <w:lang w:val="en-US"/>
              </w:rPr>
              <w:t>va</w:t>
            </w:r>
            <w:proofErr w:type="spellEnd"/>
            <w:r w:rsidRPr="0080268C">
              <w:rPr>
                <w:rFonts w:ascii="Times New Roman" w:hAnsi="Times New Roman" w:cs="Times New Roman"/>
                <w:lang w:val="en-US"/>
              </w:rPr>
              <w:t xml:space="preserve"> indica și </w:t>
            </w:r>
            <w:proofErr w:type="spellStart"/>
            <w:r w:rsidRPr="0080268C">
              <w:rPr>
                <w:rFonts w:ascii="Times New Roman" w:hAnsi="Times New Roman" w:cs="Times New Roman"/>
                <w:lang w:val="en-US"/>
              </w:rPr>
              <w:t>alineatul</w:t>
            </w:r>
            <w:proofErr w:type="spellEnd"/>
            <w:r w:rsidRPr="0080268C">
              <w:rPr>
                <w:rFonts w:ascii="Times New Roman" w:hAnsi="Times New Roman" w:cs="Times New Roman"/>
                <w:lang w:val="en-US"/>
              </w:rPr>
              <w:t xml:space="preserve"> la </w:t>
            </w:r>
            <w:proofErr w:type="spellStart"/>
            <w:r w:rsidRPr="0080268C">
              <w:rPr>
                <w:rFonts w:ascii="Times New Roman" w:hAnsi="Times New Roman" w:cs="Times New Roman"/>
                <w:lang w:val="en-US"/>
              </w:rPr>
              <w:t>referința</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normativă</w:t>
            </w:r>
            <w:proofErr w:type="spellEnd"/>
            <w:r w:rsidRPr="0080268C">
              <w:rPr>
                <w:rFonts w:ascii="Times New Roman" w:hAnsi="Times New Roman" w:cs="Times New Roman"/>
                <w:lang w:val="en-US"/>
              </w:rPr>
              <w:t xml:space="preserve"> </w:t>
            </w:r>
            <w:proofErr w:type="spellStart"/>
            <w:r w:rsidRPr="0080268C">
              <w:rPr>
                <w:rFonts w:ascii="Times New Roman" w:hAnsi="Times New Roman" w:cs="Times New Roman"/>
                <w:lang w:val="en-US"/>
              </w:rPr>
              <w:t>prenotată</w:t>
            </w:r>
            <w:proofErr w:type="spellEnd"/>
            <w:r w:rsidRPr="0080268C">
              <w:rPr>
                <w:rFonts w:ascii="Times New Roman" w:hAnsi="Times New Roman" w:cs="Times New Roman"/>
                <w:lang w:val="en-US"/>
              </w:rPr>
              <w:t xml:space="preserve"> din </w:t>
            </w:r>
            <w:proofErr w:type="spellStart"/>
            <w:r w:rsidRPr="0080268C">
              <w:rPr>
                <w:rFonts w:ascii="Times New Roman" w:hAnsi="Times New Roman" w:cs="Times New Roman"/>
                <w:lang w:val="en-US"/>
              </w:rPr>
              <w:t>clauza</w:t>
            </w:r>
            <w:proofErr w:type="spellEnd"/>
            <w:r w:rsidRPr="0080268C">
              <w:rPr>
                <w:rFonts w:ascii="Times New Roman" w:hAnsi="Times New Roman" w:cs="Times New Roman"/>
                <w:lang w:val="en-US"/>
              </w:rPr>
              <w:t xml:space="preserve"> de </w:t>
            </w:r>
            <w:proofErr w:type="spellStart"/>
            <w:r w:rsidRPr="0080268C">
              <w:rPr>
                <w:rFonts w:ascii="Times New Roman" w:hAnsi="Times New Roman" w:cs="Times New Roman"/>
                <w:lang w:val="en-US"/>
              </w:rPr>
              <w:t>adoptare</w:t>
            </w:r>
            <w:proofErr w:type="spellEnd"/>
            <w:r w:rsidRPr="0080268C">
              <w:rPr>
                <w:rFonts w:ascii="Times New Roman" w:hAnsi="Times New Roman" w:cs="Times New Roman"/>
                <w:lang w:val="en-US"/>
              </w:rPr>
              <w:t>.</w:t>
            </w:r>
          </w:p>
        </w:tc>
        <w:tc>
          <w:tcPr>
            <w:tcW w:w="1571"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6CF11965" w14:textId="1DDC13AB" w:rsidR="0080268C" w:rsidRPr="0099372B" w:rsidRDefault="00263955" w:rsidP="00582334">
            <w:pPr>
              <w:spacing w:beforeLines="60" w:before="144" w:after="0" w:line="240" w:lineRule="auto"/>
              <w:jc w:val="both"/>
              <w:rPr>
                <w:rFonts w:ascii="Times New Roman" w:eastAsia="Times New Roman" w:hAnsi="Times New Roman" w:cs="Times New Roman"/>
                <w:b/>
                <w:bCs/>
                <w:i/>
                <w:iCs/>
                <w:lang w:val="ro-RO" w:eastAsia="ru-RU"/>
              </w:rPr>
            </w:pPr>
            <w:r>
              <w:rPr>
                <w:rFonts w:ascii="Times New Roman" w:eastAsia="Times New Roman" w:hAnsi="Times New Roman" w:cs="Times New Roman"/>
                <w:b/>
                <w:bCs/>
                <w:i/>
                <w:iCs/>
                <w:lang w:val="ro-RO" w:eastAsia="ru-RU"/>
              </w:rPr>
              <w:t>Se ia act.</w:t>
            </w:r>
          </w:p>
        </w:tc>
      </w:tr>
      <w:tr w:rsidR="001A7550" w:rsidRPr="0016782D" w14:paraId="5A5F3302" w14:textId="77777777" w:rsidTr="00682D30">
        <w:trPr>
          <w:trHeight w:val="3300"/>
        </w:trPr>
        <w:tc>
          <w:tcPr>
            <w:tcW w:w="851" w:type="pct"/>
            <w:tcBorders>
              <w:top w:val="single" w:sz="4" w:space="0" w:color="auto"/>
              <w:left w:val="single" w:sz="4" w:space="0" w:color="auto"/>
              <w:bottom w:val="single" w:sz="4" w:space="0" w:color="auto"/>
              <w:right w:val="single" w:sz="4" w:space="0" w:color="auto"/>
            </w:tcBorders>
          </w:tcPr>
          <w:p w14:paraId="599DCB21" w14:textId="6792AC16" w:rsidR="001A7550" w:rsidRPr="00E151A2" w:rsidRDefault="001A7550" w:rsidP="00FE0668">
            <w:pPr>
              <w:spacing w:beforeLines="60" w:before="144" w:after="0" w:line="240" w:lineRule="auto"/>
              <w:jc w:val="center"/>
              <w:rPr>
                <w:rFonts w:ascii="Times New Roman" w:eastAsia="Times New Roman" w:hAnsi="Times New Roman" w:cs="Times New Roman"/>
                <w:b/>
                <w:bCs/>
                <w:color w:val="FF0000"/>
                <w:sz w:val="24"/>
                <w:szCs w:val="24"/>
                <w:lang w:val="en-US" w:eastAsia="ru-RU"/>
              </w:rPr>
            </w:pPr>
            <w:r w:rsidRPr="001A7550">
              <w:rPr>
                <w:rFonts w:ascii="Times New Roman" w:eastAsia="Times New Roman" w:hAnsi="Times New Roman" w:cs="Times New Roman"/>
                <w:b/>
                <w:bCs/>
                <w:sz w:val="24"/>
                <w:szCs w:val="24"/>
                <w:lang w:eastAsia="ru-RU"/>
              </w:rPr>
              <w:t>S.A. ”FEE-Nord”</w:t>
            </w:r>
          </w:p>
        </w:tc>
        <w:tc>
          <w:tcPr>
            <w:tcW w:w="2578"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23ACCD3F" w14:textId="77777777" w:rsidR="001A7550" w:rsidRPr="00255BF0" w:rsidRDefault="001A7550" w:rsidP="00F63591">
            <w:pPr>
              <w:autoSpaceDE w:val="0"/>
              <w:autoSpaceDN w:val="0"/>
              <w:adjustRightInd w:val="0"/>
              <w:spacing w:after="0" w:line="276" w:lineRule="auto"/>
              <w:jc w:val="both"/>
              <w:rPr>
                <w:rFonts w:ascii="Times New Roman" w:hAnsi="Times New Roman" w:cs="Times New Roman"/>
                <w:b/>
                <w:bCs/>
                <w:lang w:val="en-US"/>
              </w:rPr>
            </w:pPr>
            <w:proofErr w:type="spellStart"/>
            <w:r w:rsidRPr="00255BF0">
              <w:rPr>
                <w:rFonts w:ascii="Times New Roman" w:hAnsi="Times New Roman" w:cs="Times New Roman"/>
                <w:b/>
                <w:bCs/>
                <w:lang w:val="en-US"/>
              </w:rPr>
              <w:t>Varianta</w:t>
            </w:r>
            <w:proofErr w:type="spellEnd"/>
            <w:r w:rsidRPr="00255BF0">
              <w:rPr>
                <w:rFonts w:ascii="Times New Roman" w:hAnsi="Times New Roman" w:cs="Times New Roman"/>
                <w:b/>
                <w:bCs/>
                <w:lang w:val="en-US"/>
              </w:rPr>
              <w:t xml:space="preserve"> existent:</w:t>
            </w:r>
          </w:p>
          <w:p w14:paraId="1FDF8F89" w14:textId="77777777" w:rsidR="001A7550" w:rsidRPr="00364021" w:rsidRDefault="001A7550" w:rsidP="00F63591">
            <w:pPr>
              <w:autoSpaceDE w:val="0"/>
              <w:autoSpaceDN w:val="0"/>
              <w:adjustRightInd w:val="0"/>
              <w:spacing w:after="0" w:line="276" w:lineRule="auto"/>
              <w:jc w:val="both"/>
              <w:rPr>
                <w:rFonts w:ascii="Times New Roman" w:hAnsi="Times New Roman" w:cs="Times New Roman"/>
                <w:lang w:val="en-US"/>
              </w:rPr>
            </w:pPr>
            <w:proofErr w:type="spellStart"/>
            <w:r w:rsidRPr="00364021">
              <w:rPr>
                <w:rFonts w:ascii="Times New Roman" w:hAnsi="Times New Roman" w:cs="Times New Roman"/>
                <w:lang w:val="en-US"/>
              </w:rPr>
              <w:t>Consumatorii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casnici</w:t>
            </w:r>
            <w:proofErr w:type="spellEnd"/>
            <w:r w:rsidRPr="00364021">
              <w:rPr>
                <w:rFonts w:ascii="Times New Roman" w:hAnsi="Times New Roman" w:cs="Times New Roman"/>
                <w:lang w:val="en-US"/>
              </w:rPr>
              <w:t xml:space="preserve"> pot </w:t>
            </w:r>
            <w:proofErr w:type="spellStart"/>
            <w:r w:rsidRPr="00364021">
              <w:rPr>
                <w:rFonts w:ascii="Times New Roman" w:hAnsi="Times New Roman" w:cs="Times New Roman"/>
                <w:lang w:val="en-US"/>
              </w:rPr>
              <w:t>alege</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între</w:t>
            </w:r>
            <w:proofErr w:type="spellEnd"/>
            <w:r w:rsidRPr="00364021">
              <w:rPr>
                <w:rFonts w:ascii="Times New Roman" w:hAnsi="Times New Roman" w:cs="Times New Roman"/>
                <w:lang w:val="en-US"/>
              </w:rPr>
              <w:t xml:space="preserve">: </w:t>
            </w:r>
          </w:p>
          <w:p w14:paraId="29CB4FA3" w14:textId="77777777" w:rsidR="001A7550" w:rsidRPr="00364021" w:rsidRDefault="001A7550" w:rsidP="00F63591">
            <w:pPr>
              <w:autoSpaceDE w:val="0"/>
              <w:autoSpaceDN w:val="0"/>
              <w:adjustRightInd w:val="0"/>
              <w:spacing w:after="0" w:line="276" w:lineRule="auto"/>
              <w:jc w:val="both"/>
              <w:rPr>
                <w:rFonts w:ascii="Times New Roman" w:hAnsi="Times New Roman" w:cs="Times New Roman"/>
                <w:lang w:val="en-US"/>
              </w:rPr>
            </w:pPr>
            <w:r w:rsidRPr="00364021">
              <w:rPr>
                <w:rFonts w:ascii="Times New Roman" w:hAnsi="Times New Roman" w:cs="Times New Roman"/>
                <w:lang w:val="en-US"/>
              </w:rPr>
              <w:t xml:space="preserve">- Un </w:t>
            </w:r>
            <w:proofErr w:type="spellStart"/>
            <w:r w:rsidRPr="00364021">
              <w:rPr>
                <w:rFonts w:ascii="Times New Roman" w:hAnsi="Times New Roman" w:cs="Times New Roman"/>
                <w:lang w:val="en-US"/>
              </w:rPr>
              <w:t>plafon</w:t>
            </w:r>
            <w:proofErr w:type="spellEnd"/>
            <w:r w:rsidRPr="00364021">
              <w:rPr>
                <w:rFonts w:ascii="Times New Roman" w:hAnsi="Times New Roman" w:cs="Times New Roman"/>
                <w:lang w:val="en-US"/>
              </w:rPr>
              <w:t xml:space="preserve"> de capacitate </w:t>
            </w:r>
            <w:proofErr w:type="spellStart"/>
            <w:r w:rsidRPr="00364021">
              <w:rPr>
                <w:rFonts w:ascii="Times New Roman" w:hAnsi="Times New Roman" w:cs="Times New Roman"/>
                <w:lang w:val="en-US"/>
              </w:rPr>
              <w:t>individuală</w:t>
            </w:r>
            <w:proofErr w:type="spellEnd"/>
            <w:r w:rsidRPr="00364021">
              <w:rPr>
                <w:rFonts w:ascii="Times New Roman" w:hAnsi="Times New Roman" w:cs="Times New Roman"/>
                <w:lang w:val="en-US"/>
              </w:rPr>
              <w:t xml:space="preserve"> care </w:t>
            </w:r>
            <w:proofErr w:type="spellStart"/>
            <w:r w:rsidRPr="00364021">
              <w:rPr>
                <w:rFonts w:ascii="Times New Roman" w:hAnsi="Times New Roman" w:cs="Times New Roman"/>
                <w:lang w:val="en-US"/>
              </w:rPr>
              <w:t>este</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mai</w:t>
            </w:r>
            <w:proofErr w:type="spellEnd"/>
            <w:r w:rsidRPr="00364021">
              <w:rPr>
                <w:rFonts w:ascii="Times New Roman" w:hAnsi="Times New Roman" w:cs="Times New Roman"/>
                <w:lang w:val="en-US"/>
              </w:rPr>
              <w:t xml:space="preserve"> mic </w:t>
            </w:r>
            <w:proofErr w:type="spellStart"/>
            <w:r w:rsidRPr="00364021">
              <w:rPr>
                <w:rFonts w:ascii="Times New Roman" w:hAnsi="Times New Roman" w:cs="Times New Roman"/>
                <w:lang w:val="en-US"/>
              </w:rPr>
              <w:t>sau</w:t>
            </w:r>
            <w:proofErr w:type="spellEnd"/>
            <w:r w:rsidRPr="00364021">
              <w:rPr>
                <w:rFonts w:ascii="Times New Roman" w:hAnsi="Times New Roman" w:cs="Times New Roman"/>
                <w:lang w:val="en-US"/>
              </w:rPr>
              <w:t xml:space="preserve"> egal cu 7 kW, </w:t>
            </w:r>
            <w:proofErr w:type="spellStart"/>
            <w:r w:rsidRPr="00364021">
              <w:rPr>
                <w:rFonts w:ascii="Times New Roman" w:hAnsi="Times New Roman" w:cs="Times New Roman"/>
                <w:lang w:val="en-US"/>
              </w:rPr>
              <w:t>sau</w:t>
            </w:r>
            <w:proofErr w:type="spellEnd"/>
            <w:r w:rsidRPr="00364021">
              <w:rPr>
                <w:rFonts w:ascii="Times New Roman" w:hAnsi="Times New Roman" w:cs="Times New Roman"/>
                <w:lang w:val="en-US"/>
              </w:rPr>
              <w:t xml:space="preserve"> </w:t>
            </w:r>
          </w:p>
          <w:p w14:paraId="58A7F8D2" w14:textId="77777777" w:rsidR="001A7550" w:rsidRPr="00364021" w:rsidRDefault="001A7550" w:rsidP="00F63591">
            <w:pPr>
              <w:autoSpaceDE w:val="0"/>
              <w:autoSpaceDN w:val="0"/>
              <w:adjustRightInd w:val="0"/>
              <w:spacing w:after="0" w:line="276" w:lineRule="auto"/>
              <w:jc w:val="both"/>
              <w:rPr>
                <w:rFonts w:ascii="Times New Roman" w:hAnsi="Times New Roman" w:cs="Times New Roman"/>
                <w:lang w:val="en-US"/>
              </w:rPr>
            </w:pPr>
            <w:r w:rsidRPr="00364021">
              <w:rPr>
                <w:rFonts w:ascii="Times New Roman" w:hAnsi="Times New Roman" w:cs="Times New Roman"/>
                <w:lang w:val="en-US"/>
              </w:rPr>
              <w:t xml:space="preserve">- Un </w:t>
            </w:r>
            <w:proofErr w:type="spellStart"/>
            <w:r w:rsidRPr="00364021">
              <w:rPr>
                <w:rFonts w:ascii="Times New Roman" w:hAnsi="Times New Roman" w:cs="Times New Roman"/>
                <w:lang w:val="en-US"/>
              </w:rPr>
              <w:t>plafon</w:t>
            </w:r>
            <w:proofErr w:type="spellEnd"/>
            <w:r w:rsidRPr="00364021">
              <w:rPr>
                <w:rFonts w:ascii="Times New Roman" w:hAnsi="Times New Roman" w:cs="Times New Roman"/>
                <w:lang w:val="en-US"/>
              </w:rPr>
              <w:t xml:space="preserve"> de capacitate </w:t>
            </w:r>
            <w:proofErr w:type="spellStart"/>
            <w:r w:rsidRPr="00364021">
              <w:rPr>
                <w:rFonts w:ascii="Times New Roman" w:hAnsi="Times New Roman" w:cs="Times New Roman"/>
                <w:lang w:val="en-US"/>
              </w:rPr>
              <w:t>individuală</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determinat</w:t>
            </w:r>
            <w:proofErr w:type="spellEnd"/>
            <w:r w:rsidRPr="00364021">
              <w:rPr>
                <w:rFonts w:ascii="Times New Roman" w:hAnsi="Times New Roman" w:cs="Times New Roman"/>
                <w:lang w:val="en-US"/>
              </w:rPr>
              <w:t xml:space="preserve"> conform </w:t>
            </w:r>
            <w:proofErr w:type="spellStart"/>
            <w:r w:rsidRPr="00364021">
              <w:rPr>
                <w:rFonts w:ascii="Times New Roman" w:hAnsi="Times New Roman" w:cs="Times New Roman"/>
                <w:lang w:val="en-US"/>
              </w:rPr>
              <w:t>formulei</w:t>
            </w:r>
            <w:proofErr w:type="spellEnd"/>
            <w:r w:rsidRPr="00364021">
              <w:rPr>
                <w:rFonts w:ascii="Times New Roman" w:hAnsi="Times New Roman" w:cs="Times New Roman"/>
                <w:lang w:val="en-US"/>
              </w:rPr>
              <w:t>:</w:t>
            </w:r>
          </w:p>
          <w:p w14:paraId="073444F2" w14:textId="77777777" w:rsidR="001A7550" w:rsidRPr="00364021" w:rsidRDefault="001A7550" w:rsidP="00F63591">
            <w:pPr>
              <w:autoSpaceDE w:val="0"/>
              <w:autoSpaceDN w:val="0"/>
              <w:adjustRightInd w:val="0"/>
              <w:spacing w:after="0" w:line="276" w:lineRule="auto"/>
              <w:jc w:val="both"/>
              <w:rPr>
                <w:rFonts w:ascii="Times New Roman" w:hAnsi="Times New Roman" w:cs="Times New Roman"/>
                <w:lang w:val="en-US"/>
              </w:rPr>
            </w:pPr>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Produsul</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dintre</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puterea</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contractată</w:t>
            </w:r>
            <w:proofErr w:type="spellEnd"/>
            <w:r w:rsidRPr="00364021">
              <w:rPr>
                <w:rFonts w:ascii="Times New Roman" w:hAnsi="Times New Roman" w:cs="Times New Roman"/>
                <w:lang w:val="en-US"/>
              </w:rPr>
              <w:t xml:space="preserve"> a </w:t>
            </w:r>
            <w:proofErr w:type="spellStart"/>
            <w:r w:rsidRPr="00364021">
              <w:rPr>
                <w:rFonts w:ascii="Times New Roman" w:hAnsi="Times New Roman" w:cs="Times New Roman"/>
                <w:lang w:val="en-US"/>
              </w:rPr>
              <w:t>locului</w:t>
            </w:r>
            <w:proofErr w:type="spellEnd"/>
            <w:r w:rsidRPr="00364021">
              <w:rPr>
                <w:rFonts w:ascii="Times New Roman" w:hAnsi="Times New Roman" w:cs="Times New Roman"/>
                <w:lang w:val="en-US"/>
              </w:rPr>
              <w:t xml:space="preserve"> de </w:t>
            </w:r>
            <w:proofErr w:type="spellStart"/>
            <w:r w:rsidRPr="00364021">
              <w:rPr>
                <w:rFonts w:ascii="Times New Roman" w:hAnsi="Times New Roman" w:cs="Times New Roman"/>
                <w:lang w:val="en-US"/>
              </w:rPr>
              <w:t>consum</w:t>
            </w:r>
            <w:proofErr w:type="spellEnd"/>
            <w:r w:rsidRPr="00364021">
              <w:rPr>
                <w:rFonts w:ascii="Times New Roman" w:hAnsi="Times New Roman" w:cs="Times New Roman"/>
                <w:lang w:val="en-US"/>
              </w:rPr>
              <w:t xml:space="preserve"> și </w:t>
            </w:r>
            <w:proofErr w:type="spellStart"/>
            <w:r w:rsidRPr="00364021">
              <w:rPr>
                <w:rFonts w:ascii="Times New Roman" w:hAnsi="Times New Roman" w:cs="Times New Roman"/>
                <w:lang w:val="en-US"/>
              </w:rPr>
              <w:t>consumul</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mediu</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anual</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pentru</w:t>
            </w:r>
            <w:proofErr w:type="spellEnd"/>
            <w:r w:rsidRPr="00364021">
              <w:rPr>
                <w:rFonts w:ascii="Times New Roman" w:hAnsi="Times New Roman" w:cs="Times New Roman"/>
                <w:lang w:val="en-US"/>
              </w:rPr>
              <w:t xml:space="preserve"> 1 kW al </w:t>
            </w:r>
            <w:proofErr w:type="spellStart"/>
            <w:r w:rsidRPr="00364021">
              <w:rPr>
                <w:rFonts w:ascii="Times New Roman" w:hAnsi="Times New Roman" w:cs="Times New Roman"/>
                <w:lang w:val="en-US"/>
              </w:rPr>
              <w:t>consumatorilor</w:t>
            </w:r>
            <w:proofErr w:type="spellEnd"/>
            <w:r w:rsidRPr="00364021">
              <w:rPr>
                <w:rFonts w:ascii="Times New Roman" w:hAnsi="Times New Roman" w:cs="Times New Roman"/>
                <w:lang w:val="en-US"/>
              </w:rPr>
              <w:t xml:space="preserve"> din </w:t>
            </w:r>
            <w:proofErr w:type="spellStart"/>
            <w:r w:rsidRPr="00364021">
              <w:rPr>
                <w:rFonts w:ascii="Times New Roman" w:hAnsi="Times New Roman" w:cs="Times New Roman"/>
                <w:lang w:val="en-US"/>
              </w:rPr>
              <w:t>categoria</w:t>
            </w:r>
            <w:proofErr w:type="spellEnd"/>
            <w:r w:rsidRPr="00364021">
              <w:rPr>
                <w:rFonts w:ascii="Times New Roman" w:hAnsi="Times New Roman" w:cs="Times New Roman"/>
                <w:lang w:val="en-US"/>
              </w:rPr>
              <w:t xml:space="preserve"> din care face </w:t>
            </w:r>
            <w:proofErr w:type="spellStart"/>
            <w:r w:rsidRPr="00364021">
              <w:rPr>
                <w:rFonts w:ascii="Times New Roman" w:hAnsi="Times New Roman" w:cs="Times New Roman"/>
                <w:lang w:val="en-US"/>
              </w:rPr>
              <w:t>parte</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consumatorul</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noncasnic</w:t>
            </w:r>
            <w:proofErr w:type="spellEnd"/>
            <w:r w:rsidRPr="00364021">
              <w:rPr>
                <w:rFonts w:ascii="Times New Roman" w:hAnsi="Times New Roman" w:cs="Times New Roman"/>
                <w:lang w:val="en-US"/>
              </w:rPr>
              <w:t xml:space="preserve"> de energie </w:t>
            </w:r>
            <w:proofErr w:type="spellStart"/>
            <w:r w:rsidRPr="00364021">
              <w:rPr>
                <w:rFonts w:ascii="Times New Roman" w:hAnsi="Times New Roman" w:cs="Times New Roman"/>
                <w:lang w:val="en-US"/>
              </w:rPr>
              <w:t>electrică</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pentru</w:t>
            </w:r>
            <w:proofErr w:type="spellEnd"/>
            <w:r w:rsidRPr="00364021">
              <w:rPr>
                <w:rFonts w:ascii="Times New Roman" w:hAnsi="Times New Roman" w:cs="Times New Roman"/>
                <w:lang w:val="en-US"/>
              </w:rPr>
              <w:t xml:space="preserve"> care se </w:t>
            </w:r>
            <w:proofErr w:type="spellStart"/>
            <w:r w:rsidRPr="00364021">
              <w:rPr>
                <w:rFonts w:ascii="Times New Roman" w:hAnsi="Times New Roman" w:cs="Times New Roman"/>
                <w:lang w:val="en-US"/>
              </w:rPr>
              <w:t>calculează</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plafonul</w:t>
            </w:r>
            <w:proofErr w:type="spellEnd"/>
            <w:r w:rsidRPr="00364021">
              <w:rPr>
                <w:rFonts w:ascii="Times New Roman" w:hAnsi="Times New Roman" w:cs="Times New Roman"/>
                <w:lang w:val="en-US"/>
              </w:rPr>
              <w:t xml:space="preserve"> de capacitate </w:t>
            </w:r>
            <w:proofErr w:type="spellStart"/>
            <w:r w:rsidRPr="00364021">
              <w:rPr>
                <w:rFonts w:ascii="Times New Roman" w:hAnsi="Times New Roman" w:cs="Times New Roman"/>
                <w:lang w:val="en-US"/>
              </w:rPr>
              <w:t>individuală</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determinat</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pentru</w:t>
            </w:r>
            <w:proofErr w:type="spellEnd"/>
            <w:r w:rsidRPr="00364021">
              <w:rPr>
                <w:rFonts w:ascii="Times New Roman" w:hAnsi="Times New Roman" w:cs="Times New Roman"/>
                <w:lang w:val="en-US"/>
              </w:rPr>
              <w:t xml:space="preserve"> zona de </w:t>
            </w:r>
            <w:proofErr w:type="spellStart"/>
            <w:r w:rsidRPr="00364021">
              <w:rPr>
                <w:rFonts w:ascii="Times New Roman" w:hAnsi="Times New Roman" w:cs="Times New Roman"/>
                <w:lang w:val="en-US"/>
              </w:rPr>
              <w:t>activitate</w:t>
            </w:r>
            <w:proofErr w:type="spellEnd"/>
            <w:r w:rsidRPr="00364021">
              <w:rPr>
                <w:rFonts w:ascii="Times New Roman" w:hAnsi="Times New Roman" w:cs="Times New Roman"/>
                <w:lang w:val="en-US"/>
              </w:rPr>
              <w:t xml:space="preserve"> a </w:t>
            </w:r>
            <w:proofErr w:type="spellStart"/>
            <w:r w:rsidRPr="00364021">
              <w:rPr>
                <w:rFonts w:ascii="Times New Roman" w:hAnsi="Times New Roman" w:cs="Times New Roman"/>
                <w:lang w:val="en-US"/>
              </w:rPr>
              <w:t>operatorului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sistemului</w:t>
            </w:r>
            <w:proofErr w:type="spellEnd"/>
            <w:r w:rsidRPr="00364021">
              <w:rPr>
                <w:rFonts w:ascii="Times New Roman" w:hAnsi="Times New Roman" w:cs="Times New Roman"/>
                <w:lang w:val="en-US"/>
              </w:rPr>
              <w:t xml:space="preserve"> de </w:t>
            </w:r>
            <w:proofErr w:type="spellStart"/>
            <w:r w:rsidRPr="00364021">
              <w:rPr>
                <w:rFonts w:ascii="Times New Roman" w:hAnsi="Times New Roman" w:cs="Times New Roman"/>
                <w:lang w:val="en-US"/>
              </w:rPr>
              <w:t>distribuție</w:t>
            </w:r>
            <w:proofErr w:type="spellEnd"/>
            <w:r w:rsidRPr="00364021">
              <w:rPr>
                <w:rFonts w:ascii="Times New Roman" w:hAnsi="Times New Roman" w:cs="Times New Roman"/>
                <w:lang w:val="en-US"/>
              </w:rPr>
              <w:t xml:space="preserve"> la care </w:t>
            </w:r>
            <w:proofErr w:type="spellStart"/>
            <w:r w:rsidRPr="00364021">
              <w:rPr>
                <w:rFonts w:ascii="Times New Roman" w:hAnsi="Times New Roman" w:cs="Times New Roman"/>
                <w:lang w:val="en-US"/>
              </w:rPr>
              <w:t>este</w:t>
            </w:r>
            <w:proofErr w:type="spellEnd"/>
            <w:r w:rsidRPr="00364021">
              <w:rPr>
                <w:rFonts w:ascii="Times New Roman" w:hAnsi="Times New Roman" w:cs="Times New Roman"/>
                <w:lang w:val="en-US"/>
              </w:rPr>
              <w:t>/</w:t>
            </w:r>
            <w:proofErr w:type="spellStart"/>
            <w:r w:rsidRPr="00364021">
              <w:rPr>
                <w:rFonts w:ascii="Times New Roman" w:hAnsi="Times New Roman" w:cs="Times New Roman"/>
                <w:lang w:val="en-US"/>
              </w:rPr>
              <w:t>urmează</w:t>
            </w:r>
            <w:proofErr w:type="spellEnd"/>
            <w:r w:rsidRPr="00364021">
              <w:rPr>
                <w:rFonts w:ascii="Times New Roman" w:hAnsi="Times New Roman" w:cs="Times New Roman"/>
                <w:lang w:val="en-US"/>
              </w:rPr>
              <w:t xml:space="preserve"> a fi </w:t>
            </w:r>
            <w:proofErr w:type="spellStart"/>
            <w:r w:rsidRPr="00364021">
              <w:rPr>
                <w:rFonts w:ascii="Times New Roman" w:hAnsi="Times New Roman" w:cs="Times New Roman"/>
                <w:lang w:val="en-US"/>
              </w:rPr>
              <w:t>racordată</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centrala</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electrică</w:t>
            </w:r>
            <w:proofErr w:type="spellEnd"/>
            <w:r w:rsidRPr="00364021">
              <w:rPr>
                <w:rFonts w:ascii="Times New Roman" w:hAnsi="Times New Roman" w:cs="Times New Roman"/>
                <w:lang w:val="en-US"/>
              </w:rPr>
              <w:t xml:space="preserve"> a </w:t>
            </w:r>
            <w:proofErr w:type="spellStart"/>
            <w:r w:rsidRPr="00364021">
              <w:rPr>
                <w:rFonts w:ascii="Times New Roman" w:hAnsi="Times New Roman" w:cs="Times New Roman"/>
                <w:lang w:val="en-US"/>
              </w:rPr>
              <w:t>consumatorului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noncasnic</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respectiv</w:t>
            </w:r>
            <w:proofErr w:type="spellEnd"/>
            <w:r w:rsidRPr="00364021">
              <w:rPr>
                <w:rFonts w:ascii="Times New Roman" w:hAnsi="Times New Roman" w:cs="Times New Roman"/>
                <w:lang w:val="en-US"/>
              </w:rPr>
              <w:t>.</w:t>
            </w:r>
          </w:p>
          <w:p w14:paraId="3BFD9F4B" w14:textId="77777777" w:rsidR="001A7550" w:rsidRPr="00364021" w:rsidRDefault="001A7550" w:rsidP="00F63591">
            <w:pPr>
              <w:autoSpaceDE w:val="0"/>
              <w:autoSpaceDN w:val="0"/>
              <w:adjustRightInd w:val="0"/>
              <w:spacing w:after="0" w:line="276" w:lineRule="auto"/>
              <w:jc w:val="both"/>
              <w:rPr>
                <w:rFonts w:ascii="Times New Roman" w:hAnsi="Times New Roman" w:cs="Times New Roman"/>
                <w:lang w:val="en-US"/>
              </w:rPr>
            </w:pPr>
          </w:p>
          <w:p w14:paraId="2DC7CE41" w14:textId="77777777" w:rsidR="001A7550" w:rsidRPr="00364021" w:rsidRDefault="001A7550" w:rsidP="00F63591">
            <w:pPr>
              <w:autoSpaceDE w:val="0"/>
              <w:autoSpaceDN w:val="0"/>
              <w:adjustRightInd w:val="0"/>
              <w:spacing w:after="0" w:line="276" w:lineRule="auto"/>
              <w:jc w:val="both"/>
              <w:rPr>
                <w:rFonts w:ascii="Times New Roman" w:hAnsi="Times New Roman" w:cs="Times New Roman"/>
                <w:b/>
                <w:bCs/>
                <w:lang w:val="en-US"/>
              </w:rPr>
            </w:pPr>
            <w:proofErr w:type="spellStart"/>
            <w:r w:rsidRPr="00364021">
              <w:rPr>
                <w:rFonts w:ascii="Times New Roman" w:hAnsi="Times New Roman" w:cs="Times New Roman"/>
                <w:b/>
                <w:bCs/>
                <w:lang w:val="en-US"/>
              </w:rPr>
              <w:t>Propunerile</w:t>
            </w:r>
            <w:proofErr w:type="spellEnd"/>
            <w:r w:rsidRPr="00364021">
              <w:rPr>
                <w:rFonts w:ascii="Times New Roman" w:hAnsi="Times New Roman" w:cs="Times New Roman"/>
                <w:b/>
                <w:bCs/>
                <w:lang w:val="en-US"/>
              </w:rPr>
              <w:t xml:space="preserve"> S.A. “FEE-Nord”</w:t>
            </w:r>
          </w:p>
          <w:p w14:paraId="28EB228E" w14:textId="77777777" w:rsidR="001D36BE" w:rsidRPr="00364021" w:rsidRDefault="001D36BE" w:rsidP="00F63591">
            <w:pPr>
              <w:autoSpaceDE w:val="0"/>
              <w:autoSpaceDN w:val="0"/>
              <w:adjustRightInd w:val="0"/>
              <w:spacing w:after="0" w:line="276" w:lineRule="auto"/>
              <w:jc w:val="both"/>
              <w:rPr>
                <w:rFonts w:ascii="Times New Roman" w:hAnsi="Times New Roman" w:cs="Times New Roman"/>
                <w:lang w:val="en-US"/>
              </w:rPr>
            </w:pPr>
            <w:proofErr w:type="spellStart"/>
            <w:r w:rsidRPr="00364021">
              <w:rPr>
                <w:rFonts w:ascii="Times New Roman" w:hAnsi="Times New Roman" w:cs="Times New Roman"/>
                <w:lang w:val="en-US"/>
              </w:rPr>
              <w:t>Consumatorii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casnici</w:t>
            </w:r>
            <w:proofErr w:type="spellEnd"/>
            <w:r w:rsidRPr="00364021">
              <w:rPr>
                <w:rFonts w:ascii="Times New Roman" w:hAnsi="Times New Roman" w:cs="Times New Roman"/>
                <w:lang w:val="en-US"/>
              </w:rPr>
              <w:t xml:space="preserve"> pot </w:t>
            </w:r>
            <w:proofErr w:type="spellStart"/>
            <w:r w:rsidRPr="00364021">
              <w:rPr>
                <w:rFonts w:ascii="Times New Roman" w:hAnsi="Times New Roman" w:cs="Times New Roman"/>
                <w:lang w:val="en-US"/>
              </w:rPr>
              <w:t>alege</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între</w:t>
            </w:r>
            <w:proofErr w:type="spellEnd"/>
            <w:r w:rsidRPr="00364021">
              <w:rPr>
                <w:rFonts w:ascii="Times New Roman" w:hAnsi="Times New Roman" w:cs="Times New Roman"/>
                <w:lang w:val="en-US"/>
              </w:rPr>
              <w:t>:</w:t>
            </w:r>
          </w:p>
          <w:p w14:paraId="2845EE83" w14:textId="77777777" w:rsidR="001D36BE" w:rsidRPr="00364021" w:rsidRDefault="001D36BE" w:rsidP="00F63591">
            <w:pPr>
              <w:autoSpaceDE w:val="0"/>
              <w:autoSpaceDN w:val="0"/>
              <w:adjustRightInd w:val="0"/>
              <w:spacing w:after="0" w:line="276" w:lineRule="auto"/>
              <w:jc w:val="both"/>
              <w:rPr>
                <w:rFonts w:ascii="Times New Roman" w:hAnsi="Times New Roman" w:cs="Times New Roman"/>
                <w:lang w:val="en-US"/>
              </w:rPr>
            </w:pPr>
            <w:r w:rsidRPr="00364021">
              <w:rPr>
                <w:rFonts w:ascii="Times New Roman" w:hAnsi="Times New Roman" w:cs="Times New Roman"/>
                <w:lang w:val="en-US"/>
              </w:rPr>
              <w:t xml:space="preserve">- Un </w:t>
            </w:r>
            <w:proofErr w:type="spellStart"/>
            <w:r w:rsidRPr="00364021">
              <w:rPr>
                <w:rFonts w:ascii="Times New Roman" w:hAnsi="Times New Roman" w:cs="Times New Roman"/>
                <w:lang w:val="en-US"/>
              </w:rPr>
              <w:t>plafon</w:t>
            </w:r>
            <w:proofErr w:type="spellEnd"/>
            <w:r w:rsidRPr="00364021">
              <w:rPr>
                <w:rFonts w:ascii="Times New Roman" w:hAnsi="Times New Roman" w:cs="Times New Roman"/>
                <w:lang w:val="en-US"/>
              </w:rPr>
              <w:t xml:space="preserve"> de capacitate </w:t>
            </w:r>
            <w:proofErr w:type="spellStart"/>
            <w:r w:rsidRPr="00364021">
              <w:rPr>
                <w:rFonts w:ascii="Times New Roman" w:hAnsi="Times New Roman" w:cs="Times New Roman"/>
                <w:lang w:val="en-US"/>
              </w:rPr>
              <w:t>individuală</w:t>
            </w:r>
            <w:proofErr w:type="spellEnd"/>
            <w:r w:rsidRPr="00364021">
              <w:rPr>
                <w:rFonts w:ascii="Times New Roman" w:hAnsi="Times New Roman" w:cs="Times New Roman"/>
                <w:lang w:val="en-US"/>
              </w:rPr>
              <w:t xml:space="preserve"> care </w:t>
            </w:r>
            <w:proofErr w:type="spellStart"/>
            <w:r w:rsidRPr="00364021">
              <w:rPr>
                <w:rFonts w:ascii="Times New Roman" w:hAnsi="Times New Roman" w:cs="Times New Roman"/>
                <w:lang w:val="en-US"/>
              </w:rPr>
              <w:t>este</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mai</w:t>
            </w:r>
            <w:proofErr w:type="spellEnd"/>
            <w:r w:rsidRPr="00364021">
              <w:rPr>
                <w:rFonts w:ascii="Times New Roman" w:hAnsi="Times New Roman" w:cs="Times New Roman"/>
                <w:lang w:val="en-US"/>
              </w:rPr>
              <w:t xml:space="preserve"> mic </w:t>
            </w:r>
            <w:proofErr w:type="spellStart"/>
            <w:r w:rsidRPr="00364021">
              <w:rPr>
                <w:rFonts w:ascii="Times New Roman" w:hAnsi="Times New Roman" w:cs="Times New Roman"/>
                <w:lang w:val="en-US"/>
              </w:rPr>
              <w:t>sau</w:t>
            </w:r>
            <w:proofErr w:type="spellEnd"/>
            <w:r w:rsidRPr="00364021">
              <w:rPr>
                <w:rFonts w:ascii="Times New Roman" w:hAnsi="Times New Roman" w:cs="Times New Roman"/>
                <w:lang w:val="en-US"/>
              </w:rPr>
              <w:t xml:space="preserve"> egal cu 5 kW; </w:t>
            </w:r>
            <w:proofErr w:type="spellStart"/>
            <w:r w:rsidRPr="00364021">
              <w:rPr>
                <w:rFonts w:ascii="Times New Roman" w:hAnsi="Times New Roman" w:cs="Times New Roman"/>
                <w:lang w:val="en-US"/>
              </w:rPr>
              <w:t>sau</w:t>
            </w:r>
            <w:proofErr w:type="spellEnd"/>
            <w:r w:rsidRPr="00364021">
              <w:rPr>
                <w:rFonts w:ascii="Times New Roman" w:hAnsi="Times New Roman" w:cs="Times New Roman"/>
                <w:lang w:val="en-US"/>
              </w:rPr>
              <w:t xml:space="preserve"> </w:t>
            </w:r>
          </w:p>
          <w:p w14:paraId="1731D883" w14:textId="77777777" w:rsidR="001D36BE" w:rsidRPr="00364021" w:rsidRDefault="001D36BE" w:rsidP="00F63591">
            <w:pPr>
              <w:autoSpaceDE w:val="0"/>
              <w:autoSpaceDN w:val="0"/>
              <w:adjustRightInd w:val="0"/>
              <w:spacing w:after="0" w:line="276" w:lineRule="auto"/>
              <w:jc w:val="both"/>
              <w:rPr>
                <w:rFonts w:ascii="Times New Roman" w:hAnsi="Times New Roman" w:cs="Times New Roman"/>
                <w:lang w:val="en-US"/>
              </w:rPr>
            </w:pPr>
            <w:r w:rsidRPr="00364021">
              <w:rPr>
                <w:rFonts w:ascii="Times New Roman" w:hAnsi="Times New Roman" w:cs="Times New Roman"/>
                <w:lang w:val="en-US"/>
              </w:rPr>
              <w:t xml:space="preserve">- Un </w:t>
            </w:r>
            <w:proofErr w:type="spellStart"/>
            <w:r w:rsidRPr="00364021">
              <w:rPr>
                <w:rFonts w:ascii="Times New Roman" w:hAnsi="Times New Roman" w:cs="Times New Roman"/>
                <w:lang w:val="en-US"/>
              </w:rPr>
              <w:t>plafon</w:t>
            </w:r>
            <w:proofErr w:type="spellEnd"/>
            <w:r w:rsidRPr="00364021">
              <w:rPr>
                <w:rFonts w:ascii="Times New Roman" w:hAnsi="Times New Roman" w:cs="Times New Roman"/>
                <w:lang w:val="en-US"/>
              </w:rPr>
              <w:t xml:space="preserve"> de capacitate </w:t>
            </w:r>
            <w:proofErr w:type="spellStart"/>
            <w:r w:rsidRPr="00364021">
              <w:rPr>
                <w:rFonts w:ascii="Times New Roman" w:hAnsi="Times New Roman" w:cs="Times New Roman"/>
                <w:lang w:val="en-US"/>
              </w:rPr>
              <w:t>individuală</w:t>
            </w:r>
            <w:proofErr w:type="spellEnd"/>
            <w:r w:rsidRPr="00364021">
              <w:rPr>
                <w:rFonts w:ascii="Times New Roman" w:hAnsi="Times New Roman" w:cs="Times New Roman"/>
                <w:lang w:val="en-US"/>
              </w:rPr>
              <w:t xml:space="preserve"> care </w:t>
            </w:r>
            <w:proofErr w:type="spellStart"/>
            <w:r w:rsidRPr="00364021">
              <w:rPr>
                <w:rFonts w:ascii="Times New Roman" w:hAnsi="Times New Roman" w:cs="Times New Roman"/>
                <w:lang w:val="en-US"/>
              </w:rPr>
              <w:t>este</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mai</w:t>
            </w:r>
            <w:proofErr w:type="spellEnd"/>
            <w:r w:rsidRPr="00364021">
              <w:rPr>
                <w:rFonts w:ascii="Times New Roman" w:hAnsi="Times New Roman" w:cs="Times New Roman"/>
                <w:lang w:val="en-US"/>
              </w:rPr>
              <w:t xml:space="preserve"> mic </w:t>
            </w:r>
            <w:proofErr w:type="spellStart"/>
            <w:r w:rsidRPr="00364021">
              <w:rPr>
                <w:rFonts w:ascii="Times New Roman" w:hAnsi="Times New Roman" w:cs="Times New Roman"/>
                <w:lang w:val="en-US"/>
              </w:rPr>
              <w:t>sau</w:t>
            </w:r>
            <w:proofErr w:type="spellEnd"/>
            <w:r w:rsidRPr="00364021">
              <w:rPr>
                <w:rFonts w:ascii="Times New Roman" w:hAnsi="Times New Roman" w:cs="Times New Roman"/>
                <w:lang w:val="en-US"/>
              </w:rPr>
              <w:t xml:space="preserve"> egal cu 7 kW, cu </w:t>
            </w:r>
            <w:proofErr w:type="spellStart"/>
            <w:r w:rsidRPr="00364021">
              <w:rPr>
                <w:rFonts w:ascii="Times New Roman" w:hAnsi="Times New Roman" w:cs="Times New Roman"/>
                <w:lang w:val="en-US"/>
              </w:rPr>
              <w:t>instalarea</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sistemelor</w:t>
            </w:r>
            <w:proofErr w:type="spellEnd"/>
            <w:r w:rsidRPr="00364021">
              <w:rPr>
                <w:rFonts w:ascii="Times New Roman" w:hAnsi="Times New Roman" w:cs="Times New Roman"/>
                <w:lang w:val="en-US"/>
              </w:rPr>
              <w:t xml:space="preserve"> de </w:t>
            </w:r>
            <w:proofErr w:type="spellStart"/>
            <w:r w:rsidRPr="00364021">
              <w:rPr>
                <w:rFonts w:ascii="Times New Roman" w:hAnsi="Times New Roman" w:cs="Times New Roman"/>
                <w:lang w:val="en-US"/>
              </w:rPr>
              <w:t>stocare</w:t>
            </w:r>
            <w:proofErr w:type="spellEnd"/>
            <w:r w:rsidRPr="00364021">
              <w:rPr>
                <w:rFonts w:ascii="Times New Roman" w:hAnsi="Times New Roman" w:cs="Times New Roman"/>
                <w:lang w:val="en-US"/>
              </w:rPr>
              <w:t xml:space="preserve"> a </w:t>
            </w:r>
            <w:proofErr w:type="spellStart"/>
            <w:r w:rsidRPr="00364021">
              <w:rPr>
                <w:rFonts w:ascii="Times New Roman" w:hAnsi="Times New Roman" w:cs="Times New Roman"/>
                <w:lang w:val="en-US"/>
              </w:rPr>
              <w:t>energiei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electrice</w:t>
            </w:r>
            <w:proofErr w:type="spellEnd"/>
            <w:r w:rsidRPr="00364021">
              <w:rPr>
                <w:rFonts w:ascii="Times New Roman" w:hAnsi="Times New Roman" w:cs="Times New Roman"/>
                <w:lang w:val="en-US"/>
              </w:rPr>
              <w:t xml:space="preserve"> combinate cu </w:t>
            </w:r>
            <w:proofErr w:type="spellStart"/>
            <w:r w:rsidRPr="00364021">
              <w:rPr>
                <w:rFonts w:ascii="Times New Roman" w:hAnsi="Times New Roman" w:cs="Times New Roman"/>
                <w:lang w:val="en-US"/>
              </w:rPr>
              <w:t>centralele</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electrice</w:t>
            </w:r>
            <w:proofErr w:type="spellEnd"/>
            <w:r w:rsidRPr="00364021">
              <w:rPr>
                <w:rFonts w:ascii="Times New Roman" w:hAnsi="Times New Roman" w:cs="Times New Roman"/>
                <w:lang w:val="en-US"/>
              </w:rPr>
              <w:t xml:space="preserve"> de </w:t>
            </w:r>
            <w:proofErr w:type="spellStart"/>
            <w:r w:rsidRPr="00364021">
              <w:rPr>
                <w:rFonts w:ascii="Times New Roman" w:hAnsi="Times New Roman" w:cs="Times New Roman"/>
                <w:lang w:val="en-US"/>
              </w:rPr>
              <w:t>generare</w:t>
            </w:r>
            <w:proofErr w:type="spellEnd"/>
            <w:r w:rsidRPr="00364021">
              <w:rPr>
                <w:rFonts w:ascii="Times New Roman" w:hAnsi="Times New Roman" w:cs="Times New Roman"/>
                <w:lang w:val="en-US"/>
              </w:rPr>
              <w:t xml:space="preserve"> a </w:t>
            </w:r>
            <w:proofErr w:type="spellStart"/>
            <w:r w:rsidRPr="00364021">
              <w:rPr>
                <w:rFonts w:ascii="Times New Roman" w:hAnsi="Times New Roman" w:cs="Times New Roman"/>
                <w:lang w:val="en-US"/>
              </w:rPr>
              <w:t>energiei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electrice</w:t>
            </w:r>
            <w:proofErr w:type="spellEnd"/>
            <w:r w:rsidRPr="00364021">
              <w:rPr>
                <w:rFonts w:ascii="Times New Roman" w:hAnsi="Times New Roman" w:cs="Times New Roman"/>
                <w:lang w:val="en-US"/>
              </w:rPr>
              <w:t xml:space="preserve"> din surse </w:t>
            </w:r>
            <w:proofErr w:type="spellStart"/>
            <w:r w:rsidRPr="00364021">
              <w:rPr>
                <w:rFonts w:ascii="Times New Roman" w:hAnsi="Times New Roman" w:cs="Times New Roman"/>
                <w:lang w:val="en-US"/>
              </w:rPr>
              <w:t>regenerabile</w:t>
            </w:r>
            <w:proofErr w:type="spellEnd"/>
            <w:r w:rsidRPr="00364021">
              <w:rPr>
                <w:rFonts w:ascii="Times New Roman" w:hAnsi="Times New Roman" w:cs="Times New Roman"/>
                <w:lang w:val="en-US"/>
              </w:rPr>
              <w:t xml:space="preserve"> cu capacitate cel </w:t>
            </w:r>
            <w:proofErr w:type="spellStart"/>
            <w:r w:rsidRPr="00364021">
              <w:rPr>
                <w:rFonts w:ascii="Times New Roman" w:hAnsi="Times New Roman" w:cs="Times New Roman"/>
                <w:lang w:val="en-US"/>
              </w:rPr>
              <w:t>puțin</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dublă</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față</w:t>
            </w:r>
            <w:proofErr w:type="spellEnd"/>
            <w:r w:rsidRPr="00364021">
              <w:rPr>
                <w:rFonts w:ascii="Times New Roman" w:hAnsi="Times New Roman" w:cs="Times New Roman"/>
                <w:lang w:val="en-US"/>
              </w:rPr>
              <w:t xml:space="preserve"> de </w:t>
            </w:r>
            <w:proofErr w:type="spellStart"/>
            <w:r w:rsidRPr="00364021">
              <w:rPr>
                <w:rFonts w:ascii="Times New Roman" w:hAnsi="Times New Roman" w:cs="Times New Roman"/>
                <w:lang w:val="en-US"/>
              </w:rPr>
              <w:t>capacitatea</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centralei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sau</w:t>
            </w:r>
            <w:proofErr w:type="spellEnd"/>
            <w:r w:rsidRPr="00364021">
              <w:rPr>
                <w:rFonts w:ascii="Times New Roman" w:hAnsi="Times New Roman" w:cs="Times New Roman"/>
                <w:lang w:val="en-US"/>
              </w:rPr>
              <w:t xml:space="preserve"> </w:t>
            </w:r>
          </w:p>
          <w:p w14:paraId="727D5AC7" w14:textId="1DDBE01F" w:rsidR="001A7550" w:rsidRPr="00364021" w:rsidRDefault="001D36BE" w:rsidP="00F63591">
            <w:pPr>
              <w:autoSpaceDE w:val="0"/>
              <w:autoSpaceDN w:val="0"/>
              <w:adjustRightInd w:val="0"/>
              <w:spacing w:after="0" w:line="276" w:lineRule="auto"/>
              <w:jc w:val="both"/>
              <w:rPr>
                <w:rFonts w:ascii="Times New Roman" w:hAnsi="Times New Roman" w:cs="Times New Roman"/>
                <w:lang w:val="en-US"/>
              </w:rPr>
            </w:pPr>
            <w:r w:rsidRPr="00364021">
              <w:rPr>
                <w:rFonts w:ascii="Times New Roman" w:hAnsi="Times New Roman" w:cs="Times New Roman"/>
                <w:lang w:val="en-US"/>
              </w:rPr>
              <w:t xml:space="preserve">- Un </w:t>
            </w:r>
            <w:proofErr w:type="spellStart"/>
            <w:r w:rsidRPr="00364021">
              <w:rPr>
                <w:rFonts w:ascii="Times New Roman" w:hAnsi="Times New Roman" w:cs="Times New Roman"/>
                <w:lang w:val="en-US"/>
              </w:rPr>
              <w:t>plafon</w:t>
            </w:r>
            <w:proofErr w:type="spellEnd"/>
            <w:r w:rsidRPr="00364021">
              <w:rPr>
                <w:rFonts w:ascii="Times New Roman" w:hAnsi="Times New Roman" w:cs="Times New Roman"/>
                <w:lang w:val="en-US"/>
              </w:rPr>
              <w:t xml:space="preserve"> de capacitate </w:t>
            </w:r>
            <w:proofErr w:type="spellStart"/>
            <w:r w:rsidRPr="00364021">
              <w:rPr>
                <w:rFonts w:ascii="Times New Roman" w:hAnsi="Times New Roman" w:cs="Times New Roman"/>
                <w:lang w:val="en-US"/>
              </w:rPr>
              <w:t>individuală</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determinat</w:t>
            </w:r>
            <w:proofErr w:type="spellEnd"/>
            <w:r w:rsidRPr="00364021">
              <w:rPr>
                <w:rFonts w:ascii="Times New Roman" w:hAnsi="Times New Roman" w:cs="Times New Roman"/>
                <w:lang w:val="en-US"/>
              </w:rPr>
              <w:t xml:space="preserve"> conform </w:t>
            </w:r>
            <w:proofErr w:type="spellStart"/>
            <w:r w:rsidRPr="00364021">
              <w:rPr>
                <w:rFonts w:ascii="Times New Roman" w:hAnsi="Times New Roman" w:cs="Times New Roman"/>
                <w:lang w:val="en-US"/>
              </w:rPr>
              <w:t>formulei</w:t>
            </w:r>
            <w:proofErr w:type="spellEnd"/>
            <w:r w:rsidRPr="00364021">
              <w:rPr>
                <w:rFonts w:ascii="Times New Roman" w:hAnsi="Times New Roman" w:cs="Times New Roman"/>
                <w:lang w:val="en-US"/>
              </w:rPr>
              <w:t>:</w:t>
            </w:r>
          </w:p>
          <w:p w14:paraId="6BE483E8" w14:textId="7E9E0D2B" w:rsidR="001D36BE" w:rsidRPr="00364021" w:rsidRDefault="001D36BE" w:rsidP="00F63591">
            <w:pPr>
              <w:autoSpaceDE w:val="0"/>
              <w:autoSpaceDN w:val="0"/>
              <w:adjustRightInd w:val="0"/>
              <w:spacing w:after="0" w:line="276" w:lineRule="auto"/>
              <w:jc w:val="both"/>
              <w:rPr>
                <w:rFonts w:ascii="Times New Roman" w:hAnsi="Times New Roman" w:cs="Times New Roman"/>
                <w:lang w:val="en-US"/>
              </w:rPr>
            </w:pPr>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În</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cazul</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când</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locul</w:t>
            </w:r>
            <w:proofErr w:type="spellEnd"/>
            <w:r w:rsidRPr="00364021">
              <w:rPr>
                <w:rFonts w:ascii="Times New Roman" w:hAnsi="Times New Roman" w:cs="Times New Roman"/>
                <w:lang w:val="en-US"/>
              </w:rPr>
              <w:t xml:space="preserve"> de </w:t>
            </w:r>
            <w:proofErr w:type="spellStart"/>
            <w:r w:rsidRPr="00364021">
              <w:rPr>
                <w:rFonts w:ascii="Times New Roman" w:hAnsi="Times New Roman" w:cs="Times New Roman"/>
                <w:lang w:val="en-US"/>
              </w:rPr>
              <w:t>consum</w:t>
            </w:r>
            <w:proofErr w:type="spellEnd"/>
            <w:r w:rsidRPr="00364021">
              <w:rPr>
                <w:rFonts w:ascii="Times New Roman" w:hAnsi="Times New Roman" w:cs="Times New Roman"/>
                <w:lang w:val="en-US"/>
              </w:rPr>
              <w:t xml:space="preserve"> nu are </w:t>
            </w:r>
            <w:proofErr w:type="spellStart"/>
            <w:r w:rsidRPr="00364021">
              <w:rPr>
                <w:rFonts w:ascii="Times New Roman" w:hAnsi="Times New Roman" w:cs="Times New Roman"/>
                <w:lang w:val="en-US"/>
              </w:rPr>
              <w:t>istoric</w:t>
            </w:r>
            <w:proofErr w:type="spellEnd"/>
            <w:r w:rsidRPr="00364021">
              <w:rPr>
                <w:rFonts w:ascii="Times New Roman" w:hAnsi="Times New Roman" w:cs="Times New Roman"/>
                <w:lang w:val="en-US"/>
              </w:rPr>
              <w:t xml:space="preserve"> de </w:t>
            </w:r>
            <w:proofErr w:type="spellStart"/>
            <w:r w:rsidRPr="00364021">
              <w:rPr>
                <w:rFonts w:ascii="Times New Roman" w:hAnsi="Times New Roman" w:cs="Times New Roman"/>
                <w:lang w:val="en-US"/>
              </w:rPr>
              <w:t>consum</w:t>
            </w:r>
            <w:proofErr w:type="spellEnd"/>
            <w:r w:rsidRPr="00364021">
              <w:rPr>
                <w:rFonts w:ascii="Times New Roman" w:hAnsi="Times New Roman" w:cs="Times New Roman"/>
                <w:lang w:val="en-US"/>
              </w:rPr>
              <w:t xml:space="preserve"> de minim 1 an </w:t>
            </w:r>
            <w:proofErr w:type="spellStart"/>
            <w:r w:rsidRPr="00364021">
              <w:rPr>
                <w:rFonts w:ascii="Times New Roman" w:hAnsi="Times New Roman" w:cs="Times New Roman"/>
                <w:lang w:val="en-US"/>
              </w:rPr>
              <w:t>calendristic</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produsul</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dintre</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puterea</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contractată</w:t>
            </w:r>
            <w:proofErr w:type="spellEnd"/>
            <w:r w:rsidRPr="00364021">
              <w:rPr>
                <w:rFonts w:ascii="Times New Roman" w:hAnsi="Times New Roman" w:cs="Times New Roman"/>
                <w:lang w:val="en-US"/>
              </w:rPr>
              <w:t xml:space="preserve"> a </w:t>
            </w:r>
            <w:proofErr w:type="spellStart"/>
            <w:r w:rsidRPr="00364021">
              <w:rPr>
                <w:rFonts w:ascii="Times New Roman" w:hAnsi="Times New Roman" w:cs="Times New Roman"/>
                <w:lang w:val="en-US"/>
              </w:rPr>
              <w:t>locului</w:t>
            </w:r>
            <w:proofErr w:type="spellEnd"/>
            <w:r w:rsidRPr="00364021">
              <w:rPr>
                <w:rFonts w:ascii="Times New Roman" w:hAnsi="Times New Roman" w:cs="Times New Roman"/>
                <w:lang w:val="en-US"/>
              </w:rPr>
              <w:t xml:space="preserve"> de </w:t>
            </w:r>
            <w:proofErr w:type="spellStart"/>
            <w:r w:rsidRPr="00364021">
              <w:rPr>
                <w:rFonts w:ascii="Times New Roman" w:hAnsi="Times New Roman" w:cs="Times New Roman"/>
                <w:lang w:val="en-US"/>
              </w:rPr>
              <w:t>consum</w:t>
            </w:r>
            <w:proofErr w:type="spellEnd"/>
            <w:r w:rsidRPr="00364021">
              <w:rPr>
                <w:rFonts w:ascii="Times New Roman" w:hAnsi="Times New Roman" w:cs="Times New Roman"/>
                <w:lang w:val="en-US"/>
              </w:rPr>
              <w:t xml:space="preserve"> și </w:t>
            </w:r>
            <w:proofErr w:type="spellStart"/>
            <w:r w:rsidRPr="00364021">
              <w:rPr>
                <w:rFonts w:ascii="Times New Roman" w:hAnsi="Times New Roman" w:cs="Times New Roman"/>
                <w:lang w:val="en-US"/>
              </w:rPr>
              <w:t>consumul</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mediu</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anual</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pentru</w:t>
            </w:r>
            <w:proofErr w:type="spellEnd"/>
            <w:r w:rsidRPr="00364021">
              <w:rPr>
                <w:rFonts w:ascii="Times New Roman" w:hAnsi="Times New Roman" w:cs="Times New Roman"/>
                <w:lang w:val="en-US"/>
              </w:rPr>
              <w:t xml:space="preserve"> 1 kW al </w:t>
            </w:r>
            <w:proofErr w:type="spellStart"/>
            <w:r w:rsidRPr="00364021">
              <w:rPr>
                <w:rFonts w:ascii="Times New Roman" w:hAnsi="Times New Roman" w:cs="Times New Roman"/>
                <w:lang w:val="en-US"/>
              </w:rPr>
              <w:t>consumatorilor</w:t>
            </w:r>
            <w:proofErr w:type="spellEnd"/>
            <w:r w:rsidRPr="00364021">
              <w:rPr>
                <w:rFonts w:ascii="Times New Roman" w:hAnsi="Times New Roman" w:cs="Times New Roman"/>
                <w:lang w:val="en-US"/>
              </w:rPr>
              <w:t xml:space="preserve"> din </w:t>
            </w:r>
            <w:proofErr w:type="spellStart"/>
            <w:r w:rsidRPr="00364021">
              <w:rPr>
                <w:rFonts w:ascii="Times New Roman" w:hAnsi="Times New Roman" w:cs="Times New Roman"/>
                <w:lang w:val="en-US"/>
              </w:rPr>
              <w:t>categoria</w:t>
            </w:r>
            <w:proofErr w:type="spellEnd"/>
            <w:r w:rsidRPr="00364021">
              <w:rPr>
                <w:rFonts w:ascii="Times New Roman" w:hAnsi="Times New Roman" w:cs="Times New Roman"/>
                <w:lang w:val="en-US"/>
              </w:rPr>
              <w:t xml:space="preserve"> din care face </w:t>
            </w:r>
            <w:proofErr w:type="spellStart"/>
            <w:r w:rsidRPr="00364021">
              <w:rPr>
                <w:rFonts w:ascii="Times New Roman" w:hAnsi="Times New Roman" w:cs="Times New Roman"/>
                <w:lang w:val="en-US"/>
              </w:rPr>
              <w:t>parte</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consumatorul</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lastRenderedPageBreak/>
              <w:t>noncasnic</w:t>
            </w:r>
            <w:proofErr w:type="spellEnd"/>
            <w:r w:rsidRPr="00364021">
              <w:rPr>
                <w:rFonts w:ascii="Times New Roman" w:hAnsi="Times New Roman" w:cs="Times New Roman"/>
                <w:lang w:val="en-US"/>
              </w:rPr>
              <w:t xml:space="preserve"> de energie </w:t>
            </w:r>
            <w:proofErr w:type="spellStart"/>
            <w:r w:rsidRPr="00364021">
              <w:rPr>
                <w:rFonts w:ascii="Times New Roman" w:hAnsi="Times New Roman" w:cs="Times New Roman"/>
                <w:lang w:val="en-US"/>
              </w:rPr>
              <w:t>electrică</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pentru</w:t>
            </w:r>
            <w:proofErr w:type="spellEnd"/>
            <w:r w:rsidRPr="00364021">
              <w:rPr>
                <w:rFonts w:ascii="Times New Roman" w:hAnsi="Times New Roman" w:cs="Times New Roman"/>
                <w:lang w:val="en-US"/>
              </w:rPr>
              <w:t xml:space="preserve"> care se </w:t>
            </w:r>
            <w:proofErr w:type="spellStart"/>
            <w:r w:rsidRPr="00364021">
              <w:rPr>
                <w:rFonts w:ascii="Times New Roman" w:hAnsi="Times New Roman" w:cs="Times New Roman"/>
                <w:lang w:val="en-US"/>
              </w:rPr>
              <w:t>calculează</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plafonul</w:t>
            </w:r>
            <w:proofErr w:type="spellEnd"/>
            <w:r w:rsidRPr="00364021">
              <w:rPr>
                <w:rFonts w:ascii="Times New Roman" w:hAnsi="Times New Roman" w:cs="Times New Roman"/>
                <w:lang w:val="en-US"/>
              </w:rPr>
              <w:t xml:space="preserve"> de capacitate </w:t>
            </w:r>
            <w:proofErr w:type="spellStart"/>
            <w:r w:rsidRPr="00364021">
              <w:rPr>
                <w:rFonts w:ascii="Times New Roman" w:hAnsi="Times New Roman" w:cs="Times New Roman"/>
                <w:lang w:val="en-US"/>
              </w:rPr>
              <w:t>individuală</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determinat</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pentru</w:t>
            </w:r>
            <w:proofErr w:type="spellEnd"/>
            <w:r w:rsidRPr="00364021">
              <w:rPr>
                <w:rFonts w:ascii="Times New Roman" w:hAnsi="Times New Roman" w:cs="Times New Roman"/>
                <w:lang w:val="en-US"/>
              </w:rPr>
              <w:t xml:space="preserve"> zona de </w:t>
            </w:r>
            <w:proofErr w:type="spellStart"/>
            <w:r w:rsidRPr="00364021">
              <w:rPr>
                <w:rFonts w:ascii="Times New Roman" w:hAnsi="Times New Roman" w:cs="Times New Roman"/>
                <w:lang w:val="en-US"/>
              </w:rPr>
              <w:t>activitate</w:t>
            </w:r>
            <w:proofErr w:type="spellEnd"/>
            <w:r w:rsidRPr="00364021">
              <w:rPr>
                <w:rFonts w:ascii="Times New Roman" w:hAnsi="Times New Roman" w:cs="Times New Roman"/>
                <w:lang w:val="en-US"/>
              </w:rPr>
              <w:t xml:space="preserve"> a </w:t>
            </w:r>
            <w:proofErr w:type="spellStart"/>
            <w:r w:rsidRPr="00364021">
              <w:rPr>
                <w:rFonts w:ascii="Times New Roman" w:hAnsi="Times New Roman" w:cs="Times New Roman"/>
                <w:lang w:val="en-US"/>
              </w:rPr>
              <w:t>operatorului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sistemului</w:t>
            </w:r>
            <w:proofErr w:type="spellEnd"/>
            <w:r w:rsidRPr="00364021">
              <w:rPr>
                <w:rFonts w:ascii="Times New Roman" w:hAnsi="Times New Roman" w:cs="Times New Roman"/>
                <w:lang w:val="en-US"/>
              </w:rPr>
              <w:t xml:space="preserve"> de </w:t>
            </w:r>
            <w:proofErr w:type="spellStart"/>
            <w:r w:rsidRPr="00364021">
              <w:rPr>
                <w:rFonts w:ascii="Times New Roman" w:hAnsi="Times New Roman" w:cs="Times New Roman"/>
                <w:lang w:val="en-US"/>
              </w:rPr>
              <w:t>distribuție</w:t>
            </w:r>
            <w:proofErr w:type="spellEnd"/>
            <w:r w:rsidRPr="00364021">
              <w:rPr>
                <w:rFonts w:ascii="Times New Roman" w:hAnsi="Times New Roman" w:cs="Times New Roman"/>
                <w:lang w:val="en-US"/>
              </w:rPr>
              <w:t xml:space="preserve"> la care </w:t>
            </w:r>
            <w:proofErr w:type="spellStart"/>
            <w:r w:rsidRPr="00364021">
              <w:rPr>
                <w:rFonts w:ascii="Times New Roman" w:hAnsi="Times New Roman" w:cs="Times New Roman"/>
                <w:lang w:val="en-US"/>
              </w:rPr>
              <w:t>este</w:t>
            </w:r>
            <w:proofErr w:type="spellEnd"/>
            <w:r w:rsidRPr="00364021">
              <w:rPr>
                <w:rFonts w:ascii="Times New Roman" w:hAnsi="Times New Roman" w:cs="Times New Roman"/>
                <w:lang w:val="en-US"/>
              </w:rPr>
              <w:t>/</w:t>
            </w:r>
            <w:proofErr w:type="spellStart"/>
            <w:r w:rsidRPr="00364021">
              <w:rPr>
                <w:rFonts w:ascii="Times New Roman" w:hAnsi="Times New Roman" w:cs="Times New Roman"/>
                <w:lang w:val="en-US"/>
              </w:rPr>
              <w:t>urmează</w:t>
            </w:r>
            <w:proofErr w:type="spellEnd"/>
            <w:r w:rsidRPr="00364021">
              <w:rPr>
                <w:rFonts w:ascii="Times New Roman" w:hAnsi="Times New Roman" w:cs="Times New Roman"/>
                <w:lang w:val="en-US"/>
              </w:rPr>
              <w:t xml:space="preserve"> a fi </w:t>
            </w:r>
            <w:proofErr w:type="spellStart"/>
            <w:r w:rsidRPr="00364021">
              <w:rPr>
                <w:rFonts w:ascii="Times New Roman" w:hAnsi="Times New Roman" w:cs="Times New Roman"/>
                <w:lang w:val="en-US"/>
              </w:rPr>
              <w:t>racordată</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centrala</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electrică</w:t>
            </w:r>
            <w:proofErr w:type="spellEnd"/>
            <w:r w:rsidRPr="00364021">
              <w:rPr>
                <w:rFonts w:ascii="Times New Roman" w:hAnsi="Times New Roman" w:cs="Times New Roman"/>
                <w:lang w:val="en-US"/>
              </w:rPr>
              <w:t xml:space="preserve"> a </w:t>
            </w:r>
            <w:proofErr w:type="spellStart"/>
            <w:r w:rsidRPr="00364021">
              <w:rPr>
                <w:rFonts w:ascii="Times New Roman" w:hAnsi="Times New Roman" w:cs="Times New Roman"/>
                <w:lang w:val="en-US"/>
              </w:rPr>
              <w:t>consumatorului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noncasnic</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respectiv</w:t>
            </w:r>
            <w:proofErr w:type="spellEnd"/>
            <w:r w:rsidRPr="00364021">
              <w:rPr>
                <w:rFonts w:ascii="Times New Roman" w:hAnsi="Times New Roman" w:cs="Times New Roman"/>
                <w:lang w:val="en-US"/>
              </w:rPr>
              <w:t>.</w:t>
            </w:r>
          </w:p>
          <w:p w14:paraId="1F5546A5" w14:textId="77777777" w:rsidR="001D36BE" w:rsidRPr="00364021" w:rsidRDefault="001D36BE" w:rsidP="00F63591">
            <w:pPr>
              <w:autoSpaceDE w:val="0"/>
              <w:autoSpaceDN w:val="0"/>
              <w:adjustRightInd w:val="0"/>
              <w:spacing w:after="0" w:line="276" w:lineRule="auto"/>
              <w:jc w:val="both"/>
              <w:rPr>
                <w:rFonts w:ascii="Times New Roman" w:hAnsi="Times New Roman" w:cs="Times New Roman"/>
                <w:lang w:val="en-US"/>
              </w:rPr>
            </w:pPr>
          </w:p>
          <w:p w14:paraId="520C00EF" w14:textId="09AA045E" w:rsidR="001D36BE" w:rsidRPr="00364021" w:rsidRDefault="001D36BE" w:rsidP="00F63591">
            <w:pPr>
              <w:autoSpaceDE w:val="0"/>
              <w:autoSpaceDN w:val="0"/>
              <w:adjustRightInd w:val="0"/>
              <w:spacing w:after="0" w:line="276" w:lineRule="auto"/>
              <w:jc w:val="both"/>
              <w:rPr>
                <w:rFonts w:ascii="Times New Roman" w:hAnsi="Times New Roman" w:cs="Times New Roman"/>
                <w:b/>
                <w:bCs/>
                <w:lang w:val="en-US"/>
              </w:rPr>
            </w:pPr>
            <w:proofErr w:type="spellStart"/>
            <w:r w:rsidRPr="00255BF0">
              <w:rPr>
                <w:rFonts w:ascii="Times New Roman" w:hAnsi="Times New Roman" w:cs="Times New Roman"/>
                <w:b/>
                <w:bCs/>
                <w:lang w:val="en-US"/>
              </w:rPr>
              <w:t>Argumente</w:t>
            </w:r>
            <w:proofErr w:type="spellEnd"/>
          </w:p>
          <w:p w14:paraId="321CF3AF" w14:textId="77777777" w:rsidR="001D36BE" w:rsidRPr="00364021" w:rsidRDefault="001D36BE" w:rsidP="00F63591">
            <w:pPr>
              <w:autoSpaceDE w:val="0"/>
              <w:autoSpaceDN w:val="0"/>
              <w:adjustRightInd w:val="0"/>
              <w:spacing w:after="0" w:line="276" w:lineRule="auto"/>
              <w:jc w:val="both"/>
              <w:rPr>
                <w:rFonts w:ascii="Times New Roman" w:hAnsi="Times New Roman" w:cs="Times New Roman"/>
                <w:lang w:val="en-US"/>
              </w:rPr>
            </w:pPr>
            <w:r w:rsidRPr="00364021">
              <w:rPr>
                <w:rFonts w:ascii="Times New Roman" w:hAnsi="Times New Roman" w:cs="Times New Roman"/>
                <w:lang w:val="en-US"/>
              </w:rPr>
              <w:t xml:space="preserve">1. Conform art. 1 și 3 al </w:t>
            </w:r>
            <w:proofErr w:type="spellStart"/>
            <w:r w:rsidRPr="00364021">
              <w:rPr>
                <w:rFonts w:ascii="Times New Roman" w:hAnsi="Times New Roman" w:cs="Times New Roman"/>
                <w:lang w:val="en-US"/>
              </w:rPr>
              <w:t>Legii</w:t>
            </w:r>
            <w:proofErr w:type="spellEnd"/>
            <w:r w:rsidRPr="00364021">
              <w:rPr>
                <w:rFonts w:ascii="Times New Roman" w:hAnsi="Times New Roman" w:cs="Times New Roman"/>
                <w:lang w:val="en-US"/>
              </w:rPr>
              <w:t xml:space="preserve"> nr. 10/2016, </w:t>
            </w:r>
            <w:proofErr w:type="spellStart"/>
            <w:r w:rsidRPr="00364021">
              <w:rPr>
                <w:rFonts w:ascii="Times New Roman" w:hAnsi="Times New Roman" w:cs="Times New Roman"/>
                <w:lang w:val="en-US"/>
              </w:rPr>
              <w:t>scopul</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schemelor</w:t>
            </w:r>
            <w:proofErr w:type="spellEnd"/>
            <w:r w:rsidRPr="00364021">
              <w:rPr>
                <w:rFonts w:ascii="Times New Roman" w:hAnsi="Times New Roman" w:cs="Times New Roman"/>
                <w:lang w:val="en-US"/>
              </w:rPr>
              <w:t xml:space="preserve"> de </w:t>
            </w:r>
            <w:proofErr w:type="spellStart"/>
            <w:r w:rsidRPr="00364021">
              <w:rPr>
                <w:rFonts w:ascii="Times New Roman" w:hAnsi="Times New Roman" w:cs="Times New Roman"/>
                <w:lang w:val="en-US"/>
              </w:rPr>
              <w:t>sprijin</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pentru</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prosumatori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este</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acoperirea</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consumului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propriu</w:t>
            </w:r>
            <w:proofErr w:type="spellEnd"/>
            <w:r w:rsidRPr="00364021">
              <w:rPr>
                <w:rFonts w:ascii="Times New Roman" w:hAnsi="Times New Roman" w:cs="Times New Roman"/>
                <w:lang w:val="en-US"/>
              </w:rPr>
              <w:t xml:space="preserve"> de energie </w:t>
            </w:r>
            <w:proofErr w:type="spellStart"/>
            <w:r w:rsidRPr="00364021">
              <w:rPr>
                <w:rFonts w:ascii="Times New Roman" w:hAnsi="Times New Roman" w:cs="Times New Roman"/>
                <w:lang w:val="en-US"/>
              </w:rPr>
              <w:t>electrică</w:t>
            </w:r>
            <w:proofErr w:type="spellEnd"/>
            <w:r w:rsidRPr="00364021">
              <w:rPr>
                <w:rFonts w:ascii="Times New Roman" w:hAnsi="Times New Roman" w:cs="Times New Roman"/>
                <w:lang w:val="en-US"/>
              </w:rPr>
              <w:t xml:space="preserve"> cu energie </w:t>
            </w:r>
            <w:proofErr w:type="spellStart"/>
            <w:r w:rsidRPr="00364021">
              <w:rPr>
                <w:rFonts w:ascii="Times New Roman" w:hAnsi="Times New Roman" w:cs="Times New Roman"/>
                <w:lang w:val="en-US"/>
              </w:rPr>
              <w:t>produsă</w:t>
            </w:r>
            <w:proofErr w:type="spellEnd"/>
            <w:r w:rsidRPr="00364021">
              <w:rPr>
                <w:rFonts w:ascii="Times New Roman" w:hAnsi="Times New Roman" w:cs="Times New Roman"/>
                <w:lang w:val="en-US"/>
              </w:rPr>
              <w:t xml:space="preserve"> din surse </w:t>
            </w:r>
            <w:proofErr w:type="spellStart"/>
            <w:r w:rsidRPr="00364021">
              <w:rPr>
                <w:rFonts w:ascii="Times New Roman" w:hAnsi="Times New Roman" w:cs="Times New Roman"/>
                <w:lang w:val="en-US"/>
              </w:rPr>
              <w:t>regenerabile</w:t>
            </w:r>
            <w:proofErr w:type="spellEnd"/>
            <w:r w:rsidRPr="00364021">
              <w:rPr>
                <w:rFonts w:ascii="Times New Roman" w:hAnsi="Times New Roman" w:cs="Times New Roman"/>
                <w:lang w:val="en-US"/>
              </w:rPr>
              <w:t xml:space="preserve">. </w:t>
            </w:r>
          </w:p>
          <w:p w14:paraId="47C16305" w14:textId="77777777" w:rsidR="001D36BE" w:rsidRPr="00364021" w:rsidRDefault="001D36BE" w:rsidP="00F63591">
            <w:pPr>
              <w:autoSpaceDE w:val="0"/>
              <w:autoSpaceDN w:val="0"/>
              <w:adjustRightInd w:val="0"/>
              <w:spacing w:after="0" w:line="276" w:lineRule="auto"/>
              <w:jc w:val="both"/>
              <w:rPr>
                <w:rFonts w:ascii="Times New Roman" w:hAnsi="Times New Roman" w:cs="Times New Roman"/>
                <w:lang w:val="en-US"/>
              </w:rPr>
            </w:pPr>
            <w:r w:rsidRPr="00364021">
              <w:rPr>
                <w:rFonts w:ascii="Times New Roman" w:hAnsi="Times New Roman" w:cs="Times New Roman"/>
                <w:lang w:val="en-US"/>
              </w:rPr>
              <w:t xml:space="preserve">2. </w:t>
            </w:r>
            <w:proofErr w:type="spellStart"/>
            <w:r w:rsidRPr="00364021">
              <w:rPr>
                <w:rFonts w:ascii="Times New Roman" w:hAnsi="Times New Roman" w:cs="Times New Roman"/>
                <w:lang w:val="en-US"/>
              </w:rPr>
              <w:t>Supradimensionarea</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centralei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fotovoltaice</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fără</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sistem</w:t>
            </w:r>
            <w:proofErr w:type="spellEnd"/>
            <w:r w:rsidRPr="00364021">
              <w:rPr>
                <w:rFonts w:ascii="Times New Roman" w:hAnsi="Times New Roman" w:cs="Times New Roman"/>
                <w:lang w:val="en-US"/>
              </w:rPr>
              <w:t xml:space="preserve"> de </w:t>
            </w:r>
            <w:proofErr w:type="spellStart"/>
            <w:r w:rsidRPr="00364021">
              <w:rPr>
                <w:rFonts w:ascii="Times New Roman" w:hAnsi="Times New Roman" w:cs="Times New Roman"/>
                <w:lang w:val="en-US"/>
              </w:rPr>
              <w:t>stocare</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mărește</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cantitatea</w:t>
            </w:r>
            <w:proofErr w:type="spellEnd"/>
            <w:r w:rsidRPr="00364021">
              <w:rPr>
                <w:rFonts w:ascii="Times New Roman" w:hAnsi="Times New Roman" w:cs="Times New Roman"/>
                <w:lang w:val="en-US"/>
              </w:rPr>
              <w:t xml:space="preserve"> de energie </w:t>
            </w:r>
            <w:proofErr w:type="spellStart"/>
            <w:r w:rsidRPr="00364021">
              <w:rPr>
                <w:rFonts w:ascii="Times New Roman" w:hAnsi="Times New Roman" w:cs="Times New Roman"/>
                <w:lang w:val="en-US"/>
              </w:rPr>
              <w:t>electrică</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injectată</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în</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rețea</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exclusiv</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în</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orele</w:t>
            </w:r>
            <w:proofErr w:type="spellEnd"/>
            <w:r w:rsidRPr="00364021">
              <w:rPr>
                <w:rFonts w:ascii="Times New Roman" w:hAnsi="Times New Roman" w:cs="Times New Roman"/>
                <w:lang w:val="en-US"/>
              </w:rPr>
              <w:t xml:space="preserve"> cu </w:t>
            </w:r>
            <w:proofErr w:type="spellStart"/>
            <w:r w:rsidRPr="00364021">
              <w:rPr>
                <w:rFonts w:ascii="Times New Roman" w:hAnsi="Times New Roman" w:cs="Times New Roman"/>
                <w:lang w:val="en-US"/>
              </w:rPr>
              <w:t>soare</w:t>
            </w:r>
            <w:proofErr w:type="spellEnd"/>
            <w:r w:rsidRPr="00364021">
              <w:rPr>
                <w:rFonts w:ascii="Times New Roman" w:hAnsi="Times New Roman" w:cs="Times New Roman"/>
                <w:lang w:val="en-US"/>
              </w:rPr>
              <w:t xml:space="preserve"> și nu </w:t>
            </w:r>
            <w:proofErr w:type="spellStart"/>
            <w:r w:rsidRPr="00364021">
              <w:rPr>
                <w:rFonts w:ascii="Times New Roman" w:hAnsi="Times New Roman" w:cs="Times New Roman"/>
                <w:lang w:val="en-US"/>
              </w:rPr>
              <w:t>rezolvă</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problema</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deficitului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în</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orele</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consumului</w:t>
            </w:r>
            <w:proofErr w:type="spellEnd"/>
            <w:r w:rsidRPr="00364021">
              <w:rPr>
                <w:rFonts w:ascii="Times New Roman" w:hAnsi="Times New Roman" w:cs="Times New Roman"/>
                <w:lang w:val="en-US"/>
              </w:rPr>
              <w:t xml:space="preserve"> de </w:t>
            </w:r>
            <w:proofErr w:type="spellStart"/>
            <w:r w:rsidRPr="00364021">
              <w:rPr>
                <w:rFonts w:ascii="Times New Roman" w:hAnsi="Times New Roman" w:cs="Times New Roman"/>
                <w:lang w:val="en-US"/>
              </w:rPr>
              <w:t>vârf</w:t>
            </w:r>
            <w:proofErr w:type="spellEnd"/>
            <w:r w:rsidRPr="00364021">
              <w:rPr>
                <w:rFonts w:ascii="Times New Roman" w:hAnsi="Times New Roman" w:cs="Times New Roman"/>
                <w:lang w:val="en-US"/>
              </w:rPr>
              <w:t xml:space="preserve">. </w:t>
            </w:r>
          </w:p>
          <w:p w14:paraId="6D66F273" w14:textId="77777777" w:rsidR="001D36BE" w:rsidRPr="00364021" w:rsidRDefault="001D36BE" w:rsidP="00F63591">
            <w:pPr>
              <w:autoSpaceDE w:val="0"/>
              <w:autoSpaceDN w:val="0"/>
              <w:adjustRightInd w:val="0"/>
              <w:spacing w:after="0" w:line="276" w:lineRule="auto"/>
              <w:jc w:val="both"/>
              <w:rPr>
                <w:rFonts w:ascii="Times New Roman" w:hAnsi="Times New Roman" w:cs="Times New Roman"/>
                <w:lang w:val="en-US"/>
              </w:rPr>
            </w:pPr>
            <w:r w:rsidRPr="00364021">
              <w:rPr>
                <w:rFonts w:ascii="Times New Roman" w:hAnsi="Times New Roman" w:cs="Times New Roman"/>
                <w:lang w:val="en-US"/>
              </w:rPr>
              <w:t xml:space="preserve">3. </w:t>
            </w:r>
            <w:proofErr w:type="spellStart"/>
            <w:r w:rsidRPr="00364021">
              <w:rPr>
                <w:rFonts w:ascii="Times New Roman" w:hAnsi="Times New Roman" w:cs="Times New Roman"/>
                <w:lang w:val="en-US"/>
              </w:rPr>
              <w:t>Furnizorul</w:t>
            </w:r>
            <w:proofErr w:type="spellEnd"/>
            <w:r w:rsidRPr="00364021">
              <w:rPr>
                <w:rFonts w:ascii="Times New Roman" w:hAnsi="Times New Roman" w:cs="Times New Roman"/>
                <w:lang w:val="en-US"/>
              </w:rPr>
              <w:t xml:space="preserve"> nu are </w:t>
            </w:r>
            <w:proofErr w:type="spellStart"/>
            <w:r w:rsidRPr="00364021">
              <w:rPr>
                <w:rFonts w:ascii="Times New Roman" w:hAnsi="Times New Roman" w:cs="Times New Roman"/>
                <w:lang w:val="en-US"/>
              </w:rPr>
              <w:t>acces</w:t>
            </w:r>
            <w:proofErr w:type="spellEnd"/>
            <w:r w:rsidRPr="00364021">
              <w:rPr>
                <w:rFonts w:ascii="Times New Roman" w:hAnsi="Times New Roman" w:cs="Times New Roman"/>
                <w:lang w:val="en-US"/>
              </w:rPr>
              <w:t xml:space="preserve"> la date </w:t>
            </w:r>
            <w:proofErr w:type="spellStart"/>
            <w:r w:rsidRPr="00364021">
              <w:rPr>
                <w:rFonts w:ascii="Times New Roman" w:hAnsi="Times New Roman" w:cs="Times New Roman"/>
                <w:lang w:val="en-US"/>
              </w:rPr>
              <w:t>despre</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producția</w:t>
            </w:r>
            <w:proofErr w:type="spellEnd"/>
            <w:r w:rsidRPr="00364021">
              <w:rPr>
                <w:rFonts w:ascii="Times New Roman" w:hAnsi="Times New Roman" w:cs="Times New Roman"/>
                <w:lang w:val="en-US"/>
              </w:rPr>
              <w:t xml:space="preserve"> pe ore a </w:t>
            </w:r>
            <w:proofErr w:type="spellStart"/>
            <w:r w:rsidRPr="00364021">
              <w:rPr>
                <w:rFonts w:ascii="Times New Roman" w:hAnsi="Times New Roman" w:cs="Times New Roman"/>
                <w:lang w:val="en-US"/>
              </w:rPr>
              <w:t>energiei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electrice</w:t>
            </w:r>
            <w:proofErr w:type="spellEnd"/>
            <w:r w:rsidRPr="00364021">
              <w:rPr>
                <w:rFonts w:ascii="Times New Roman" w:hAnsi="Times New Roman" w:cs="Times New Roman"/>
                <w:lang w:val="en-US"/>
              </w:rPr>
              <w:t xml:space="preserve"> de la </w:t>
            </w:r>
            <w:proofErr w:type="spellStart"/>
            <w:r w:rsidRPr="00364021">
              <w:rPr>
                <w:rFonts w:ascii="Times New Roman" w:hAnsi="Times New Roman" w:cs="Times New Roman"/>
                <w:lang w:val="en-US"/>
              </w:rPr>
              <w:t>centralele</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electrice</w:t>
            </w:r>
            <w:proofErr w:type="spellEnd"/>
            <w:r w:rsidRPr="00364021">
              <w:rPr>
                <w:rFonts w:ascii="Times New Roman" w:hAnsi="Times New Roman" w:cs="Times New Roman"/>
                <w:lang w:val="en-US"/>
              </w:rPr>
              <w:t xml:space="preserve"> ale </w:t>
            </w:r>
            <w:proofErr w:type="spellStart"/>
            <w:r w:rsidRPr="00364021">
              <w:rPr>
                <w:rFonts w:ascii="Times New Roman" w:hAnsi="Times New Roman" w:cs="Times New Roman"/>
                <w:lang w:val="en-US"/>
              </w:rPr>
              <w:t>prosumatorilor</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fapt</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ce</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provoacă</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dificultăți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pentru</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prognozarea</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achizițiilor</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energiei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electrice</w:t>
            </w:r>
            <w:proofErr w:type="spellEnd"/>
            <w:r w:rsidRPr="00364021">
              <w:rPr>
                <w:rFonts w:ascii="Times New Roman" w:hAnsi="Times New Roman" w:cs="Times New Roman"/>
                <w:lang w:val="en-US"/>
              </w:rPr>
              <w:t xml:space="preserve"> pe ore </w:t>
            </w:r>
            <w:proofErr w:type="spellStart"/>
            <w:r w:rsidRPr="00364021">
              <w:rPr>
                <w:rFonts w:ascii="Times New Roman" w:hAnsi="Times New Roman" w:cs="Times New Roman"/>
                <w:lang w:val="en-US"/>
              </w:rPr>
              <w:t>ceea</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ce</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creează</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dezechilibre</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pentru</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furnizor</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Costurile</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furnizorului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pentru</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acoperirea</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dezechilibrelor</w:t>
            </w:r>
            <w:proofErr w:type="spellEnd"/>
            <w:r w:rsidRPr="00364021">
              <w:rPr>
                <w:rFonts w:ascii="Times New Roman" w:hAnsi="Times New Roman" w:cs="Times New Roman"/>
                <w:lang w:val="en-US"/>
              </w:rPr>
              <w:t xml:space="preserve"> sunt </w:t>
            </w:r>
            <w:proofErr w:type="spellStart"/>
            <w:r w:rsidRPr="00364021">
              <w:rPr>
                <w:rFonts w:ascii="Times New Roman" w:hAnsi="Times New Roman" w:cs="Times New Roman"/>
                <w:lang w:val="en-US"/>
              </w:rPr>
              <w:t>incluse</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în</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tarif</w:t>
            </w:r>
            <w:proofErr w:type="spellEnd"/>
            <w:r w:rsidRPr="00364021">
              <w:rPr>
                <w:rFonts w:ascii="Times New Roman" w:hAnsi="Times New Roman" w:cs="Times New Roman"/>
                <w:lang w:val="en-US"/>
              </w:rPr>
              <w:t xml:space="preserve"> și </w:t>
            </w:r>
            <w:proofErr w:type="spellStart"/>
            <w:r w:rsidRPr="00364021">
              <w:rPr>
                <w:rFonts w:ascii="Times New Roman" w:hAnsi="Times New Roman" w:cs="Times New Roman"/>
                <w:lang w:val="en-US"/>
              </w:rPr>
              <w:t>măresc</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prețul</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energiei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electrice</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pentru</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ceilalți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consumatori</w:t>
            </w:r>
            <w:proofErr w:type="spellEnd"/>
            <w:r w:rsidRPr="00364021">
              <w:rPr>
                <w:rFonts w:ascii="Times New Roman" w:hAnsi="Times New Roman" w:cs="Times New Roman"/>
                <w:lang w:val="en-US"/>
              </w:rPr>
              <w:t xml:space="preserve">. </w:t>
            </w:r>
          </w:p>
          <w:p w14:paraId="2C4A15A6" w14:textId="61008E7B" w:rsidR="001D36BE" w:rsidRPr="00364021" w:rsidRDefault="001D36BE" w:rsidP="00F63591">
            <w:pPr>
              <w:autoSpaceDE w:val="0"/>
              <w:autoSpaceDN w:val="0"/>
              <w:adjustRightInd w:val="0"/>
              <w:spacing w:after="0" w:line="276" w:lineRule="auto"/>
              <w:jc w:val="both"/>
              <w:rPr>
                <w:rFonts w:ascii="Times New Roman" w:hAnsi="Times New Roman" w:cs="Times New Roman"/>
                <w:lang w:val="en-US"/>
              </w:rPr>
            </w:pPr>
            <w:r w:rsidRPr="00364021">
              <w:rPr>
                <w:rFonts w:ascii="Times New Roman" w:hAnsi="Times New Roman" w:cs="Times New Roman"/>
                <w:lang w:val="en-US"/>
              </w:rPr>
              <w:t xml:space="preserve">4. </w:t>
            </w:r>
            <w:proofErr w:type="spellStart"/>
            <w:r w:rsidRPr="00364021">
              <w:rPr>
                <w:rFonts w:ascii="Times New Roman" w:hAnsi="Times New Roman" w:cs="Times New Roman"/>
                <w:lang w:val="en-US"/>
              </w:rPr>
              <w:t>Ținând</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cont</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că</w:t>
            </w:r>
            <w:proofErr w:type="spellEnd"/>
            <w:r w:rsidRPr="00364021">
              <w:rPr>
                <w:rFonts w:ascii="Times New Roman" w:hAnsi="Times New Roman" w:cs="Times New Roman"/>
                <w:lang w:val="en-US"/>
              </w:rPr>
              <w:t xml:space="preserve"> un </w:t>
            </w:r>
            <w:proofErr w:type="spellStart"/>
            <w:r w:rsidRPr="00364021">
              <w:rPr>
                <w:rFonts w:ascii="Times New Roman" w:hAnsi="Times New Roman" w:cs="Times New Roman"/>
                <w:lang w:val="en-US"/>
              </w:rPr>
              <w:t>sistem</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fotovoltaic</w:t>
            </w:r>
            <w:proofErr w:type="spellEnd"/>
            <w:r w:rsidRPr="00364021">
              <w:rPr>
                <w:rFonts w:ascii="Times New Roman" w:hAnsi="Times New Roman" w:cs="Times New Roman"/>
                <w:lang w:val="en-US"/>
              </w:rPr>
              <w:t xml:space="preserve"> de 1 kW </w:t>
            </w:r>
            <w:proofErr w:type="spellStart"/>
            <w:r w:rsidRPr="00364021">
              <w:rPr>
                <w:rFonts w:ascii="Times New Roman" w:hAnsi="Times New Roman" w:cs="Times New Roman"/>
                <w:lang w:val="en-US"/>
              </w:rPr>
              <w:t>generează</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anual</w:t>
            </w:r>
            <w:proofErr w:type="spellEnd"/>
            <w:r w:rsidRPr="00364021">
              <w:rPr>
                <w:rFonts w:ascii="Times New Roman" w:hAnsi="Times New Roman" w:cs="Times New Roman"/>
                <w:lang w:val="en-US"/>
              </w:rPr>
              <w:t xml:space="preserve"> circa 1200 kWh, </w:t>
            </w:r>
            <w:proofErr w:type="spellStart"/>
            <w:r w:rsidRPr="00364021">
              <w:rPr>
                <w:rFonts w:ascii="Times New Roman" w:hAnsi="Times New Roman" w:cs="Times New Roman"/>
                <w:lang w:val="en-US"/>
              </w:rPr>
              <w:t>instalarea</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unei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capacități</w:t>
            </w:r>
            <w:proofErr w:type="spellEnd"/>
            <w:r w:rsidRPr="00364021">
              <w:rPr>
                <w:rFonts w:ascii="Times New Roman" w:hAnsi="Times New Roman" w:cs="Times New Roman"/>
                <w:lang w:val="en-US"/>
              </w:rPr>
              <w:t xml:space="preserve"> de 5 kW </w:t>
            </w:r>
            <w:proofErr w:type="spellStart"/>
            <w:r w:rsidRPr="00364021">
              <w:rPr>
                <w:rFonts w:ascii="Times New Roman" w:hAnsi="Times New Roman" w:cs="Times New Roman"/>
                <w:lang w:val="en-US"/>
              </w:rPr>
              <w:t>permite</w:t>
            </w:r>
            <w:proofErr w:type="spellEnd"/>
            <w:r w:rsidRPr="00364021">
              <w:rPr>
                <w:rFonts w:ascii="Times New Roman" w:hAnsi="Times New Roman" w:cs="Times New Roman"/>
                <w:lang w:val="en-US"/>
              </w:rPr>
              <w:t xml:space="preserve"> ca 99,3% </w:t>
            </w:r>
            <w:proofErr w:type="spellStart"/>
            <w:r w:rsidRPr="00364021">
              <w:rPr>
                <w:rFonts w:ascii="Times New Roman" w:hAnsi="Times New Roman" w:cs="Times New Roman"/>
                <w:lang w:val="en-US"/>
              </w:rPr>
              <w:t>dintre</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consumatorii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casnici</w:t>
            </w:r>
            <w:proofErr w:type="spellEnd"/>
            <w:r w:rsidRPr="00364021">
              <w:rPr>
                <w:rFonts w:ascii="Times New Roman" w:hAnsi="Times New Roman" w:cs="Times New Roman"/>
                <w:lang w:val="en-US"/>
              </w:rPr>
              <w:t xml:space="preserve"> ai FEE-Nord </w:t>
            </w:r>
            <w:proofErr w:type="spellStart"/>
            <w:r w:rsidRPr="00364021">
              <w:rPr>
                <w:rFonts w:ascii="Times New Roman" w:hAnsi="Times New Roman" w:cs="Times New Roman"/>
                <w:lang w:val="en-US"/>
              </w:rPr>
              <w:t>să</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își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acopere</w:t>
            </w:r>
            <w:proofErr w:type="spellEnd"/>
            <w:r w:rsidRPr="00364021">
              <w:rPr>
                <w:rFonts w:ascii="Times New Roman" w:hAnsi="Times New Roman" w:cs="Times New Roman"/>
                <w:lang w:val="en-US"/>
              </w:rPr>
              <w:t xml:space="preserve"> integral </w:t>
            </w:r>
            <w:proofErr w:type="spellStart"/>
            <w:r w:rsidRPr="00364021">
              <w:rPr>
                <w:rFonts w:ascii="Times New Roman" w:hAnsi="Times New Roman" w:cs="Times New Roman"/>
                <w:lang w:val="en-US"/>
              </w:rPr>
              <w:t>consumul</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propriu</w:t>
            </w:r>
            <w:proofErr w:type="spellEnd"/>
            <w:r w:rsidRPr="00364021">
              <w:rPr>
                <w:rFonts w:ascii="Times New Roman" w:hAnsi="Times New Roman" w:cs="Times New Roman"/>
                <w:lang w:val="en-US"/>
              </w:rPr>
              <w:t xml:space="preserve"> și </w:t>
            </w:r>
            <w:proofErr w:type="spellStart"/>
            <w:r w:rsidRPr="00364021">
              <w:rPr>
                <w:rFonts w:ascii="Times New Roman" w:hAnsi="Times New Roman" w:cs="Times New Roman"/>
                <w:lang w:val="en-US"/>
              </w:rPr>
              <w:t>să</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dispună</w:t>
            </w:r>
            <w:proofErr w:type="spellEnd"/>
            <w:r w:rsidRPr="00364021">
              <w:rPr>
                <w:rFonts w:ascii="Times New Roman" w:hAnsi="Times New Roman" w:cs="Times New Roman"/>
                <w:lang w:val="en-US"/>
              </w:rPr>
              <w:t xml:space="preserve"> de un </w:t>
            </w:r>
            <w:proofErr w:type="spellStart"/>
            <w:r w:rsidRPr="00364021">
              <w:rPr>
                <w:rFonts w:ascii="Times New Roman" w:hAnsi="Times New Roman" w:cs="Times New Roman"/>
                <w:lang w:val="en-US"/>
              </w:rPr>
              <w:t>excedent</w:t>
            </w:r>
            <w:proofErr w:type="spellEnd"/>
            <w:r w:rsidRPr="00364021">
              <w:rPr>
                <w:rFonts w:ascii="Times New Roman" w:hAnsi="Times New Roman" w:cs="Times New Roman"/>
                <w:lang w:val="en-US"/>
              </w:rPr>
              <w:t xml:space="preserve"> de energie. </w:t>
            </w:r>
            <w:proofErr w:type="spellStart"/>
            <w:r w:rsidRPr="00364021">
              <w:rPr>
                <w:rFonts w:ascii="Times New Roman" w:hAnsi="Times New Roman" w:cs="Times New Roman"/>
                <w:lang w:val="en-US"/>
              </w:rPr>
              <w:t>În</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cazul</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unei</w:t>
            </w:r>
            <w:proofErr w:type="spellEnd"/>
            <w:r w:rsidRPr="00364021">
              <w:rPr>
                <w:rFonts w:ascii="Times New Roman" w:hAnsi="Times New Roman" w:cs="Times New Roman"/>
                <w:lang w:val="en-US"/>
              </w:rPr>
              <w:t xml:space="preserve"> centrale de 7 kW, </w:t>
            </w:r>
            <w:proofErr w:type="spellStart"/>
            <w:r w:rsidRPr="00364021">
              <w:rPr>
                <w:rFonts w:ascii="Times New Roman" w:hAnsi="Times New Roman" w:cs="Times New Roman"/>
                <w:lang w:val="en-US"/>
              </w:rPr>
              <w:t>cota</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consumatorilor</w:t>
            </w:r>
            <w:proofErr w:type="spellEnd"/>
            <w:r w:rsidRPr="00364021">
              <w:rPr>
                <w:rFonts w:ascii="Times New Roman" w:hAnsi="Times New Roman" w:cs="Times New Roman"/>
                <w:lang w:val="en-US"/>
              </w:rPr>
              <w:t xml:space="preserve"> FEE-Nord care </w:t>
            </w:r>
            <w:proofErr w:type="spellStart"/>
            <w:r w:rsidRPr="00364021">
              <w:rPr>
                <w:rFonts w:ascii="Times New Roman" w:hAnsi="Times New Roman" w:cs="Times New Roman"/>
                <w:lang w:val="en-US"/>
              </w:rPr>
              <w:t>își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acoperă</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în</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totalitate</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consumul</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anual</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crește</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nesemnificativ</w:t>
            </w:r>
            <w:proofErr w:type="spellEnd"/>
            <w:r w:rsidRPr="00364021">
              <w:rPr>
                <w:rFonts w:ascii="Times New Roman" w:hAnsi="Times New Roman" w:cs="Times New Roman"/>
                <w:lang w:val="en-US"/>
              </w:rPr>
              <w:t xml:space="preserve"> la 99,8% din </w:t>
            </w:r>
            <w:proofErr w:type="spellStart"/>
            <w:r w:rsidRPr="00364021">
              <w:rPr>
                <w:rFonts w:ascii="Times New Roman" w:hAnsi="Times New Roman" w:cs="Times New Roman"/>
                <w:lang w:val="en-US"/>
              </w:rPr>
              <w:t>consumatorii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casnici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existând</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în</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continuare</w:t>
            </w:r>
            <w:proofErr w:type="spellEnd"/>
            <w:r w:rsidRPr="00364021">
              <w:rPr>
                <w:rFonts w:ascii="Times New Roman" w:hAnsi="Times New Roman" w:cs="Times New Roman"/>
                <w:lang w:val="en-US"/>
              </w:rPr>
              <w:t xml:space="preserve"> un surplus de energie </w:t>
            </w:r>
            <w:proofErr w:type="spellStart"/>
            <w:r w:rsidRPr="00364021">
              <w:rPr>
                <w:rFonts w:ascii="Times New Roman" w:hAnsi="Times New Roman" w:cs="Times New Roman"/>
                <w:lang w:val="en-US"/>
              </w:rPr>
              <w:t>injectată</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în</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rețea</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În</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același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timp</w:t>
            </w:r>
            <w:proofErr w:type="spellEnd"/>
            <w:r w:rsidRPr="00364021">
              <w:rPr>
                <w:rFonts w:ascii="Times New Roman" w:hAnsi="Times New Roman" w:cs="Times New Roman"/>
                <w:lang w:val="en-US"/>
              </w:rPr>
              <w:t xml:space="preserve"> circa 80% din </w:t>
            </w:r>
            <w:proofErr w:type="spellStart"/>
            <w:r w:rsidRPr="00364021">
              <w:rPr>
                <w:rFonts w:ascii="Times New Roman" w:hAnsi="Times New Roman" w:cs="Times New Roman"/>
                <w:lang w:val="en-US"/>
              </w:rPr>
              <w:t>consumatorii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casnici</w:t>
            </w:r>
            <w:proofErr w:type="spellEnd"/>
            <w:r w:rsidRPr="00364021">
              <w:rPr>
                <w:rFonts w:ascii="Times New Roman" w:hAnsi="Times New Roman" w:cs="Times New Roman"/>
                <w:lang w:val="en-US"/>
              </w:rPr>
              <w:t xml:space="preserve"> ai </w:t>
            </w:r>
            <w:proofErr w:type="spellStart"/>
            <w:r w:rsidRPr="00364021">
              <w:rPr>
                <w:rFonts w:ascii="Times New Roman" w:hAnsi="Times New Roman" w:cs="Times New Roman"/>
                <w:lang w:val="en-US"/>
              </w:rPr>
              <w:t>FEENord</w:t>
            </w:r>
            <w:proofErr w:type="spellEnd"/>
            <w:r w:rsidRPr="00364021">
              <w:rPr>
                <w:rFonts w:ascii="Times New Roman" w:hAnsi="Times New Roman" w:cs="Times New Roman"/>
                <w:lang w:val="en-US"/>
              </w:rPr>
              <w:t xml:space="preserve"> au un </w:t>
            </w:r>
            <w:proofErr w:type="spellStart"/>
            <w:r w:rsidRPr="00364021">
              <w:rPr>
                <w:rFonts w:ascii="Times New Roman" w:hAnsi="Times New Roman" w:cs="Times New Roman"/>
                <w:lang w:val="en-US"/>
              </w:rPr>
              <w:t>consum</w:t>
            </w:r>
            <w:proofErr w:type="spellEnd"/>
            <w:r w:rsidRPr="00364021">
              <w:rPr>
                <w:rFonts w:ascii="Times New Roman" w:hAnsi="Times New Roman" w:cs="Times New Roman"/>
                <w:lang w:val="en-US"/>
              </w:rPr>
              <w:t xml:space="preserve"> de </w:t>
            </w:r>
            <w:proofErr w:type="spellStart"/>
            <w:r w:rsidRPr="00364021">
              <w:rPr>
                <w:rFonts w:ascii="Times New Roman" w:hAnsi="Times New Roman" w:cs="Times New Roman"/>
                <w:lang w:val="en-US"/>
              </w:rPr>
              <w:t>până</w:t>
            </w:r>
            <w:proofErr w:type="spellEnd"/>
            <w:r w:rsidRPr="00364021">
              <w:rPr>
                <w:rFonts w:ascii="Times New Roman" w:hAnsi="Times New Roman" w:cs="Times New Roman"/>
                <w:lang w:val="en-US"/>
              </w:rPr>
              <w:t xml:space="preserve"> la 2000 kWh </w:t>
            </w:r>
            <w:proofErr w:type="spellStart"/>
            <w:r w:rsidRPr="00364021">
              <w:rPr>
                <w:rFonts w:ascii="Times New Roman" w:hAnsi="Times New Roman" w:cs="Times New Roman"/>
                <w:lang w:val="en-US"/>
              </w:rPr>
              <w:t>anual</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respectiv</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pentru</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acoperirea</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totală</w:t>
            </w:r>
            <w:proofErr w:type="spellEnd"/>
            <w:r w:rsidRPr="00364021">
              <w:rPr>
                <w:rFonts w:ascii="Times New Roman" w:hAnsi="Times New Roman" w:cs="Times New Roman"/>
                <w:lang w:val="en-US"/>
              </w:rPr>
              <w:t xml:space="preserve"> a </w:t>
            </w:r>
            <w:proofErr w:type="spellStart"/>
            <w:r w:rsidRPr="00364021">
              <w:rPr>
                <w:rFonts w:ascii="Times New Roman" w:hAnsi="Times New Roman" w:cs="Times New Roman"/>
                <w:lang w:val="en-US"/>
              </w:rPr>
              <w:t>consumului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propriu</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ar</w:t>
            </w:r>
            <w:proofErr w:type="spellEnd"/>
            <w:r w:rsidRPr="00364021">
              <w:rPr>
                <w:rFonts w:ascii="Times New Roman" w:hAnsi="Times New Roman" w:cs="Times New Roman"/>
                <w:lang w:val="en-US"/>
              </w:rPr>
              <w:t xml:space="preserve"> fi </w:t>
            </w:r>
            <w:proofErr w:type="spellStart"/>
            <w:r w:rsidRPr="00364021">
              <w:rPr>
                <w:rFonts w:ascii="Times New Roman" w:hAnsi="Times New Roman" w:cs="Times New Roman"/>
                <w:lang w:val="en-US"/>
              </w:rPr>
              <w:t>suficientă</w:t>
            </w:r>
            <w:proofErr w:type="spellEnd"/>
            <w:r w:rsidRPr="00364021">
              <w:rPr>
                <w:rFonts w:ascii="Times New Roman" w:hAnsi="Times New Roman" w:cs="Times New Roman"/>
                <w:lang w:val="en-US"/>
              </w:rPr>
              <w:t xml:space="preserve"> o </w:t>
            </w:r>
            <w:proofErr w:type="spellStart"/>
            <w:r w:rsidRPr="00364021">
              <w:rPr>
                <w:rFonts w:ascii="Times New Roman" w:hAnsi="Times New Roman" w:cs="Times New Roman"/>
                <w:lang w:val="en-US"/>
              </w:rPr>
              <w:t>centrală</w:t>
            </w:r>
            <w:proofErr w:type="spellEnd"/>
            <w:r w:rsidRPr="00364021">
              <w:rPr>
                <w:rFonts w:ascii="Times New Roman" w:hAnsi="Times New Roman" w:cs="Times New Roman"/>
                <w:lang w:val="en-US"/>
              </w:rPr>
              <w:t xml:space="preserve"> cu </w:t>
            </w:r>
            <w:proofErr w:type="spellStart"/>
            <w:r w:rsidRPr="00364021">
              <w:rPr>
                <w:rFonts w:ascii="Times New Roman" w:hAnsi="Times New Roman" w:cs="Times New Roman"/>
                <w:lang w:val="en-US"/>
              </w:rPr>
              <w:t>capacitatea</w:t>
            </w:r>
            <w:proofErr w:type="spellEnd"/>
            <w:r w:rsidRPr="00364021">
              <w:rPr>
                <w:rFonts w:ascii="Times New Roman" w:hAnsi="Times New Roman" w:cs="Times New Roman"/>
                <w:lang w:val="en-US"/>
              </w:rPr>
              <w:t xml:space="preserve"> de </w:t>
            </w:r>
            <w:proofErr w:type="spellStart"/>
            <w:r w:rsidRPr="00364021">
              <w:rPr>
                <w:rFonts w:ascii="Times New Roman" w:hAnsi="Times New Roman" w:cs="Times New Roman"/>
                <w:lang w:val="en-US"/>
              </w:rPr>
              <w:t>până</w:t>
            </w:r>
            <w:proofErr w:type="spellEnd"/>
            <w:r w:rsidRPr="00364021">
              <w:rPr>
                <w:rFonts w:ascii="Times New Roman" w:hAnsi="Times New Roman" w:cs="Times New Roman"/>
                <w:lang w:val="en-US"/>
              </w:rPr>
              <w:t xml:space="preserve"> la 1,7 kW, </w:t>
            </w:r>
            <w:proofErr w:type="spellStart"/>
            <w:r w:rsidRPr="00364021">
              <w:rPr>
                <w:rFonts w:ascii="Times New Roman" w:hAnsi="Times New Roman" w:cs="Times New Roman"/>
                <w:lang w:val="en-US"/>
              </w:rPr>
              <w:t>ceea</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ce</w:t>
            </w:r>
            <w:proofErr w:type="spellEnd"/>
            <w:r w:rsidRPr="00364021">
              <w:rPr>
                <w:rFonts w:ascii="Times New Roman" w:hAnsi="Times New Roman" w:cs="Times New Roman"/>
                <w:lang w:val="en-US"/>
              </w:rPr>
              <w:t xml:space="preserve"> la </w:t>
            </w:r>
            <w:proofErr w:type="spellStart"/>
            <w:r w:rsidRPr="00364021">
              <w:rPr>
                <w:rFonts w:ascii="Times New Roman" w:hAnsi="Times New Roman" w:cs="Times New Roman"/>
                <w:lang w:val="en-US"/>
              </w:rPr>
              <w:t>fel</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ar</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crea</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excedent</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injectat</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în</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rețea</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deoarece</w:t>
            </w:r>
            <w:proofErr w:type="spellEnd"/>
            <w:r w:rsidRPr="00364021">
              <w:rPr>
                <w:rFonts w:ascii="Times New Roman" w:hAnsi="Times New Roman" w:cs="Times New Roman"/>
                <w:lang w:val="en-US"/>
              </w:rPr>
              <w:t xml:space="preserve"> circa 56% din </w:t>
            </w:r>
            <w:proofErr w:type="spellStart"/>
            <w:r w:rsidRPr="00364021">
              <w:rPr>
                <w:rFonts w:ascii="Times New Roman" w:hAnsi="Times New Roman" w:cs="Times New Roman"/>
                <w:lang w:val="en-US"/>
              </w:rPr>
              <w:t>consumatori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consumă</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mai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puțin</w:t>
            </w:r>
            <w:proofErr w:type="spellEnd"/>
            <w:r w:rsidRPr="00364021">
              <w:rPr>
                <w:rFonts w:ascii="Times New Roman" w:hAnsi="Times New Roman" w:cs="Times New Roman"/>
                <w:lang w:val="en-US"/>
              </w:rPr>
              <w:t xml:space="preserve"> de 1200 kWh pe an.</w:t>
            </w:r>
          </w:p>
          <w:p w14:paraId="7DEADF98" w14:textId="77777777" w:rsidR="001A7550" w:rsidRPr="00364021" w:rsidRDefault="00CA2AF3" w:rsidP="00F63591">
            <w:pPr>
              <w:autoSpaceDE w:val="0"/>
              <w:autoSpaceDN w:val="0"/>
              <w:adjustRightInd w:val="0"/>
              <w:spacing w:after="0" w:line="276" w:lineRule="auto"/>
              <w:jc w:val="both"/>
              <w:rPr>
                <w:rFonts w:ascii="Times New Roman" w:hAnsi="Times New Roman" w:cs="Times New Roman"/>
                <w:lang w:val="en-US"/>
              </w:rPr>
            </w:pPr>
            <w:proofErr w:type="spellStart"/>
            <w:r w:rsidRPr="00364021">
              <w:rPr>
                <w:rFonts w:ascii="Times New Roman" w:hAnsi="Times New Roman" w:cs="Times New Roman"/>
                <w:lang w:val="en-US"/>
              </w:rPr>
              <w:t>Pentru</w:t>
            </w:r>
            <w:proofErr w:type="spellEnd"/>
            <w:r w:rsidRPr="00364021">
              <w:rPr>
                <w:rFonts w:ascii="Times New Roman" w:hAnsi="Times New Roman" w:cs="Times New Roman"/>
                <w:lang w:val="en-US"/>
              </w:rPr>
              <w:t xml:space="preserve"> a </w:t>
            </w:r>
            <w:proofErr w:type="spellStart"/>
            <w:r w:rsidRPr="00364021">
              <w:rPr>
                <w:rFonts w:ascii="Times New Roman" w:hAnsi="Times New Roman" w:cs="Times New Roman"/>
                <w:lang w:val="en-US"/>
              </w:rPr>
              <w:t>evita</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majorarea</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intenționată</w:t>
            </w:r>
            <w:proofErr w:type="spellEnd"/>
            <w:r w:rsidRPr="00364021">
              <w:rPr>
                <w:rFonts w:ascii="Times New Roman" w:hAnsi="Times New Roman" w:cs="Times New Roman"/>
                <w:lang w:val="en-US"/>
              </w:rPr>
              <w:t xml:space="preserve"> a </w:t>
            </w:r>
            <w:proofErr w:type="spellStart"/>
            <w:r w:rsidRPr="00364021">
              <w:rPr>
                <w:rFonts w:ascii="Times New Roman" w:hAnsi="Times New Roman" w:cs="Times New Roman"/>
                <w:lang w:val="en-US"/>
              </w:rPr>
              <w:t>puterii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contractate</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fără</w:t>
            </w:r>
            <w:proofErr w:type="spellEnd"/>
            <w:r w:rsidRPr="00364021">
              <w:rPr>
                <w:rFonts w:ascii="Times New Roman" w:hAnsi="Times New Roman" w:cs="Times New Roman"/>
                <w:lang w:val="en-US"/>
              </w:rPr>
              <w:t xml:space="preserve"> o </w:t>
            </w:r>
            <w:proofErr w:type="spellStart"/>
            <w:r w:rsidRPr="00364021">
              <w:rPr>
                <w:rFonts w:ascii="Times New Roman" w:hAnsi="Times New Roman" w:cs="Times New Roman"/>
                <w:lang w:val="en-US"/>
              </w:rPr>
              <w:t>necesitate</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reală</w:t>
            </w:r>
            <w:proofErr w:type="spellEnd"/>
            <w:r w:rsidRPr="00364021">
              <w:rPr>
                <w:rFonts w:ascii="Times New Roman" w:hAnsi="Times New Roman" w:cs="Times New Roman"/>
                <w:lang w:val="en-US"/>
              </w:rPr>
              <w:t xml:space="preserve">, cu </w:t>
            </w:r>
            <w:proofErr w:type="spellStart"/>
            <w:r w:rsidRPr="00364021">
              <w:rPr>
                <w:rFonts w:ascii="Times New Roman" w:hAnsi="Times New Roman" w:cs="Times New Roman"/>
                <w:lang w:val="en-US"/>
              </w:rPr>
              <w:t>scopul</w:t>
            </w:r>
            <w:proofErr w:type="spellEnd"/>
            <w:r w:rsidRPr="00364021">
              <w:rPr>
                <w:rFonts w:ascii="Times New Roman" w:hAnsi="Times New Roman" w:cs="Times New Roman"/>
                <w:lang w:val="en-US"/>
              </w:rPr>
              <w:t xml:space="preserve"> de a </w:t>
            </w:r>
            <w:proofErr w:type="spellStart"/>
            <w:r w:rsidRPr="00364021">
              <w:rPr>
                <w:rFonts w:ascii="Times New Roman" w:hAnsi="Times New Roman" w:cs="Times New Roman"/>
                <w:lang w:val="en-US"/>
              </w:rPr>
              <w:t>obține</w:t>
            </w:r>
            <w:proofErr w:type="spellEnd"/>
            <w:r w:rsidRPr="00364021">
              <w:rPr>
                <w:rFonts w:ascii="Times New Roman" w:hAnsi="Times New Roman" w:cs="Times New Roman"/>
                <w:lang w:val="en-US"/>
              </w:rPr>
              <w:t xml:space="preserve"> un </w:t>
            </w:r>
            <w:proofErr w:type="spellStart"/>
            <w:r w:rsidRPr="00364021">
              <w:rPr>
                <w:rFonts w:ascii="Times New Roman" w:hAnsi="Times New Roman" w:cs="Times New Roman"/>
                <w:lang w:val="en-US"/>
              </w:rPr>
              <w:t>plafon</w:t>
            </w:r>
            <w:proofErr w:type="spellEnd"/>
            <w:r w:rsidRPr="00364021">
              <w:rPr>
                <w:rFonts w:ascii="Times New Roman" w:hAnsi="Times New Roman" w:cs="Times New Roman"/>
                <w:lang w:val="en-US"/>
              </w:rPr>
              <w:t xml:space="preserve"> de capacitate </w:t>
            </w:r>
            <w:proofErr w:type="spellStart"/>
            <w:r w:rsidRPr="00364021">
              <w:rPr>
                <w:rFonts w:ascii="Times New Roman" w:hAnsi="Times New Roman" w:cs="Times New Roman"/>
                <w:lang w:val="en-US"/>
              </w:rPr>
              <w:t>mai</w:t>
            </w:r>
            <w:proofErr w:type="spellEnd"/>
            <w:r w:rsidRPr="00364021">
              <w:rPr>
                <w:rFonts w:ascii="Times New Roman" w:hAnsi="Times New Roman" w:cs="Times New Roman"/>
                <w:lang w:val="en-US"/>
              </w:rPr>
              <w:t xml:space="preserve"> mare și, implicit, de </w:t>
            </w:r>
            <w:proofErr w:type="spellStart"/>
            <w:r w:rsidRPr="00364021">
              <w:rPr>
                <w:rFonts w:ascii="Times New Roman" w:hAnsi="Times New Roman" w:cs="Times New Roman"/>
                <w:lang w:val="en-US"/>
              </w:rPr>
              <w:t>beneficii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financiare</w:t>
            </w:r>
            <w:proofErr w:type="spellEnd"/>
            <w:r w:rsidRPr="00364021">
              <w:rPr>
                <w:rFonts w:ascii="Times New Roman" w:hAnsi="Times New Roman" w:cs="Times New Roman"/>
                <w:lang w:val="en-US"/>
              </w:rPr>
              <w:t xml:space="preserve"> din </w:t>
            </w:r>
            <w:proofErr w:type="spellStart"/>
            <w:r w:rsidRPr="00364021">
              <w:rPr>
                <w:rFonts w:ascii="Times New Roman" w:hAnsi="Times New Roman" w:cs="Times New Roman"/>
                <w:lang w:val="en-US"/>
              </w:rPr>
              <w:t>energia</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livrată</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în</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rețea</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această</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metodă</w:t>
            </w:r>
            <w:proofErr w:type="spellEnd"/>
            <w:r w:rsidRPr="00364021">
              <w:rPr>
                <w:rFonts w:ascii="Times New Roman" w:hAnsi="Times New Roman" w:cs="Times New Roman"/>
                <w:lang w:val="en-US"/>
              </w:rPr>
              <w:t xml:space="preserve"> de </w:t>
            </w:r>
            <w:proofErr w:type="spellStart"/>
            <w:r w:rsidRPr="00364021">
              <w:rPr>
                <w:rFonts w:ascii="Times New Roman" w:hAnsi="Times New Roman" w:cs="Times New Roman"/>
                <w:lang w:val="en-US"/>
              </w:rPr>
              <w:t>determinare</w:t>
            </w:r>
            <w:proofErr w:type="spellEnd"/>
            <w:r w:rsidRPr="00364021">
              <w:rPr>
                <w:rFonts w:ascii="Times New Roman" w:hAnsi="Times New Roman" w:cs="Times New Roman"/>
                <w:lang w:val="en-US"/>
              </w:rPr>
              <w:t xml:space="preserve"> a </w:t>
            </w:r>
            <w:proofErr w:type="spellStart"/>
            <w:r w:rsidRPr="00364021">
              <w:rPr>
                <w:rFonts w:ascii="Times New Roman" w:hAnsi="Times New Roman" w:cs="Times New Roman"/>
                <w:lang w:val="en-US"/>
              </w:rPr>
              <w:t>plafonului</w:t>
            </w:r>
            <w:proofErr w:type="spellEnd"/>
            <w:r w:rsidRPr="00364021">
              <w:rPr>
                <w:rFonts w:ascii="Times New Roman" w:hAnsi="Times New Roman" w:cs="Times New Roman"/>
                <w:lang w:val="en-US"/>
              </w:rPr>
              <w:t xml:space="preserve"> se </w:t>
            </w:r>
            <w:proofErr w:type="spellStart"/>
            <w:r w:rsidRPr="00364021">
              <w:rPr>
                <w:rFonts w:ascii="Times New Roman" w:hAnsi="Times New Roman" w:cs="Times New Roman"/>
                <w:lang w:val="en-US"/>
              </w:rPr>
              <w:t>propune</w:t>
            </w:r>
            <w:proofErr w:type="spellEnd"/>
            <w:r w:rsidRPr="00364021">
              <w:rPr>
                <w:rFonts w:ascii="Times New Roman" w:hAnsi="Times New Roman" w:cs="Times New Roman"/>
                <w:lang w:val="en-US"/>
              </w:rPr>
              <w:t xml:space="preserve"> de a fi </w:t>
            </w:r>
            <w:proofErr w:type="spellStart"/>
            <w:r w:rsidRPr="00364021">
              <w:rPr>
                <w:rFonts w:ascii="Times New Roman" w:hAnsi="Times New Roman" w:cs="Times New Roman"/>
                <w:lang w:val="en-US"/>
              </w:rPr>
              <w:t>folosită</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doar</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pentru</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consumatori</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fără</w:t>
            </w:r>
            <w:proofErr w:type="spellEnd"/>
            <w:r w:rsidRPr="00364021">
              <w:rPr>
                <w:rFonts w:ascii="Times New Roman" w:hAnsi="Times New Roman" w:cs="Times New Roman"/>
                <w:lang w:val="en-US"/>
              </w:rPr>
              <w:t xml:space="preserve"> </w:t>
            </w:r>
            <w:proofErr w:type="spellStart"/>
            <w:r w:rsidRPr="00364021">
              <w:rPr>
                <w:rFonts w:ascii="Times New Roman" w:hAnsi="Times New Roman" w:cs="Times New Roman"/>
                <w:lang w:val="en-US"/>
              </w:rPr>
              <w:t>istoric</w:t>
            </w:r>
            <w:proofErr w:type="spellEnd"/>
            <w:r w:rsidRPr="00364021">
              <w:rPr>
                <w:rFonts w:ascii="Times New Roman" w:hAnsi="Times New Roman" w:cs="Times New Roman"/>
                <w:lang w:val="en-US"/>
              </w:rPr>
              <w:t xml:space="preserve"> de </w:t>
            </w:r>
            <w:proofErr w:type="spellStart"/>
            <w:r w:rsidRPr="00364021">
              <w:rPr>
                <w:rFonts w:ascii="Times New Roman" w:hAnsi="Times New Roman" w:cs="Times New Roman"/>
                <w:lang w:val="en-US"/>
              </w:rPr>
              <w:t>consum</w:t>
            </w:r>
            <w:proofErr w:type="spellEnd"/>
            <w:r w:rsidRPr="00364021">
              <w:rPr>
                <w:rFonts w:ascii="Times New Roman" w:hAnsi="Times New Roman" w:cs="Times New Roman"/>
                <w:lang w:val="en-US"/>
              </w:rPr>
              <w:t>.</w:t>
            </w:r>
          </w:p>
          <w:p w14:paraId="15869E3D" w14:textId="1DD2A5E4" w:rsidR="00CA2AF3" w:rsidRPr="00CA2AF3" w:rsidRDefault="00CA2AF3" w:rsidP="00F63591">
            <w:pPr>
              <w:autoSpaceDE w:val="0"/>
              <w:autoSpaceDN w:val="0"/>
              <w:adjustRightInd w:val="0"/>
              <w:spacing w:after="0" w:line="276" w:lineRule="auto"/>
              <w:jc w:val="both"/>
              <w:rPr>
                <w:rFonts w:ascii="Times New Roman" w:hAnsi="Times New Roman" w:cs="Times New Roman"/>
                <w:lang w:val="en-US"/>
              </w:rPr>
            </w:pPr>
          </w:p>
        </w:tc>
        <w:tc>
          <w:tcPr>
            <w:tcW w:w="1571"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1450BE98" w14:textId="77777777" w:rsidR="00C92A64" w:rsidRDefault="00C92A64" w:rsidP="00582334">
            <w:pPr>
              <w:spacing w:beforeLines="60" w:before="144" w:after="0" w:line="240" w:lineRule="auto"/>
              <w:jc w:val="both"/>
              <w:rPr>
                <w:rFonts w:ascii="Times New Roman" w:eastAsia="Times New Roman" w:hAnsi="Times New Roman" w:cs="Times New Roman"/>
                <w:b/>
                <w:bCs/>
                <w:i/>
                <w:iCs/>
                <w:lang w:val="ro-RO" w:eastAsia="ru-RU"/>
              </w:rPr>
            </w:pPr>
          </w:p>
          <w:p w14:paraId="0BF4A84C" w14:textId="77777777" w:rsidR="00C92A64" w:rsidRDefault="00C92A64" w:rsidP="00582334">
            <w:pPr>
              <w:spacing w:beforeLines="60" w:before="144" w:after="0" w:line="240" w:lineRule="auto"/>
              <w:jc w:val="both"/>
              <w:rPr>
                <w:rFonts w:ascii="Times New Roman" w:eastAsia="Times New Roman" w:hAnsi="Times New Roman" w:cs="Times New Roman"/>
                <w:b/>
                <w:bCs/>
                <w:i/>
                <w:iCs/>
                <w:lang w:val="ro-RO" w:eastAsia="ru-RU"/>
              </w:rPr>
            </w:pPr>
          </w:p>
          <w:p w14:paraId="62DB8F55" w14:textId="77777777" w:rsidR="00C92A64" w:rsidRDefault="00C92A64" w:rsidP="00582334">
            <w:pPr>
              <w:spacing w:beforeLines="60" w:before="144" w:after="0" w:line="240" w:lineRule="auto"/>
              <w:jc w:val="both"/>
              <w:rPr>
                <w:rFonts w:ascii="Times New Roman" w:eastAsia="Times New Roman" w:hAnsi="Times New Roman" w:cs="Times New Roman"/>
                <w:b/>
                <w:bCs/>
                <w:i/>
                <w:iCs/>
                <w:lang w:val="ro-RO" w:eastAsia="ru-RU"/>
              </w:rPr>
            </w:pPr>
          </w:p>
          <w:p w14:paraId="2B180234" w14:textId="77777777" w:rsidR="00C92A64" w:rsidRDefault="00C92A64" w:rsidP="00582334">
            <w:pPr>
              <w:spacing w:beforeLines="60" w:before="144" w:after="0" w:line="240" w:lineRule="auto"/>
              <w:jc w:val="both"/>
              <w:rPr>
                <w:rFonts w:ascii="Times New Roman" w:eastAsia="Times New Roman" w:hAnsi="Times New Roman" w:cs="Times New Roman"/>
                <w:b/>
                <w:bCs/>
                <w:i/>
                <w:iCs/>
                <w:lang w:val="ro-RO" w:eastAsia="ru-RU"/>
              </w:rPr>
            </w:pPr>
          </w:p>
          <w:p w14:paraId="0B7CE9D7" w14:textId="77777777" w:rsidR="00C92A64" w:rsidRDefault="00C92A64" w:rsidP="00582334">
            <w:pPr>
              <w:spacing w:beforeLines="60" w:before="144" w:after="0" w:line="240" w:lineRule="auto"/>
              <w:jc w:val="both"/>
              <w:rPr>
                <w:rFonts w:ascii="Times New Roman" w:eastAsia="Times New Roman" w:hAnsi="Times New Roman" w:cs="Times New Roman"/>
                <w:b/>
                <w:bCs/>
                <w:i/>
                <w:iCs/>
                <w:lang w:val="ro-RO" w:eastAsia="ru-RU"/>
              </w:rPr>
            </w:pPr>
          </w:p>
          <w:p w14:paraId="12E69A20" w14:textId="77777777" w:rsidR="00C92A64" w:rsidRDefault="00C92A64" w:rsidP="00582334">
            <w:pPr>
              <w:spacing w:beforeLines="60" w:before="144" w:after="0" w:line="240" w:lineRule="auto"/>
              <w:jc w:val="both"/>
              <w:rPr>
                <w:rFonts w:ascii="Times New Roman" w:eastAsia="Times New Roman" w:hAnsi="Times New Roman" w:cs="Times New Roman"/>
                <w:b/>
                <w:bCs/>
                <w:i/>
                <w:iCs/>
                <w:lang w:val="ro-RO" w:eastAsia="ru-RU"/>
              </w:rPr>
            </w:pPr>
          </w:p>
          <w:p w14:paraId="08CFA40C" w14:textId="77777777" w:rsidR="00C92A64" w:rsidRDefault="00C92A64" w:rsidP="00582334">
            <w:pPr>
              <w:spacing w:beforeLines="60" w:before="144" w:after="0" w:line="240" w:lineRule="auto"/>
              <w:jc w:val="both"/>
              <w:rPr>
                <w:rFonts w:ascii="Times New Roman" w:eastAsia="Times New Roman" w:hAnsi="Times New Roman" w:cs="Times New Roman"/>
                <w:b/>
                <w:bCs/>
                <w:i/>
                <w:iCs/>
                <w:lang w:val="ro-RO" w:eastAsia="ru-RU"/>
              </w:rPr>
            </w:pPr>
          </w:p>
          <w:p w14:paraId="59A32384" w14:textId="33B383AF" w:rsidR="001A7550" w:rsidRDefault="00364021" w:rsidP="00582334">
            <w:pPr>
              <w:spacing w:beforeLines="60" w:before="144" w:after="0" w:line="240" w:lineRule="auto"/>
              <w:jc w:val="both"/>
              <w:rPr>
                <w:rFonts w:ascii="Times New Roman" w:eastAsia="Times New Roman" w:hAnsi="Times New Roman" w:cs="Times New Roman"/>
                <w:b/>
                <w:bCs/>
                <w:i/>
                <w:iCs/>
                <w:lang w:val="ro-RO" w:eastAsia="ru-RU"/>
              </w:rPr>
            </w:pPr>
            <w:r>
              <w:rPr>
                <w:rFonts w:ascii="Times New Roman" w:eastAsia="Times New Roman" w:hAnsi="Times New Roman" w:cs="Times New Roman"/>
                <w:b/>
                <w:bCs/>
                <w:i/>
                <w:iCs/>
                <w:lang w:val="ro-RO" w:eastAsia="ru-RU"/>
              </w:rPr>
              <w:t>Se acceptă parțial.</w:t>
            </w:r>
          </w:p>
          <w:p w14:paraId="7EC499A7" w14:textId="77777777" w:rsidR="00364021" w:rsidRDefault="00364021" w:rsidP="00582334">
            <w:pPr>
              <w:spacing w:beforeLines="60" w:before="144"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 xml:space="preserve">Pentru consumatorii casnici, se propune varianta de a alege o putere instalată și contractată până la valoarea de 10 kW, pentru a beneficia de mecanismul facturare netă. </w:t>
            </w:r>
          </w:p>
          <w:p w14:paraId="68713731" w14:textId="7F3E48B8" w:rsidR="00364021" w:rsidRPr="00364021" w:rsidRDefault="00364021" w:rsidP="00582334">
            <w:pPr>
              <w:spacing w:beforeLines="60" w:before="144"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Subiectul stocării nu întrunește scopul prezentei propuneri de modificare. Aceasta va fi luată în calcul la sfârșitul anului curent, odată cu</w:t>
            </w:r>
            <w:r w:rsidR="00C92A64">
              <w:rPr>
                <w:rFonts w:ascii="Times New Roman" w:eastAsia="Times New Roman" w:hAnsi="Times New Roman" w:cs="Times New Roman"/>
                <w:lang w:val="ro-RO" w:eastAsia="ru-RU"/>
              </w:rPr>
              <w:t xml:space="preserve"> epuizarea termenului valabil aplicabil </w:t>
            </w:r>
            <w:r>
              <w:rPr>
                <w:rFonts w:ascii="Times New Roman" w:eastAsia="Times New Roman" w:hAnsi="Times New Roman" w:cs="Times New Roman"/>
                <w:lang w:val="ro-RO" w:eastAsia="ru-RU"/>
              </w:rPr>
              <w:t xml:space="preserve"> </w:t>
            </w:r>
            <w:r w:rsidR="00C92A64">
              <w:rPr>
                <w:rFonts w:ascii="Times New Roman" w:eastAsia="Times New Roman" w:hAnsi="Times New Roman" w:cs="Times New Roman"/>
                <w:lang w:val="ro-RO" w:eastAsia="ru-RU"/>
              </w:rPr>
              <w:t>Hotărârii curente.</w:t>
            </w:r>
          </w:p>
        </w:tc>
      </w:tr>
      <w:tr w:rsidR="00B8688C" w:rsidRPr="00255BF0" w14:paraId="6EBDADB5" w14:textId="77777777" w:rsidTr="00682D30">
        <w:trPr>
          <w:trHeight w:val="3300"/>
        </w:trPr>
        <w:tc>
          <w:tcPr>
            <w:tcW w:w="851" w:type="pct"/>
            <w:tcBorders>
              <w:top w:val="single" w:sz="4" w:space="0" w:color="auto"/>
              <w:left w:val="single" w:sz="4" w:space="0" w:color="auto"/>
              <w:bottom w:val="single" w:sz="4" w:space="0" w:color="auto"/>
              <w:right w:val="single" w:sz="4" w:space="0" w:color="auto"/>
            </w:tcBorders>
          </w:tcPr>
          <w:p w14:paraId="197BCA25" w14:textId="52728C10" w:rsidR="00B8688C" w:rsidRPr="008F1FD7" w:rsidRDefault="00B8688C" w:rsidP="00FE0668">
            <w:pPr>
              <w:spacing w:beforeLines="60" w:before="144" w:after="0" w:line="240" w:lineRule="auto"/>
              <w:jc w:val="center"/>
              <w:rPr>
                <w:rFonts w:ascii="Times New Roman" w:eastAsia="Times New Roman" w:hAnsi="Times New Roman" w:cs="Times New Roman"/>
                <w:b/>
                <w:bCs/>
                <w:sz w:val="24"/>
                <w:szCs w:val="24"/>
                <w:lang w:val="en-US" w:eastAsia="ru-RU"/>
              </w:rPr>
            </w:pPr>
            <w:proofErr w:type="spellStart"/>
            <w:r w:rsidRPr="008F1FD7">
              <w:rPr>
                <w:rFonts w:ascii="Times New Roman" w:eastAsia="Times New Roman" w:hAnsi="Times New Roman" w:cs="Times New Roman"/>
                <w:b/>
                <w:bCs/>
                <w:sz w:val="24"/>
                <w:szCs w:val="24"/>
                <w:lang w:val="en-US" w:eastAsia="ru-RU"/>
              </w:rPr>
              <w:lastRenderedPageBreak/>
              <w:t>Institutul</w:t>
            </w:r>
            <w:proofErr w:type="spellEnd"/>
            <w:r w:rsidRPr="008F1FD7">
              <w:rPr>
                <w:rFonts w:ascii="Times New Roman" w:eastAsia="Times New Roman" w:hAnsi="Times New Roman" w:cs="Times New Roman"/>
                <w:b/>
                <w:bCs/>
                <w:sz w:val="24"/>
                <w:szCs w:val="24"/>
                <w:lang w:val="en-US" w:eastAsia="ru-RU"/>
              </w:rPr>
              <w:t xml:space="preserve"> de </w:t>
            </w:r>
            <w:proofErr w:type="spellStart"/>
            <w:r w:rsidRPr="008F1FD7">
              <w:rPr>
                <w:rFonts w:ascii="Times New Roman" w:eastAsia="Times New Roman" w:hAnsi="Times New Roman" w:cs="Times New Roman"/>
                <w:b/>
                <w:bCs/>
                <w:sz w:val="24"/>
                <w:szCs w:val="24"/>
                <w:lang w:val="en-US" w:eastAsia="ru-RU"/>
              </w:rPr>
              <w:t>Energetică</w:t>
            </w:r>
            <w:proofErr w:type="spellEnd"/>
          </w:p>
        </w:tc>
        <w:tc>
          <w:tcPr>
            <w:tcW w:w="2578"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27F39EF2" w14:textId="77777777" w:rsidR="00B8688C" w:rsidRPr="008F1FD7" w:rsidRDefault="00B8688C" w:rsidP="00F63591">
            <w:pPr>
              <w:autoSpaceDE w:val="0"/>
              <w:autoSpaceDN w:val="0"/>
              <w:adjustRightInd w:val="0"/>
              <w:spacing w:after="0" w:line="276" w:lineRule="auto"/>
              <w:jc w:val="both"/>
              <w:rPr>
                <w:rFonts w:ascii="Times New Roman" w:hAnsi="Times New Roman" w:cs="Times New Roman"/>
                <w:lang w:val="en-US"/>
              </w:rPr>
            </w:pPr>
            <w:r w:rsidRPr="008F1FD7">
              <w:rPr>
                <w:rFonts w:ascii="Times New Roman" w:hAnsi="Times New Roman" w:cs="Times New Roman"/>
                <w:lang w:val="en-US"/>
              </w:rPr>
              <w:t xml:space="preserve">Prin </w:t>
            </w:r>
            <w:proofErr w:type="spellStart"/>
            <w:r w:rsidRPr="008F1FD7">
              <w:rPr>
                <w:rFonts w:ascii="Times New Roman" w:hAnsi="Times New Roman" w:cs="Times New Roman"/>
                <w:lang w:val="en-US"/>
              </w:rPr>
              <w:t>prezenta</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Institutul</w:t>
            </w:r>
            <w:proofErr w:type="spellEnd"/>
            <w:r w:rsidRPr="008F1FD7">
              <w:rPr>
                <w:rFonts w:ascii="Times New Roman" w:hAnsi="Times New Roman" w:cs="Times New Roman"/>
                <w:lang w:val="en-US"/>
              </w:rPr>
              <w:t xml:space="preserve"> de </w:t>
            </w:r>
            <w:proofErr w:type="spellStart"/>
            <w:r w:rsidRPr="008F1FD7">
              <w:rPr>
                <w:rFonts w:ascii="Times New Roman" w:hAnsi="Times New Roman" w:cs="Times New Roman"/>
                <w:lang w:val="en-US"/>
              </w:rPr>
              <w:t>Energetică</w:t>
            </w:r>
            <w:proofErr w:type="spellEnd"/>
            <w:r w:rsidRPr="008F1FD7">
              <w:rPr>
                <w:rFonts w:ascii="Times New Roman" w:hAnsi="Times New Roman" w:cs="Times New Roman"/>
                <w:lang w:val="en-US"/>
              </w:rPr>
              <w:t xml:space="preserve"> al </w:t>
            </w:r>
            <w:proofErr w:type="spellStart"/>
            <w:r w:rsidRPr="008F1FD7">
              <w:rPr>
                <w:rFonts w:ascii="Times New Roman" w:hAnsi="Times New Roman" w:cs="Times New Roman"/>
                <w:lang w:val="en-US"/>
              </w:rPr>
              <w:t>Universității</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Tehnice</w:t>
            </w:r>
            <w:proofErr w:type="spellEnd"/>
            <w:r w:rsidRPr="008F1FD7">
              <w:rPr>
                <w:rFonts w:ascii="Times New Roman" w:hAnsi="Times New Roman" w:cs="Times New Roman"/>
                <w:lang w:val="en-US"/>
              </w:rPr>
              <w:t xml:space="preserve"> a </w:t>
            </w:r>
            <w:proofErr w:type="spellStart"/>
            <w:r w:rsidRPr="008F1FD7">
              <w:rPr>
                <w:rFonts w:ascii="Times New Roman" w:hAnsi="Times New Roman" w:cs="Times New Roman"/>
                <w:lang w:val="en-US"/>
              </w:rPr>
              <w:t>Moldovei</w:t>
            </w:r>
            <w:proofErr w:type="spellEnd"/>
            <w:r w:rsidRPr="008F1FD7">
              <w:rPr>
                <w:rFonts w:ascii="Times New Roman" w:hAnsi="Times New Roman" w:cs="Times New Roman"/>
                <w:lang w:val="en-US"/>
              </w:rPr>
              <w:t xml:space="preserve"> de </w:t>
            </w:r>
            <w:proofErr w:type="spellStart"/>
            <w:r w:rsidRPr="008F1FD7">
              <w:rPr>
                <w:rFonts w:ascii="Times New Roman" w:hAnsi="Times New Roman" w:cs="Times New Roman"/>
                <w:lang w:val="en-US"/>
              </w:rPr>
              <w:t>comun</w:t>
            </w:r>
            <w:proofErr w:type="spellEnd"/>
            <w:r w:rsidRPr="008F1FD7">
              <w:rPr>
                <w:rFonts w:ascii="Times New Roman" w:hAnsi="Times New Roman" w:cs="Times New Roman"/>
                <w:lang w:val="en-US"/>
              </w:rPr>
              <w:t xml:space="preserve"> cu </w:t>
            </w:r>
            <w:proofErr w:type="spellStart"/>
            <w:r w:rsidRPr="008F1FD7">
              <w:rPr>
                <w:rFonts w:ascii="Times New Roman" w:hAnsi="Times New Roman" w:cs="Times New Roman"/>
                <w:lang w:val="en-US"/>
              </w:rPr>
              <w:t>Asociația</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Producătorilor</w:t>
            </w:r>
            <w:proofErr w:type="spellEnd"/>
            <w:r w:rsidRPr="008F1FD7">
              <w:rPr>
                <w:rFonts w:ascii="Times New Roman" w:hAnsi="Times New Roman" w:cs="Times New Roman"/>
                <w:lang w:val="en-US"/>
              </w:rPr>
              <w:t xml:space="preserve"> și </w:t>
            </w:r>
            <w:proofErr w:type="spellStart"/>
            <w:r w:rsidRPr="008F1FD7">
              <w:rPr>
                <w:rFonts w:ascii="Times New Roman" w:hAnsi="Times New Roman" w:cs="Times New Roman"/>
                <w:lang w:val="en-US"/>
              </w:rPr>
              <w:t>Exportatorilor</w:t>
            </w:r>
            <w:proofErr w:type="spellEnd"/>
            <w:r w:rsidRPr="008F1FD7">
              <w:rPr>
                <w:rFonts w:ascii="Times New Roman" w:hAnsi="Times New Roman" w:cs="Times New Roman"/>
                <w:lang w:val="en-US"/>
              </w:rPr>
              <w:t xml:space="preserve"> de </w:t>
            </w:r>
            <w:proofErr w:type="spellStart"/>
            <w:r w:rsidRPr="008F1FD7">
              <w:rPr>
                <w:rFonts w:ascii="Times New Roman" w:hAnsi="Times New Roman" w:cs="Times New Roman"/>
                <w:lang w:val="en-US"/>
              </w:rPr>
              <w:t>Fructe</w:t>
            </w:r>
            <w:proofErr w:type="spellEnd"/>
            <w:r w:rsidRPr="008F1FD7">
              <w:rPr>
                <w:rFonts w:ascii="Times New Roman" w:hAnsi="Times New Roman" w:cs="Times New Roman"/>
                <w:lang w:val="en-US"/>
              </w:rPr>
              <w:t xml:space="preserve"> Moldova Fruct a </w:t>
            </w:r>
            <w:proofErr w:type="spellStart"/>
            <w:r w:rsidRPr="008F1FD7">
              <w:rPr>
                <w:rFonts w:ascii="Times New Roman" w:hAnsi="Times New Roman" w:cs="Times New Roman"/>
                <w:lang w:val="en-US"/>
              </w:rPr>
              <w:t>examinat</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adresarea</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Ministerului</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Energiei</w:t>
            </w:r>
            <w:proofErr w:type="spellEnd"/>
            <w:r w:rsidRPr="008F1FD7">
              <w:rPr>
                <w:rFonts w:ascii="Times New Roman" w:hAnsi="Times New Roman" w:cs="Times New Roman"/>
                <w:lang w:val="en-US"/>
              </w:rPr>
              <w:t xml:space="preserve"> nr. 04-1048 din 15 </w:t>
            </w:r>
            <w:proofErr w:type="spellStart"/>
            <w:r w:rsidRPr="008F1FD7">
              <w:rPr>
                <w:rFonts w:ascii="Times New Roman" w:hAnsi="Times New Roman" w:cs="Times New Roman"/>
                <w:lang w:val="en-US"/>
              </w:rPr>
              <w:t>aprilie</w:t>
            </w:r>
            <w:proofErr w:type="spellEnd"/>
            <w:r w:rsidRPr="008F1FD7">
              <w:rPr>
                <w:rFonts w:ascii="Times New Roman" w:hAnsi="Times New Roman" w:cs="Times New Roman"/>
                <w:lang w:val="en-US"/>
              </w:rPr>
              <w:t xml:space="preserve"> 2025 </w:t>
            </w:r>
            <w:proofErr w:type="spellStart"/>
            <w:r w:rsidRPr="008F1FD7">
              <w:rPr>
                <w:rFonts w:ascii="Times New Roman" w:hAnsi="Times New Roman" w:cs="Times New Roman"/>
                <w:lang w:val="en-US"/>
              </w:rPr>
              <w:t>privind</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avizarea</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modificărilor</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Hotărârii</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Guvernului</w:t>
            </w:r>
            <w:proofErr w:type="spellEnd"/>
            <w:r w:rsidRPr="008F1FD7">
              <w:rPr>
                <w:rFonts w:ascii="Times New Roman" w:hAnsi="Times New Roman" w:cs="Times New Roman"/>
                <w:lang w:val="en-US"/>
              </w:rPr>
              <w:t xml:space="preserve"> nr. 401/2021 cu </w:t>
            </w:r>
            <w:proofErr w:type="spellStart"/>
            <w:r w:rsidRPr="008F1FD7">
              <w:rPr>
                <w:rFonts w:ascii="Times New Roman" w:hAnsi="Times New Roman" w:cs="Times New Roman"/>
                <w:lang w:val="en-US"/>
              </w:rPr>
              <w:t>privire</w:t>
            </w:r>
            <w:proofErr w:type="spellEnd"/>
            <w:r w:rsidRPr="008F1FD7">
              <w:rPr>
                <w:rFonts w:ascii="Times New Roman" w:hAnsi="Times New Roman" w:cs="Times New Roman"/>
                <w:lang w:val="en-US"/>
              </w:rPr>
              <w:t xml:space="preserve"> la </w:t>
            </w:r>
            <w:proofErr w:type="spellStart"/>
            <w:r w:rsidRPr="008F1FD7">
              <w:rPr>
                <w:rFonts w:ascii="Times New Roman" w:hAnsi="Times New Roman" w:cs="Times New Roman"/>
                <w:lang w:val="en-US"/>
              </w:rPr>
              <w:t>aprobarea</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limitelor</w:t>
            </w:r>
            <w:proofErr w:type="spellEnd"/>
            <w:r w:rsidRPr="008F1FD7">
              <w:rPr>
                <w:rFonts w:ascii="Times New Roman" w:hAnsi="Times New Roman" w:cs="Times New Roman"/>
                <w:lang w:val="en-US"/>
              </w:rPr>
              <w:t xml:space="preserve"> de capacitate, a </w:t>
            </w:r>
            <w:proofErr w:type="spellStart"/>
            <w:r w:rsidRPr="008F1FD7">
              <w:rPr>
                <w:rFonts w:ascii="Times New Roman" w:hAnsi="Times New Roman" w:cs="Times New Roman"/>
                <w:lang w:val="en-US"/>
              </w:rPr>
              <w:t>cotelor</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maxime</w:t>
            </w:r>
            <w:proofErr w:type="spellEnd"/>
            <w:r w:rsidRPr="008F1FD7">
              <w:rPr>
                <w:rFonts w:ascii="Times New Roman" w:hAnsi="Times New Roman" w:cs="Times New Roman"/>
                <w:lang w:val="en-US"/>
              </w:rPr>
              <w:t xml:space="preserve"> și a </w:t>
            </w:r>
            <w:proofErr w:type="spellStart"/>
            <w:r w:rsidRPr="008F1FD7">
              <w:rPr>
                <w:rFonts w:ascii="Times New Roman" w:hAnsi="Times New Roman" w:cs="Times New Roman"/>
                <w:lang w:val="en-US"/>
              </w:rPr>
              <w:t>categoriilor</w:t>
            </w:r>
            <w:proofErr w:type="spellEnd"/>
            <w:r w:rsidRPr="008F1FD7">
              <w:rPr>
                <w:rFonts w:ascii="Times New Roman" w:hAnsi="Times New Roman" w:cs="Times New Roman"/>
                <w:lang w:val="en-US"/>
              </w:rPr>
              <w:t xml:space="preserve"> de capacitate </w:t>
            </w:r>
            <w:proofErr w:type="spellStart"/>
            <w:r w:rsidRPr="008F1FD7">
              <w:rPr>
                <w:rFonts w:ascii="Times New Roman" w:hAnsi="Times New Roman" w:cs="Times New Roman"/>
                <w:lang w:val="en-US"/>
              </w:rPr>
              <w:t>în</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domeniul</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energiei</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electrice</w:t>
            </w:r>
            <w:proofErr w:type="spellEnd"/>
            <w:r w:rsidRPr="008F1FD7">
              <w:rPr>
                <w:rFonts w:ascii="Times New Roman" w:hAnsi="Times New Roman" w:cs="Times New Roman"/>
                <w:lang w:val="en-US"/>
              </w:rPr>
              <w:t xml:space="preserve"> din surse </w:t>
            </w:r>
            <w:proofErr w:type="spellStart"/>
            <w:r w:rsidRPr="008F1FD7">
              <w:rPr>
                <w:rFonts w:ascii="Times New Roman" w:hAnsi="Times New Roman" w:cs="Times New Roman"/>
                <w:lang w:val="en-US"/>
              </w:rPr>
              <w:t>regenerabile</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valabile</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până</w:t>
            </w:r>
            <w:proofErr w:type="spellEnd"/>
            <w:r w:rsidRPr="008F1FD7">
              <w:rPr>
                <w:rFonts w:ascii="Times New Roman" w:hAnsi="Times New Roman" w:cs="Times New Roman"/>
                <w:lang w:val="en-US"/>
              </w:rPr>
              <w:t xml:space="preserve"> la data de 31 </w:t>
            </w:r>
            <w:proofErr w:type="spellStart"/>
            <w:r w:rsidRPr="008F1FD7">
              <w:rPr>
                <w:rFonts w:ascii="Times New Roman" w:hAnsi="Times New Roman" w:cs="Times New Roman"/>
                <w:lang w:val="en-US"/>
              </w:rPr>
              <w:t>decembrie</w:t>
            </w:r>
            <w:proofErr w:type="spellEnd"/>
            <w:r w:rsidRPr="008F1FD7">
              <w:rPr>
                <w:rFonts w:ascii="Times New Roman" w:hAnsi="Times New Roman" w:cs="Times New Roman"/>
                <w:lang w:val="en-US"/>
              </w:rPr>
              <w:t xml:space="preserve"> 2025 (</w:t>
            </w:r>
            <w:proofErr w:type="spellStart"/>
            <w:r w:rsidRPr="008F1FD7">
              <w:rPr>
                <w:rFonts w:ascii="Times New Roman" w:hAnsi="Times New Roman" w:cs="Times New Roman"/>
                <w:lang w:val="en-US"/>
              </w:rPr>
              <w:t>număr</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unic</w:t>
            </w:r>
            <w:proofErr w:type="spellEnd"/>
            <w:r w:rsidRPr="008F1FD7">
              <w:rPr>
                <w:rFonts w:ascii="Times New Roman" w:hAnsi="Times New Roman" w:cs="Times New Roman"/>
                <w:lang w:val="en-US"/>
              </w:rPr>
              <w:t xml:space="preserve"> 295/</w:t>
            </w:r>
            <w:proofErr w:type="spellStart"/>
            <w:r w:rsidRPr="008F1FD7">
              <w:rPr>
                <w:rFonts w:ascii="Times New Roman" w:hAnsi="Times New Roman" w:cs="Times New Roman"/>
                <w:lang w:val="en-US"/>
              </w:rPr>
              <w:t>MEn</w:t>
            </w:r>
            <w:proofErr w:type="spellEnd"/>
            <w:r w:rsidRPr="008F1FD7">
              <w:rPr>
                <w:rFonts w:ascii="Times New Roman" w:hAnsi="Times New Roman" w:cs="Times New Roman"/>
                <w:lang w:val="en-US"/>
              </w:rPr>
              <w:t xml:space="preserve">/2025) și vine cu </w:t>
            </w:r>
            <w:proofErr w:type="spellStart"/>
            <w:r w:rsidRPr="008F1FD7">
              <w:rPr>
                <w:rFonts w:ascii="Times New Roman" w:hAnsi="Times New Roman" w:cs="Times New Roman"/>
                <w:lang w:val="en-US"/>
              </w:rPr>
              <w:t>următoarele</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comentarii</w:t>
            </w:r>
            <w:proofErr w:type="spellEnd"/>
            <w:r w:rsidRPr="008F1FD7">
              <w:rPr>
                <w:rFonts w:ascii="Times New Roman" w:hAnsi="Times New Roman" w:cs="Times New Roman"/>
                <w:lang w:val="en-US"/>
              </w:rPr>
              <w:t>:</w:t>
            </w:r>
          </w:p>
          <w:p w14:paraId="6C778EA2" w14:textId="41A7D7F5" w:rsidR="00B8688C" w:rsidRPr="008F1FD7" w:rsidRDefault="00B8688C">
            <w:pPr>
              <w:pStyle w:val="ListParagraph"/>
              <w:numPr>
                <w:ilvl w:val="0"/>
                <w:numId w:val="1"/>
              </w:numPr>
              <w:autoSpaceDE w:val="0"/>
              <w:autoSpaceDN w:val="0"/>
              <w:adjustRightInd w:val="0"/>
              <w:spacing w:after="0" w:line="276" w:lineRule="auto"/>
              <w:jc w:val="both"/>
              <w:rPr>
                <w:rFonts w:ascii="Times New Roman" w:hAnsi="Times New Roman" w:cs="Times New Roman"/>
                <w:lang w:val="en-US"/>
              </w:rPr>
            </w:pPr>
            <w:r w:rsidRPr="008F1FD7">
              <w:rPr>
                <w:rFonts w:ascii="Times New Roman" w:hAnsi="Times New Roman" w:cs="Times New Roman"/>
                <w:lang w:val="en-US"/>
              </w:rPr>
              <w:t xml:space="preserve">De </w:t>
            </w:r>
            <w:proofErr w:type="spellStart"/>
            <w:r w:rsidRPr="008F1FD7">
              <w:rPr>
                <w:rFonts w:ascii="Times New Roman" w:hAnsi="Times New Roman" w:cs="Times New Roman"/>
                <w:lang w:val="en-US"/>
              </w:rPr>
              <w:t>completat</w:t>
            </w:r>
            <w:proofErr w:type="spellEnd"/>
            <w:r w:rsidRPr="008F1FD7">
              <w:rPr>
                <w:rFonts w:ascii="Times New Roman" w:hAnsi="Times New Roman" w:cs="Times New Roman"/>
                <w:lang w:val="en-US"/>
              </w:rPr>
              <w:t xml:space="preserve"> pct.4 din HG 401/2021 cu </w:t>
            </w:r>
            <w:proofErr w:type="spellStart"/>
            <w:r w:rsidRPr="008F1FD7">
              <w:rPr>
                <w:rFonts w:ascii="Times New Roman" w:hAnsi="Times New Roman" w:cs="Times New Roman"/>
                <w:lang w:val="en-US"/>
              </w:rPr>
              <w:t>următorul</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subpunct</w:t>
            </w:r>
            <w:proofErr w:type="spellEnd"/>
            <w:r w:rsidRPr="008F1FD7">
              <w:rPr>
                <w:rFonts w:ascii="Times New Roman" w:hAnsi="Times New Roman" w:cs="Times New Roman"/>
                <w:lang w:val="en-US"/>
              </w:rPr>
              <w:t xml:space="preserve">: </w:t>
            </w:r>
          </w:p>
          <w:p w14:paraId="6B13224A" w14:textId="05BF6E01" w:rsidR="00B8688C" w:rsidRPr="008F1FD7" w:rsidRDefault="00B8688C" w:rsidP="00B8688C">
            <w:pPr>
              <w:autoSpaceDE w:val="0"/>
              <w:autoSpaceDN w:val="0"/>
              <w:adjustRightInd w:val="0"/>
              <w:spacing w:after="0" w:line="276" w:lineRule="auto"/>
              <w:jc w:val="both"/>
              <w:rPr>
                <w:rFonts w:ascii="Times New Roman" w:hAnsi="Times New Roman" w:cs="Times New Roman"/>
                <w:lang w:val="en-US"/>
              </w:rPr>
            </w:pPr>
            <w:r w:rsidRPr="008F1FD7">
              <w:rPr>
                <w:rFonts w:ascii="Times New Roman" w:hAnsi="Times New Roman" w:cs="Times New Roman"/>
                <w:lang w:val="en-US"/>
              </w:rPr>
              <w:t>4</w:t>
            </w:r>
            <w:r w:rsidRPr="008F1FD7">
              <w:rPr>
                <w:rFonts w:ascii="Times New Roman" w:hAnsi="Times New Roman" w:cs="Times New Roman"/>
                <w:vertAlign w:val="superscript"/>
                <w:lang w:val="en-US"/>
              </w:rPr>
              <w:t>1</w:t>
            </w:r>
            <w:r w:rsidRPr="008F1FD7">
              <w:rPr>
                <w:rFonts w:ascii="Times New Roman" w:hAnsi="Times New Roman" w:cs="Times New Roman"/>
                <w:lang w:val="en-US"/>
              </w:rPr>
              <w:t xml:space="preserve"> ) Prin </w:t>
            </w:r>
            <w:proofErr w:type="spellStart"/>
            <w:r w:rsidRPr="008F1FD7">
              <w:rPr>
                <w:rFonts w:ascii="Times New Roman" w:hAnsi="Times New Roman" w:cs="Times New Roman"/>
                <w:lang w:val="en-US"/>
              </w:rPr>
              <w:t>derogare</w:t>
            </w:r>
            <w:proofErr w:type="spellEnd"/>
            <w:r w:rsidRPr="008F1FD7">
              <w:rPr>
                <w:rFonts w:ascii="Times New Roman" w:hAnsi="Times New Roman" w:cs="Times New Roman"/>
                <w:lang w:val="en-US"/>
              </w:rPr>
              <w:t xml:space="preserve"> de la </w:t>
            </w:r>
            <w:proofErr w:type="spellStart"/>
            <w:r w:rsidRPr="008F1FD7">
              <w:rPr>
                <w:rFonts w:ascii="Times New Roman" w:hAnsi="Times New Roman" w:cs="Times New Roman"/>
                <w:lang w:val="en-US"/>
              </w:rPr>
              <w:t>prevederile</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alin</w:t>
            </w:r>
            <w:proofErr w:type="spellEnd"/>
            <w:r w:rsidRPr="008F1FD7">
              <w:rPr>
                <w:rFonts w:ascii="Times New Roman" w:hAnsi="Times New Roman" w:cs="Times New Roman"/>
                <w:lang w:val="en-US"/>
              </w:rPr>
              <w:t xml:space="preserve">.(4), din </w:t>
            </w:r>
            <w:proofErr w:type="spellStart"/>
            <w:r w:rsidRPr="008F1FD7">
              <w:rPr>
                <w:rFonts w:ascii="Times New Roman" w:hAnsi="Times New Roman" w:cs="Times New Roman"/>
                <w:lang w:val="en-US"/>
              </w:rPr>
              <w:t>prezentul</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punct</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pentru</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orice</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potențial</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prosumator</w:t>
            </w:r>
            <w:proofErr w:type="spellEnd"/>
            <w:r w:rsidRPr="008F1FD7">
              <w:rPr>
                <w:rFonts w:ascii="Times New Roman" w:hAnsi="Times New Roman" w:cs="Times New Roman"/>
                <w:lang w:val="en-US"/>
              </w:rPr>
              <w:t xml:space="preserve"> de energie </w:t>
            </w:r>
            <w:proofErr w:type="spellStart"/>
            <w:r w:rsidRPr="008F1FD7">
              <w:rPr>
                <w:rFonts w:ascii="Times New Roman" w:hAnsi="Times New Roman" w:cs="Times New Roman"/>
                <w:lang w:val="en-US"/>
              </w:rPr>
              <w:t>electrică</w:t>
            </w:r>
            <w:proofErr w:type="spellEnd"/>
            <w:r w:rsidRPr="008F1FD7">
              <w:rPr>
                <w:rFonts w:ascii="Times New Roman" w:hAnsi="Times New Roman" w:cs="Times New Roman"/>
                <w:lang w:val="en-US"/>
              </w:rPr>
              <w:t xml:space="preserve"> din surse </w:t>
            </w:r>
            <w:proofErr w:type="spellStart"/>
            <w:r w:rsidRPr="008F1FD7">
              <w:rPr>
                <w:rFonts w:ascii="Times New Roman" w:hAnsi="Times New Roman" w:cs="Times New Roman"/>
                <w:lang w:val="en-US"/>
              </w:rPr>
              <w:t>regenerabile</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deținător</w:t>
            </w:r>
            <w:proofErr w:type="spellEnd"/>
            <w:r w:rsidRPr="008F1FD7">
              <w:rPr>
                <w:rFonts w:ascii="Times New Roman" w:hAnsi="Times New Roman" w:cs="Times New Roman"/>
                <w:lang w:val="en-US"/>
              </w:rPr>
              <w:t xml:space="preserve"> a </w:t>
            </w:r>
            <w:proofErr w:type="spellStart"/>
            <w:r w:rsidRPr="008F1FD7">
              <w:rPr>
                <w:rFonts w:ascii="Times New Roman" w:hAnsi="Times New Roman" w:cs="Times New Roman"/>
                <w:lang w:val="en-US"/>
              </w:rPr>
              <w:t>unei</w:t>
            </w:r>
            <w:proofErr w:type="spellEnd"/>
            <w:r w:rsidRPr="008F1FD7">
              <w:rPr>
                <w:rFonts w:ascii="Times New Roman" w:hAnsi="Times New Roman" w:cs="Times New Roman"/>
                <w:lang w:val="en-US"/>
              </w:rPr>
              <w:t xml:space="preserve"> centrale </w:t>
            </w:r>
            <w:proofErr w:type="spellStart"/>
            <w:r w:rsidRPr="008F1FD7">
              <w:rPr>
                <w:rFonts w:ascii="Times New Roman" w:hAnsi="Times New Roman" w:cs="Times New Roman"/>
                <w:lang w:val="en-US"/>
              </w:rPr>
              <w:t>electrice</w:t>
            </w:r>
            <w:proofErr w:type="spellEnd"/>
            <w:r w:rsidRPr="008F1FD7">
              <w:rPr>
                <w:rFonts w:ascii="Times New Roman" w:hAnsi="Times New Roman" w:cs="Times New Roman"/>
                <w:lang w:val="en-US"/>
              </w:rPr>
              <w:t xml:space="preserve">, care a </w:t>
            </w:r>
            <w:proofErr w:type="spellStart"/>
            <w:r w:rsidRPr="008F1FD7">
              <w:rPr>
                <w:rFonts w:ascii="Times New Roman" w:hAnsi="Times New Roman" w:cs="Times New Roman"/>
                <w:lang w:val="en-US"/>
              </w:rPr>
              <w:t>fost</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executată</w:t>
            </w:r>
            <w:proofErr w:type="spellEnd"/>
            <w:r w:rsidRPr="008F1FD7">
              <w:rPr>
                <w:rFonts w:ascii="Times New Roman" w:hAnsi="Times New Roman" w:cs="Times New Roman"/>
                <w:lang w:val="en-US"/>
              </w:rPr>
              <w:t xml:space="preserve"> conform </w:t>
            </w:r>
            <w:proofErr w:type="spellStart"/>
            <w:r w:rsidRPr="008F1FD7">
              <w:rPr>
                <w:rFonts w:ascii="Times New Roman" w:hAnsi="Times New Roman" w:cs="Times New Roman"/>
                <w:lang w:val="en-US"/>
              </w:rPr>
              <w:t>avizului</w:t>
            </w:r>
            <w:proofErr w:type="spellEnd"/>
            <w:r w:rsidRPr="008F1FD7">
              <w:rPr>
                <w:rFonts w:ascii="Times New Roman" w:hAnsi="Times New Roman" w:cs="Times New Roman"/>
                <w:lang w:val="en-US"/>
              </w:rPr>
              <w:t xml:space="preserve"> de </w:t>
            </w:r>
            <w:proofErr w:type="spellStart"/>
            <w:r w:rsidRPr="008F1FD7">
              <w:rPr>
                <w:rFonts w:ascii="Times New Roman" w:hAnsi="Times New Roman" w:cs="Times New Roman"/>
                <w:lang w:val="en-US"/>
              </w:rPr>
              <w:t>racordare</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emis</w:t>
            </w:r>
            <w:proofErr w:type="spellEnd"/>
            <w:r w:rsidRPr="008F1FD7">
              <w:rPr>
                <w:rFonts w:ascii="Times New Roman" w:hAnsi="Times New Roman" w:cs="Times New Roman"/>
                <w:lang w:val="en-US"/>
              </w:rPr>
              <w:t xml:space="preserve"> anterior </w:t>
            </w:r>
            <w:proofErr w:type="spellStart"/>
            <w:r w:rsidRPr="008F1FD7">
              <w:rPr>
                <w:rFonts w:ascii="Times New Roman" w:hAnsi="Times New Roman" w:cs="Times New Roman"/>
                <w:lang w:val="en-US"/>
              </w:rPr>
              <w:t>modificărilor</w:t>
            </w:r>
            <w:proofErr w:type="spellEnd"/>
            <w:r w:rsidRPr="008F1FD7">
              <w:rPr>
                <w:rFonts w:ascii="Times New Roman" w:hAnsi="Times New Roman" w:cs="Times New Roman"/>
                <w:lang w:val="en-US"/>
              </w:rPr>
              <w:t xml:space="preserve"> din 01.01.2024 la </w:t>
            </w:r>
            <w:proofErr w:type="spellStart"/>
            <w:r w:rsidRPr="008F1FD7">
              <w:rPr>
                <w:rFonts w:ascii="Times New Roman" w:hAnsi="Times New Roman" w:cs="Times New Roman"/>
                <w:lang w:val="en-US"/>
              </w:rPr>
              <w:t>Legea</w:t>
            </w:r>
            <w:proofErr w:type="spellEnd"/>
            <w:r w:rsidRPr="008F1FD7">
              <w:rPr>
                <w:rFonts w:ascii="Times New Roman" w:hAnsi="Times New Roman" w:cs="Times New Roman"/>
                <w:lang w:val="en-US"/>
              </w:rPr>
              <w:t xml:space="preserve"> nr. 10/2016, și </w:t>
            </w:r>
            <w:proofErr w:type="spellStart"/>
            <w:r w:rsidRPr="008F1FD7">
              <w:rPr>
                <w:rFonts w:ascii="Times New Roman" w:hAnsi="Times New Roman" w:cs="Times New Roman"/>
                <w:lang w:val="en-US"/>
              </w:rPr>
              <w:t>admisă</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în</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exploatare</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prin</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actul</w:t>
            </w:r>
            <w:proofErr w:type="spellEnd"/>
            <w:r w:rsidRPr="008F1FD7">
              <w:rPr>
                <w:rFonts w:ascii="Times New Roman" w:hAnsi="Times New Roman" w:cs="Times New Roman"/>
                <w:lang w:val="en-US"/>
              </w:rPr>
              <w:t xml:space="preserve"> de </w:t>
            </w:r>
            <w:proofErr w:type="spellStart"/>
            <w:r w:rsidRPr="008F1FD7">
              <w:rPr>
                <w:rFonts w:ascii="Times New Roman" w:hAnsi="Times New Roman" w:cs="Times New Roman"/>
                <w:lang w:val="en-US"/>
              </w:rPr>
              <w:t>corespundere</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eliberat</w:t>
            </w:r>
            <w:proofErr w:type="spellEnd"/>
            <w:r w:rsidRPr="008F1FD7">
              <w:rPr>
                <w:rFonts w:ascii="Times New Roman" w:hAnsi="Times New Roman" w:cs="Times New Roman"/>
                <w:lang w:val="en-US"/>
              </w:rPr>
              <w:t xml:space="preserve"> de </w:t>
            </w:r>
            <w:proofErr w:type="spellStart"/>
            <w:r w:rsidRPr="008F1FD7">
              <w:rPr>
                <w:rFonts w:ascii="Times New Roman" w:hAnsi="Times New Roman" w:cs="Times New Roman"/>
                <w:lang w:val="en-US"/>
              </w:rPr>
              <w:t>organul</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supravegherii</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energetice</w:t>
            </w:r>
            <w:proofErr w:type="spellEnd"/>
            <w:r w:rsidRPr="008F1FD7">
              <w:rPr>
                <w:rFonts w:ascii="Times New Roman" w:hAnsi="Times New Roman" w:cs="Times New Roman"/>
                <w:lang w:val="en-US"/>
              </w:rPr>
              <w:t xml:space="preserve"> de stat, se </w:t>
            </w:r>
            <w:proofErr w:type="spellStart"/>
            <w:r w:rsidRPr="008F1FD7">
              <w:rPr>
                <w:rFonts w:ascii="Times New Roman" w:hAnsi="Times New Roman" w:cs="Times New Roman"/>
                <w:lang w:val="en-US"/>
              </w:rPr>
              <w:t>consideră</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drept</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plafon</w:t>
            </w:r>
            <w:proofErr w:type="spellEnd"/>
            <w:r w:rsidRPr="008F1FD7">
              <w:rPr>
                <w:rFonts w:ascii="Times New Roman" w:hAnsi="Times New Roman" w:cs="Times New Roman"/>
                <w:lang w:val="en-US"/>
              </w:rPr>
              <w:t xml:space="preserve"> de capacitate </w:t>
            </w:r>
            <w:proofErr w:type="spellStart"/>
            <w:r w:rsidRPr="008F1FD7">
              <w:rPr>
                <w:rFonts w:ascii="Times New Roman" w:hAnsi="Times New Roman" w:cs="Times New Roman"/>
                <w:lang w:val="en-US"/>
              </w:rPr>
              <w:t>individuală</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puterea</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aprobată</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prin</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actul</w:t>
            </w:r>
            <w:proofErr w:type="spellEnd"/>
            <w:r w:rsidRPr="008F1FD7">
              <w:rPr>
                <w:rFonts w:ascii="Times New Roman" w:hAnsi="Times New Roman" w:cs="Times New Roman"/>
                <w:lang w:val="en-US"/>
              </w:rPr>
              <w:t xml:space="preserve"> de </w:t>
            </w:r>
            <w:proofErr w:type="spellStart"/>
            <w:r w:rsidRPr="008F1FD7">
              <w:rPr>
                <w:rFonts w:ascii="Times New Roman" w:hAnsi="Times New Roman" w:cs="Times New Roman"/>
                <w:lang w:val="en-US"/>
              </w:rPr>
              <w:t>corespundere</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dar</w:t>
            </w:r>
            <w:proofErr w:type="spellEnd"/>
            <w:r w:rsidRPr="008F1FD7">
              <w:rPr>
                <w:rFonts w:ascii="Times New Roman" w:hAnsi="Times New Roman" w:cs="Times New Roman"/>
                <w:lang w:val="en-US"/>
              </w:rPr>
              <w:t xml:space="preserve"> nu </w:t>
            </w:r>
            <w:proofErr w:type="spellStart"/>
            <w:r w:rsidRPr="008F1FD7">
              <w:rPr>
                <w:rFonts w:ascii="Times New Roman" w:hAnsi="Times New Roman" w:cs="Times New Roman"/>
                <w:lang w:val="en-US"/>
              </w:rPr>
              <w:t>va</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depăși</w:t>
            </w:r>
            <w:proofErr w:type="spellEnd"/>
            <w:r w:rsidRPr="008F1FD7">
              <w:rPr>
                <w:rFonts w:ascii="Times New Roman" w:hAnsi="Times New Roman" w:cs="Times New Roman"/>
                <w:lang w:val="en-US"/>
              </w:rPr>
              <w:t xml:space="preserve"> 200 kW.</w:t>
            </w:r>
          </w:p>
          <w:p w14:paraId="418B5187" w14:textId="77777777" w:rsidR="00EB582B" w:rsidRPr="008F1FD7" w:rsidRDefault="00EB582B" w:rsidP="00B8688C">
            <w:pPr>
              <w:autoSpaceDE w:val="0"/>
              <w:autoSpaceDN w:val="0"/>
              <w:adjustRightInd w:val="0"/>
              <w:spacing w:after="0" w:line="276" w:lineRule="auto"/>
              <w:jc w:val="both"/>
              <w:rPr>
                <w:rFonts w:ascii="Times New Roman" w:hAnsi="Times New Roman" w:cs="Times New Roman"/>
                <w:lang w:val="en-US"/>
              </w:rPr>
            </w:pPr>
          </w:p>
          <w:p w14:paraId="15297873" w14:textId="62794DED" w:rsidR="00B8688C" w:rsidRPr="008F1FD7" w:rsidRDefault="00B8688C" w:rsidP="00B8688C">
            <w:pPr>
              <w:autoSpaceDE w:val="0"/>
              <w:autoSpaceDN w:val="0"/>
              <w:adjustRightInd w:val="0"/>
              <w:spacing w:after="0" w:line="276" w:lineRule="auto"/>
              <w:jc w:val="both"/>
              <w:rPr>
                <w:rFonts w:ascii="Times New Roman" w:hAnsi="Times New Roman" w:cs="Times New Roman"/>
                <w:lang w:val="en-US"/>
              </w:rPr>
            </w:pPr>
            <w:r w:rsidRPr="008F1FD7">
              <w:rPr>
                <w:rFonts w:ascii="Times New Roman" w:hAnsi="Times New Roman" w:cs="Times New Roman"/>
                <w:lang w:val="en-US"/>
              </w:rPr>
              <w:t xml:space="preserve">2. De </w:t>
            </w:r>
            <w:proofErr w:type="spellStart"/>
            <w:r w:rsidRPr="008F1FD7">
              <w:rPr>
                <w:rFonts w:ascii="Times New Roman" w:hAnsi="Times New Roman" w:cs="Times New Roman"/>
                <w:lang w:val="en-US"/>
              </w:rPr>
              <w:t>completat</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Anexa</w:t>
            </w:r>
            <w:proofErr w:type="spellEnd"/>
            <w:r w:rsidRPr="008F1FD7">
              <w:rPr>
                <w:rFonts w:ascii="Times New Roman" w:hAnsi="Times New Roman" w:cs="Times New Roman"/>
                <w:lang w:val="en-US"/>
              </w:rPr>
              <w:t xml:space="preserve"> nr. 2 la </w:t>
            </w:r>
            <w:proofErr w:type="spellStart"/>
            <w:r w:rsidRPr="008F1FD7">
              <w:rPr>
                <w:rFonts w:ascii="Times New Roman" w:hAnsi="Times New Roman" w:cs="Times New Roman"/>
                <w:lang w:val="en-US"/>
              </w:rPr>
              <w:t>Hotărârea</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Guvernului</w:t>
            </w:r>
            <w:proofErr w:type="spellEnd"/>
            <w:r w:rsidRPr="008F1FD7">
              <w:rPr>
                <w:rFonts w:ascii="Times New Roman" w:hAnsi="Times New Roman" w:cs="Times New Roman"/>
                <w:lang w:val="en-US"/>
              </w:rPr>
              <w:t xml:space="preserve"> nr. 401/2021, </w:t>
            </w:r>
            <w:proofErr w:type="spellStart"/>
            <w:r w:rsidRPr="008F1FD7">
              <w:rPr>
                <w:rFonts w:ascii="Times New Roman" w:hAnsi="Times New Roman" w:cs="Times New Roman"/>
                <w:lang w:val="en-US"/>
              </w:rPr>
              <w:t>coloana</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Plafoanele</w:t>
            </w:r>
            <w:proofErr w:type="spellEnd"/>
            <w:r w:rsidRPr="008F1FD7">
              <w:rPr>
                <w:rFonts w:ascii="Times New Roman" w:hAnsi="Times New Roman" w:cs="Times New Roman"/>
                <w:lang w:val="en-US"/>
              </w:rPr>
              <w:t xml:space="preserve"> de capacitate </w:t>
            </w:r>
            <w:proofErr w:type="spellStart"/>
            <w:r w:rsidRPr="008F1FD7">
              <w:rPr>
                <w:rFonts w:ascii="Times New Roman" w:hAnsi="Times New Roman" w:cs="Times New Roman"/>
                <w:lang w:val="en-US"/>
              </w:rPr>
              <w:t>individuale</w:t>
            </w:r>
            <w:proofErr w:type="spellEnd"/>
            <w:r w:rsidRPr="008F1FD7">
              <w:rPr>
                <w:rFonts w:ascii="Times New Roman" w:hAnsi="Times New Roman" w:cs="Times New Roman"/>
                <w:lang w:val="en-US"/>
              </w:rPr>
              <w:t xml:space="preserve">, kW”, </w:t>
            </w:r>
            <w:proofErr w:type="spellStart"/>
            <w:r w:rsidRPr="008F1FD7">
              <w:rPr>
                <w:rFonts w:ascii="Times New Roman" w:hAnsi="Times New Roman" w:cs="Times New Roman"/>
                <w:lang w:val="en-US"/>
              </w:rPr>
              <w:t>după</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conținutul</w:t>
            </w:r>
            <w:proofErr w:type="spellEnd"/>
            <w:r w:rsidRPr="008F1FD7">
              <w:rPr>
                <w:rFonts w:ascii="Times New Roman" w:hAnsi="Times New Roman" w:cs="Times New Roman"/>
                <w:lang w:val="en-US"/>
              </w:rPr>
              <w:t>:</w:t>
            </w:r>
          </w:p>
          <w:p w14:paraId="66046B99" w14:textId="77777777" w:rsidR="00B8688C" w:rsidRPr="008F1FD7" w:rsidRDefault="00B8688C" w:rsidP="00B8688C">
            <w:pPr>
              <w:autoSpaceDE w:val="0"/>
              <w:autoSpaceDN w:val="0"/>
              <w:adjustRightInd w:val="0"/>
              <w:spacing w:after="0" w:line="276" w:lineRule="auto"/>
              <w:jc w:val="both"/>
              <w:rPr>
                <w:rFonts w:ascii="Times New Roman" w:hAnsi="Times New Roman" w:cs="Times New Roman"/>
                <w:lang w:val="en-US"/>
              </w:rPr>
            </w:pPr>
            <w:r w:rsidRPr="008F1FD7">
              <w:rPr>
                <w:rFonts w:ascii="Times New Roman" w:hAnsi="Times New Roman" w:cs="Times New Roman"/>
                <w:lang w:val="en-US"/>
              </w:rPr>
              <w:t>„</w:t>
            </w:r>
            <w:proofErr w:type="spellStart"/>
            <w:r w:rsidRPr="008F1FD7">
              <w:rPr>
                <w:rFonts w:ascii="Times New Roman" w:hAnsi="Times New Roman" w:cs="Times New Roman"/>
                <w:lang w:val="en-US"/>
              </w:rPr>
              <w:t>Consumatorii</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casnici</w:t>
            </w:r>
            <w:proofErr w:type="spellEnd"/>
            <w:r w:rsidRPr="008F1FD7">
              <w:rPr>
                <w:rFonts w:ascii="Times New Roman" w:hAnsi="Times New Roman" w:cs="Times New Roman"/>
                <w:lang w:val="en-US"/>
              </w:rPr>
              <w:t xml:space="preserve"> pot </w:t>
            </w:r>
            <w:proofErr w:type="spellStart"/>
            <w:r w:rsidRPr="008F1FD7">
              <w:rPr>
                <w:rFonts w:ascii="Times New Roman" w:hAnsi="Times New Roman" w:cs="Times New Roman"/>
                <w:lang w:val="en-US"/>
              </w:rPr>
              <w:t>alege</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între</w:t>
            </w:r>
            <w:proofErr w:type="spellEnd"/>
            <w:r w:rsidRPr="008F1FD7">
              <w:rPr>
                <w:rFonts w:ascii="Times New Roman" w:hAnsi="Times New Roman" w:cs="Times New Roman"/>
                <w:lang w:val="en-US"/>
              </w:rPr>
              <w:t xml:space="preserve">: Un </w:t>
            </w:r>
            <w:proofErr w:type="spellStart"/>
            <w:r w:rsidRPr="008F1FD7">
              <w:rPr>
                <w:rFonts w:ascii="Times New Roman" w:hAnsi="Times New Roman" w:cs="Times New Roman"/>
                <w:lang w:val="en-US"/>
              </w:rPr>
              <w:t>plafon</w:t>
            </w:r>
            <w:proofErr w:type="spellEnd"/>
            <w:r w:rsidRPr="008F1FD7">
              <w:rPr>
                <w:rFonts w:ascii="Times New Roman" w:hAnsi="Times New Roman" w:cs="Times New Roman"/>
                <w:lang w:val="en-US"/>
              </w:rPr>
              <w:t xml:space="preserve"> de capacitate </w:t>
            </w:r>
            <w:proofErr w:type="spellStart"/>
            <w:r w:rsidRPr="008F1FD7">
              <w:rPr>
                <w:rFonts w:ascii="Times New Roman" w:hAnsi="Times New Roman" w:cs="Times New Roman"/>
                <w:lang w:val="en-US"/>
              </w:rPr>
              <w:t>individuală</w:t>
            </w:r>
            <w:proofErr w:type="spellEnd"/>
            <w:r w:rsidRPr="008F1FD7">
              <w:rPr>
                <w:rFonts w:ascii="Times New Roman" w:hAnsi="Times New Roman" w:cs="Times New Roman"/>
                <w:lang w:val="en-US"/>
              </w:rPr>
              <w:t xml:space="preserve"> care </w:t>
            </w:r>
            <w:proofErr w:type="spellStart"/>
            <w:r w:rsidRPr="008F1FD7">
              <w:rPr>
                <w:rFonts w:ascii="Times New Roman" w:hAnsi="Times New Roman" w:cs="Times New Roman"/>
                <w:lang w:val="en-US"/>
              </w:rPr>
              <w:t>este</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mai</w:t>
            </w:r>
            <w:proofErr w:type="spellEnd"/>
            <w:r w:rsidRPr="008F1FD7">
              <w:rPr>
                <w:rFonts w:ascii="Times New Roman" w:hAnsi="Times New Roman" w:cs="Times New Roman"/>
                <w:lang w:val="en-US"/>
              </w:rPr>
              <w:t xml:space="preserve"> mic </w:t>
            </w:r>
            <w:proofErr w:type="spellStart"/>
            <w:r w:rsidRPr="008F1FD7">
              <w:rPr>
                <w:rFonts w:ascii="Times New Roman" w:hAnsi="Times New Roman" w:cs="Times New Roman"/>
                <w:lang w:val="en-US"/>
              </w:rPr>
              <w:t>sau</w:t>
            </w:r>
            <w:proofErr w:type="spellEnd"/>
            <w:r w:rsidRPr="008F1FD7">
              <w:rPr>
                <w:rFonts w:ascii="Times New Roman" w:hAnsi="Times New Roman" w:cs="Times New Roman"/>
                <w:lang w:val="en-US"/>
              </w:rPr>
              <w:t xml:space="preserve"> egal cu 7 kW; </w:t>
            </w:r>
          </w:p>
          <w:p w14:paraId="41D8178C" w14:textId="62B69EDE" w:rsidR="00EB582B" w:rsidRPr="008F1FD7" w:rsidRDefault="00B8688C" w:rsidP="001D36BE">
            <w:pPr>
              <w:rPr>
                <w:lang w:val="ro-RO" w:eastAsia="ro-RO"/>
              </w:rPr>
            </w:pPr>
            <w:r w:rsidRPr="008F1FD7">
              <w:rPr>
                <w:rFonts w:ascii="Times New Roman" w:hAnsi="Times New Roman" w:cs="Times New Roman"/>
                <w:lang w:val="en-US"/>
              </w:rPr>
              <w:t>Sau</w:t>
            </w:r>
            <w:r w:rsidRPr="008F1FD7">
              <w:rPr>
                <w:rFonts w:ascii="Times New Roman" w:hAnsi="Times New Roman" w:cs="Times New Roman"/>
                <w:lang w:val="en-US"/>
              </w:rPr>
              <w:br/>
              <w:t xml:space="preserve">Un </w:t>
            </w:r>
            <w:proofErr w:type="spellStart"/>
            <w:r w:rsidRPr="008F1FD7">
              <w:rPr>
                <w:rFonts w:ascii="Times New Roman" w:hAnsi="Times New Roman" w:cs="Times New Roman"/>
                <w:lang w:val="en-US"/>
              </w:rPr>
              <w:t>plafon</w:t>
            </w:r>
            <w:proofErr w:type="spellEnd"/>
            <w:r w:rsidRPr="008F1FD7">
              <w:rPr>
                <w:rFonts w:ascii="Times New Roman" w:hAnsi="Times New Roman" w:cs="Times New Roman"/>
                <w:lang w:val="en-US"/>
              </w:rPr>
              <w:t xml:space="preserve"> de capacitate </w:t>
            </w:r>
            <w:proofErr w:type="spellStart"/>
            <w:r w:rsidRPr="008F1FD7">
              <w:rPr>
                <w:rFonts w:ascii="Times New Roman" w:hAnsi="Times New Roman" w:cs="Times New Roman"/>
                <w:lang w:val="en-US"/>
              </w:rPr>
              <w:t>individuală</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determinat</w:t>
            </w:r>
            <w:proofErr w:type="spellEnd"/>
            <w:r w:rsidRPr="008F1FD7">
              <w:rPr>
                <w:rFonts w:ascii="Times New Roman" w:hAnsi="Times New Roman" w:cs="Times New Roman"/>
                <w:lang w:val="en-US"/>
              </w:rPr>
              <w:t xml:space="preserve"> conform </w:t>
            </w:r>
            <w:proofErr w:type="spellStart"/>
            <w:r w:rsidRPr="008F1FD7">
              <w:rPr>
                <w:rFonts w:ascii="Times New Roman" w:hAnsi="Times New Roman" w:cs="Times New Roman"/>
                <w:lang w:val="en-US"/>
              </w:rPr>
              <w:t>formulei</w:t>
            </w:r>
            <w:proofErr w:type="spellEnd"/>
            <w:r w:rsidRPr="008F1FD7">
              <w:rPr>
                <w:rFonts w:ascii="Times New Roman" w:hAnsi="Times New Roman" w:cs="Times New Roman"/>
                <w:lang w:val="en-US"/>
              </w:rPr>
              <w:t xml:space="preserve">: </w:t>
            </w:r>
            <w:r w:rsidR="00EB582B" w:rsidRPr="008F1FD7">
              <w:rPr>
                <w:rFonts w:ascii="Cambria Math" w:hAnsi="Cambria Math"/>
                <w:i/>
                <w:lang w:val="ro-RO" w:eastAsia="ro-RO"/>
              </w:rPr>
              <w:t xml:space="preserve"> </w:t>
            </w:r>
            <m:oMath>
              <m:r>
                <w:rPr>
                  <w:rFonts w:ascii="Cambria Math" w:hAnsi="Cambria Math"/>
                  <w:lang w:val="ro-RO" w:eastAsia="ro-RO"/>
                </w:rPr>
                <m:t>PC=</m:t>
              </m:r>
              <m:f>
                <m:fPr>
                  <m:ctrlPr>
                    <w:rPr>
                      <w:rFonts w:ascii="Cambria Math" w:hAnsi="Cambria Math"/>
                      <w:i/>
                      <w:lang w:val="ro-RO" w:eastAsia="ro-RO"/>
                    </w:rPr>
                  </m:ctrlPr>
                </m:fPr>
                <m:num>
                  <m:sSub>
                    <m:sSubPr>
                      <m:ctrlPr>
                        <w:rPr>
                          <w:rFonts w:ascii="Cambria Math" w:hAnsi="Cambria Math"/>
                          <w:i/>
                          <w:lang w:val="ro-RO" w:eastAsia="ro-RO"/>
                        </w:rPr>
                      </m:ctrlPr>
                    </m:sSubPr>
                    <m:e>
                      <m:r>
                        <w:rPr>
                          <w:rFonts w:ascii="Cambria Math" w:hAnsi="Cambria Math"/>
                          <w:lang w:val="ro-RO" w:eastAsia="ro-RO"/>
                        </w:rPr>
                        <m:t>CMA</m:t>
                      </m:r>
                    </m:e>
                    <m:sub>
                      <m:r>
                        <w:rPr>
                          <w:rFonts w:ascii="Cambria Math" w:hAnsi="Cambria Math"/>
                          <w:lang w:val="ro-RO" w:eastAsia="ro-RO"/>
                        </w:rPr>
                        <m:t>max3</m:t>
                      </m:r>
                    </m:sub>
                  </m:sSub>
                </m:num>
                <m:den>
                  <m:sSub>
                    <m:sSubPr>
                      <m:ctrlPr>
                        <w:rPr>
                          <w:rFonts w:ascii="Cambria Math" w:hAnsi="Cambria Math"/>
                          <w:i/>
                          <w:lang w:val="ro-RO" w:eastAsia="ro-RO"/>
                        </w:rPr>
                      </m:ctrlPr>
                    </m:sSubPr>
                    <m:e>
                      <m:r>
                        <w:rPr>
                          <w:rFonts w:ascii="Cambria Math" w:hAnsi="Cambria Math"/>
                          <w:lang w:val="ro-RO" w:eastAsia="ro-RO"/>
                        </w:rPr>
                        <m:t>GA</m:t>
                      </m:r>
                    </m:e>
                    <m:sub>
                      <m:r>
                        <w:rPr>
                          <w:rFonts w:ascii="Cambria Math" w:hAnsi="Cambria Math"/>
                          <w:lang w:val="ro-RO" w:eastAsia="ro-RO"/>
                        </w:rPr>
                        <m:t>pv</m:t>
                      </m:r>
                    </m:sub>
                  </m:sSub>
                </m:den>
              </m:f>
            </m:oMath>
            <w:r w:rsidR="00EB582B" w:rsidRPr="008F1FD7">
              <w:rPr>
                <w:lang w:val="ro-RO" w:eastAsia="ro-RO"/>
              </w:rPr>
              <w:t xml:space="preserve"> ,</w:t>
            </w:r>
          </w:p>
          <w:p w14:paraId="4C96993B" w14:textId="200DCED4" w:rsidR="00B8688C" w:rsidRPr="008F1FD7" w:rsidRDefault="00EB582B" w:rsidP="00B8688C">
            <w:pPr>
              <w:autoSpaceDE w:val="0"/>
              <w:autoSpaceDN w:val="0"/>
              <w:adjustRightInd w:val="0"/>
              <w:spacing w:after="0" w:line="276" w:lineRule="auto"/>
              <w:jc w:val="both"/>
              <w:rPr>
                <w:rFonts w:ascii="Times New Roman" w:hAnsi="Times New Roman" w:cs="Times New Roman"/>
                <w:lang w:val="ro-RO"/>
              </w:rPr>
            </w:pPr>
            <w:r w:rsidRPr="00312E11">
              <w:rPr>
                <w:rFonts w:ascii="Times New Roman" w:hAnsi="Times New Roman" w:cs="Times New Roman"/>
                <w:lang w:val="en-US"/>
              </w:rPr>
              <w:t xml:space="preserve">cu </w:t>
            </w:r>
            <w:proofErr w:type="spellStart"/>
            <w:r w:rsidRPr="00312E11">
              <w:rPr>
                <w:rFonts w:ascii="Times New Roman" w:hAnsi="Times New Roman" w:cs="Times New Roman"/>
                <w:lang w:val="en-US"/>
              </w:rPr>
              <w:t>următorul</w:t>
            </w:r>
            <w:proofErr w:type="spellEnd"/>
            <w:r w:rsidRPr="00312E11">
              <w:rPr>
                <w:rFonts w:ascii="Times New Roman" w:hAnsi="Times New Roman" w:cs="Times New Roman"/>
                <w:lang w:val="en-US"/>
              </w:rPr>
              <w:t xml:space="preserve"> </w:t>
            </w:r>
            <w:proofErr w:type="spellStart"/>
            <w:r w:rsidRPr="00312E11">
              <w:rPr>
                <w:rFonts w:ascii="Times New Roman" w:hAnsi="Times New Roman" w:cs="Times New Roman"/>
                <w:lang w:val="en-US"/>
              </w:rPr>
              <w:t>conținut</w:t>
            </w:r>
            <w:proofErr w:type="spellEnd"/>
            <w:r w:rsidRPr="00312E11">
              <w:rPr>
                <w:rFonts w:ascii="Times New Roman" w:hAnsi="Times New Roman" w:cs="Times New Roman"/>
                <w:lang w:val="en-US"/>
              </w:rPr>
              <w:t>:</w:t>
            </w:r>
          </w:p>
          <w:p w14:paraId="1B8C4AB5" w14:textId="0D282931" w:rsidR="00EB582B" w:rsidRPr="008F1FD7" w:rsidRDefault="00EB582B" w:rsidP="00B8688C">
            <w:pPr>
              <w:autoSpaceDE w:val="0"/>
              <w:autoSpaceDN w:val="0"/>
              <w:adjustRightInd w:val="0"/>
              <w:spacing w:after="0" w:line="276" w:lineRule="auto"/>
              <w:jc w:val="both"/>
              <w:rPr>
                <w:rFonts w:ascii="Times New Roman" w:hAnsi="Times New Roman" w:cs="Times New Roman"/>
                <w:lang w:val="en-US"/>
              </w:rPr>
            </w:pPr>
            <w:r w:rsidRPr="008F1FD7">
              <w:rPr>
                <w:rFonts w:ascii="Times New Roman" w:hAnsi="Times New Roman" w:cs="Times New Roman"/>
                <w:lang w:val="en-US"/>
              </w:rPr>
              <w:t>„</w:t>
            </w:r>
            <w:proofErr w:type="spellStart"/>
            <w:r w:rsidRPr="008F1FD7">
              <w:rPr>
                <w:rFonts w:ascii="Times New Roman" w:hAnsi="Times New Roman" w:cs="Times New Roman"/>
                <w:lang w:val="en-US"/>
              </w:rPr>
              <w:t>sau</w:t>
            </w:r>
            <w:proofErr w:type="spellEnd"/>
            <w:r w:rsidRPr="008F1FD7">
              <w:rPr>
                <w:rFonts w:ascii="Times New Roman" w:hAnsi="Times New Roman" w:cs="Times New Roman"/>
                <w:lang w:val="en-US"/>
              </w:rPr>
              <w:t xml:space="preserve"> Un </w:t>
            </w:r>
            <w:proofErr w:type="spellStart"/>
            <w:r w:rsidRPr="008F1FD7">
              <w:rPr>
                <w:rFonts w:ascii="Times New Roman" w:hAnsi="Times New Roman" w:cs="Times New Roman"/>
                <w:lang w:val="en-US"/>
              </w:rPr>
              <w:t>plafon</w:t>
            </w:r>
            <w:proofErr w:type="spellEnd"/>
            <w:r w:rsidRPr="008F1FD7">
              <w:rPr>
                <w:rFonts w:ascii="Times New Roman" w:hAnsi="Times New Roman" w:cs="Times New Roman"/>
                <w:lang w:val="en-US"/>
              </w:rPr>
              <w:t xml:space="preserve"> de capacitate </w:t>
            </w:r>
            <w:proofErr w:type="spellStart"/>
            <w:r w:rsidRPr="008F1FD7">
              <w:rPr>
                <w:rFonts w:ascii="Times New Roman" w:hAnsi="Times New Roman" w:cs="Times New Roman"/>
                <w:lang w:val="en-US"/>
              </w:rPr>
              <w:t>individuală</w:t>
            </w:r>
            <w:proofErr w:type="spellEnd"/>
            <w:r w:rsidRPr="008F1FD7">
              <w:rPr>
                <w:rFonts w:ascii="Times New Roman" w:hAnsi="Times New Roman" w:cs="Times New Roman"/>
                <w:lang w:val="en-US"/>
              </w:rPr>
              <w:t xml:space="preserve"> care </w:t>
            </w:r>
            <w:proofErr w:type="spellStart"/>
            <w:r w:rsidRPr="008F1FD7">
              <w:rPr>
                <w:rFonts w:ascii="Times New Roman" w:hAnsi="Times New Roman" w:cs="Times New Roman"/>
                <w:lang w:val="en-US"/>
              </w:rPr>
              <w:t>este</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mai</w:t>
            </w:r>
            <w:proofErr w:type="spellEnd"/>
            <w:r w:rsidRPr="008F1FD7">
              <w:rPr>
                <w:rFonts w:ascii="Times New Roman" w:hAnsi="Times New Roman" w:cs="Times New Roman"/>
                <w:lang w:val="en-US"/>
              </w:rPr>
              <w:t xml:space="preserve"> mic </w:t>
            </w:r>
            <w:proofErr w:type="spellStart"/>
            <w:r w:rsidRPr="008F1FD7">
              <w:rPr>
                <w:rFonts w:ascii="Times New Roman" w:hAnsi="Times New Roman" w:cs="Times New Roman"/>
                <w:lang w:val="en-US"/>
              </w:rPr>
              <w:t>sau</w:t>
            </w:r>
            <w:proofErr w:type="spellEnd"/>
            <w:r w:rsidRPr="008F1FD7">
              <w:rPr>
                <w:rFonts w:ascii="Times New Roman" w:hAnsi="Times New Roman" w:cs="Times New Roman"/>
                <w:lang w:val="en-US"/>
              </w:rPr>
              <w:t xml:space="preserve"> egal cu 15 kW a </w:t>
            </w:r>
            <w:proofErr w:type="spellStart"/>
            <w:r w:rsidRPr="008F1FD7">
              <w:rPr>
                <w:rFonts w:ascii="Times New Roman" w:hAnsi="Times New Roman" w:cs="Times New Roman"/>
                <w:lang w:val="en-US"/>
              </w:rPr>
              <w:t>instalației</w:t>
            </w:r>
            <w:proofErr w:type="spellEnd"/>
            <w:r w:rsidRPr="008F1FD7">
              <w:rPr>
                <w:rFonts w:ascii="Times New Roman" w:hAnsi="Times New Roman" w:cs="Times New Roman"/>
                <w:lang w:val="en-US"/>
              </w:rPr>
              <w:t xml:space="preserve"> PV </w:t>
            </w:r>
            <w:proofErr w:type="spellStart"/>
            <w:r w:rsidRPr="008F1FD7">
              <w:rPr>
                <w:rFonts w:ascii="Times New Roman" w:hAnsi="Times New Roman" w:cs="Times New Roman"/>
                <w:lang w:val="en-US"/>
              </w:rPr>
              <w:t>sau</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eoliană</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combinată</w:t>
            </w:r>
            <w:proofErr w:type="spellEnd"/>
            <w:r w:rsidRPr="008F1FD7">
              <w:rPr>
                <w:rFonts w:ascii="Times New Roman" w:hAnsi="Times New Roman" w:cs="Times New Roman"/>
                <w:lang w:val="en-US"/>
              </w:rPr>
              <w:t xml:space="preserve"> cu un </w:t>
            </w:r>
            <w:proofErr w:type="spellStart"/>
            <w:r w:rsidRPr="008F1FD7">
              <w:rPr>
                <w:rFonts w:ascii="Times New Roman" w:hAnsi="Times New Roman" w:cs="Times New Roman"/>
                <w:lang w:val="en-US"/>
              </w:rPr>
              <w:t>sistem</w:t>
            </w:r>
            <w:proofErr w:type="spellEnd"/>
            <w:r w:rsidRPr="008F1FD7">
              <w:rPr>
                <w:rFonts w:ascii="Times New Roman" w:hAnsi="Times New Roman" w:cs="Times New Roman"/>
                <w:lang w:val="en-US"/>
              </w:rPr>
              <w:t xml:space="preserve"> de </w:t>
            </w:r>
            <w:proofErr w:type="spellStart"/>
            <w:r w:rsidRPr="008F1FD7">
              <w:rPr>
                <w:rFonts w:ascii="Times New Roman" w:hAnsi="Times New Roman" w:cs="Times New Roman"/>
                <w:lang w:val="en-US"/>
              </w:rPr>
              <w:t>stocare</w:t>
            </w:r>
            <w:proofErr w:type="spellEnd"/>
            <w:r w:rsidRPr="008F1FD7">
              <w:rPr>
                <w:rFonts w:ascii="Times New Roman" w:hAnsi="Times New Roman" w:cs="Times New Roman"/>
                <w:lang w:val="en-US"/>
              </w:rPr>
              <w:t xml:space="preserve"> a </w:t>
            </w:r>
            <w:proofErr w:type="spellStart"/>
            <w:r w:rsidRPr="008F1FD7">
              <w:rPr>
                <w:rFonts w:ascii="Times New Roman" w:hAnsi="Times New Roman" w:cs="Times New Roman"/>
                <w:lang w:val="en-US"/>
              </w:rPr>
              <w:t>energiei</w:t>
            </w:r>
            <w:proofErr w:type="spellEnd"/>
            <w:r w:rsidRPr="008F1FD7">
              <w:rPr>
                <w:rFonts w:ascii="Times New Roman" w:hAnsi="Times New Roman" w:cs="Times New Roman"/>
                <w:lang w:val="en-US"/>
              </w:rPr>
              <w:t xml:space="preserve"> cu o </w:t>
            </w:r>
            <w:proofErr w:type="spellStart"/>
            <w:r w:rsidRPr="008F1FD7">
              <w:rPr>
                <w:rFonts w:ascii="Times New Roman" w:hAnsi="Times New Roman" w:cs="Times New Roman"/>
                <w:lang w:val="en-US"/>
              </w:rPr>
              <w:t>capacitatea</w:t>
            </w:r>
            <w:proofErr w:type="spellEnd"/>
            <w:r w:rsidRPr="008F1FD7">
              <w:rPr>
                <w:rFonts w:ascii="Times New Roman" w:hAnsi="Times New Roman" w:cs="Times New Roman"/>
                <w:lang w:val="en-US"/>
              </w:rPr>
              <w:t xml:space="preserve"> de </w:t>
            </w:r>
            <w:proofErr w:type="spellStart"/>
            <w:r w:rsidRPr="008F1FD7">
              <w:rPr>
                <w:rFonts w:ascii="Times New Roman" w:hAnsi="Times New Roman" w:cs="Times New Roman"/>
                <w:lang w:val="en-US"/>
              </w:rPr>
              <w:t>stocare</w:t>
            </w:r>
            <w:proofErr w:type="spellEnd"/>
            <w:r w:rsidRPr="008F1FD7">
              <w:rPr>
                <w:rFonts w:ascii="Times New Roman" w:hAnsi="Times New Roman" w:cs="Times New Roman"/>
                <w:lang w:val="en-US"/>
              </w:rPr>
              <w:t xml:space="preserve"> de minim 50% din </w:t>
            </w:r>
            <w:proofErr w:type="spellStart"/>
            <w:r w:rsidRPr="008F1FD7">
              <w:rPr>
                <w:rFonts w:ascii="Times New Roman" w:hAnsi="Times New Roman" w:cs="Times New Roman"/>
                <w:lang w:val="en-US"/>
              </w:rPr>
              <w:t>capacitatea</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instalației</w:t>
            </w:r>
            <w:proofErr w:type="spellEnd"/>
            <w:r w:rsidRPr="008F1FD7">
              <w:rPr>
                <w:rFonts w:ascii="Times New Roman" w:hAnsi="Times New Roman" w:cs="Times New Roman"/>
                <w:lang w:val="en-US"/>
              </w:rPr>
              <w:t xml:space="preserve"> de </w:t>
            </w:r>
            <w:proofErr w:type="spellStart"/>
            <w:r w:rsidRPr="008F1FD7">
              <w:rPr>
                <w:rFonts w:ascii="Times New Roman" w:hAnsi="Times New Roman" w:cs="Times New Roman"/>
                <w:lang w:val="en-US"/>
              </w:rPr>
              <w:t>producere</w:t>
            </w:r>
            <w:proofErr w:type="spellEnd"/>
            <w:r w:rsidRPr="008F1FD7">
              <w:rPr>
                <w:rFonts w:ascii="Times New Roman" w:hAnsi="Times New Roman" w:cs="Times New Roman"/>
                <w:lang w:val="en-US"/>
              </w:rPr>
              <w:t xml:space="preserve"> (GMA): GMA=PC∙GA"</w:t>
            </w:r>
          </w:p>
          <w:p w14:paraId="1D4C8471" w14:textId="77777777" w:rsidR="00EB582B" w:rsidRPr="008F1FD7" w:rsidRDefault="00EB582B" w:rsidP="00B8688C">
            <w:pPr>
              <w:autoSpaceDE w:val="0"/>
              <w:autoSpaceDN w:val="0"/>
              <w:adjustRightInd w:val="0"/>
              <w:spacing w:after="0" w:line="276" w:lineRule="auto"/>
              <w:jc w:val="both"/>
              <w:rPr>
                <w:rFonts w:ascii="Times New Roman" w:hAnsi="Times New Roman" w:cs="Times New Roman"/>
                <w:lang w:val="en-US"/>
              </w:rPr>
            </w:pPr>
          </w:p>
          <w:p w14:paraId="592FFFE8" w14:textId="68929844" w:rsidR="00EB582B" w:rsidRPr="008F1FD7" w:rsidRDefault="00EB582B" w:rsidP="00B8688C">
            <w:pPr>
              <w:autoSpaceDE w:val="0"/>
              <w:autoSpaceDN w:val="0"/>
              <w:adjustRightInd w:val="0"/>
              <w:spacing w:after="0" w:line="276" w:lineRule="auto"/>
              <w:jc w:val="both"/>
              <w:rPr>
                <w:rFonts w:ascii="Times New Roman" w:hAnsi="Times New Roman" w:cs="Times New Roman"/>
                <w:lang w:val="en-US"/>
              </w:rPr>
            </w:pPr>
            <w:r w:rsidRPr="008F1FD7">
              <w:rPr>
                <w:rFonts w:ascii="Times New Roman" w:hAnsi="Times New Roman" w:cs="Times New Roman"/>
                <w:lang w:val="en-US"/>
              </w:rPr>
              <w:t xml:space="preserve">3. De </w:t>
            </w:r>
            <w:proofErr w:type="spellStart"/>
            <w:r w:rsidRPr="008F1FD7">
              <w:rPr>
                <w:rFonts w:ascii="Times New Roman" w:hAnsi="Times New Roman" w:cs="Times New Roman"/>
                <w:lang w:val="en-US"/>
              </w:rPr>
              <w:t>aplicat</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conceptul</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propus</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mai</w:t>
            </w:r>
            <w:proofErr w:type="spellEnd"/>
            <w:r w:rsidRPr="008F1FD7">
              <w:rPr>
                <w:rFonts w:ascii="Times New Roman" w:hAnsi="Times New Roman" w:cs="Times New Roman"/>
                <w:lang w:val="en-US"/>
              </w:rPr>
              <w:t xml:space="preserve"> sus, care </w:t>
            </w:r>
            <w:proofErr w:type="spellStart"/>
            <w:r w:rsidRPr="008F1FD7">
              <w:rPr>
                <w:rFonts w:ascii="Times New Roman" w:hAnsi="Times New Roman" w:cs="Times New Roman"/>
                <w:lang w:val="en-US"/>
              </w:rPr>
              <w:t>promovează</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creșterea</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capacității</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individuale</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în</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combinare</w:t>
            </w:r>
            <w:proofErr w:type="spellEnd"/>
            <w:r w:rsidRPr="008F1FD7">
              <w:rPr>
                <w:rFonts w:ascii="Times New Roman" w:hAnsi="Times New Roman" w:cs="Times New Roman"/>
                <w:lang w:val="en-US"/>
              </w:rPr>
              <w:t xml:space="preserve"> cu un </w:t>
            </w:r>
            <w:proofErr w:type="spellStart"/>
            <w:r w:rsidRPr="008F1FD7">
              <w:rPr>
                <w:rFonts w:ascii="Times New Roman" w:hAnsi="Times New Roman" w:cs="Times New Roman"/>
                <w:lang w:val="en-US"/>
              </w:rPr>
              <w:t>sistem</w:t>
            </w:r>
            <w:proofErr w:type="spellEnd"/>
            <w:r w:rsidRPr="008F1FD7">
              <w:rPr>
                <w:rFonts w:ascii="Times New Roman" w:hAnsi="Times New Roman" w:cs="Times New Roman"/>
                <w:lang w:val="en-US"/>
              </w:rPr>
              <w:t xml:space="preserve"> de </w:t>
            </w:r>
            <w:proofErr w:type="spellStart"/>
            <w:r w:rsidRPr="008F1FD7">
              <w:rPr>
                <w:rFonts w:ascii="Times New Roman" w:hAnsi="Times New Roman" w:cs="Times New Roman"/>
                <w:lang w:val="en-US"/>
              </w:rPr>
              <w:t>stocare</w:t>
            </w:r>
            <w:proofErr w:type="spellEnd"/>
            <w:r w:rsidRPr="008F1FD7">
              <w:rPr>
                <w:rFonts w:ascii="Times New Roman" w:hAnsi="Times New Roman" w:cs="Times New Roman"/>
                <w:lang w:val="en-US"/>
              </w:rPr>
              <w:t xml:space="preserve">, și </w:t>
            </w:r>
            <w:proofErr w:type="spellStart"/>
            <w:r w:rsidRPr="008F1FD7">
              <w:rPr>
                <w:rFonts w:ascii="Times New Roman" w:hAnsi="Times New Roman" w:cs="Times New Roman"/>
                <w:lang w:val="en-US"/>
              </w:rPr>
              <w:t>pentru</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celelalte</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categorii</w:t>
            </w:r>
            <w:proofErr w:type="spellEnd"/>
            <w:r w:rsidRPr="008F1FD7">
              <w:rPr>
                <w:rFonts w:ascii="Times New Roman" w:hAnsi="Times New Roman" w:cs="Times New Roman"/>
                <w:lang w:val="en-US"/>
              </w:rPr>
              <w:t xml:space="preserve"> de </w:t>
            </w:r>
            <w:proofErr w:type="spellStart"/>
            <w:r w:rsidRPr="008F1FD7">
              <w:rPr>
                <w:rFonts w:ascii="Times New Roman" w:hAnsi="Times New Roman" w:cs="Times New Roman"/>
                <w:lang w:val="en-US"/>
              </w:rPr>
              <w:t>consumatori</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instituțiile</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bugetare</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finanțate</w:t>
            </w:r>
            <w:proofErr w:type="spellEnd"/>
            <w:r w:rsidRPr="008F1FD7">
              <w:rPr>
                <w:rFonts w:ascii="Times New Roman" w:hAnsi="Times New Roman" w:cs="Times New Roman"/>
                <w:lang w:val="en-US"/>
              </w:rPr>
              <w:t xml:space="preserve"> din </w:t>
            </w:r>
            <w:proofErr w:type="spellStart"/>
            <w:r w:rsidRPr="008F1FD7">
              <w:rPr>
                <w:rFonts w:ascii="Times New Roman" w:hAnsi="Times New Roman" w:cs="Times New Roman"/>
                <w:lang w:val="en-US"/>
              </w:rPr>
              <w:t>bugetul</w:t>
            </w:r>
            <w:proofErr w:type="spellEnd"/>
            <w:r w:rsidRPr="008F1FD7">
              <w:rPr>
                <w:rFonts w:ascii="Times New Roman" w:hAnsi="Times New Roman" w:cs="Times New Roman"/>
                <w:lang w:val="en-US"/>
              </w:rPr>
              <w:t xml:space="preserve"> de stat </w:t>
            </w:r>
            <w:proofErr w:type="spellStart"/>
            <w:r w:rsidRPr="008F1FD7">
              <w:rPr>
                <w:rFonts w:ascii="Times New Roman" w:hAnsi="Times New Roman" w:cs="Times New Roman"/>
                <w:lang w:val="en-US"/>
              </w:rPr>
              <w:t>sau</w:t>
            </w:r>
            <w:proofErr w:type="spellEnd"/>
            <w:r w:rsidRPr="008F1FD7">
              <w:rPr>
                <w:rFonts w:ascii="Times New Roman" w:hAnsi="Times New Roman" w:cs="Times New Roman"/>
                <w:lang w:val="en-US"/>
              </w:rPr>
              <w:t xml:space="preserve"> din </w:t>
            </w:r>
            <w:proofErr w:type="spellStart"/>
            <w:r w:rsidRPr="008F1FD7">
              <w:rPr>
                <w:rFonts w:ascii="Times New Roman" w:hAnsi="Times New Roman" w:cs="Times New Roman"/>
                <w:lang w:val="en-US"/>
              </w:rPr>
              <w:t>bugetele</w:t>
            </w:r>
            <w:proofErr w:type="spellEnd"/>
            <w:r w:rsidRPr="008F1FD7">
              <w:rPr>
                <w:rFonts w:ascii="Times New Roman" w:hAnsi="Times New Roman" w:cs="Times New Roman"/>
                <w:lang w:val="en-US"/>
              </w:rPr>
              <w:t xml:space="preserve"> locale, </w:t>
            </w:r>
            <w:proofErr w:type="spellStart"/>
            <w:r w:rsidRPr="008F1FD7">
              <w:rPr>
                <w:rFonts w:ascii="Times New Roman" w:hAnsi="Times New Roman" w:cs="Times New Roman"/>
                <w:lang w:val="en-US"/>
              </w:rPr>
              <w:t>pentru</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instalațiile</w:t>
            </w:r>
            <w:proofErr w:type="spellEnd"/>
            <w:r w:rsidRPr="008F1FD7">
              <w:rPr>
                <w:rFonts w:ascii="Times New Roman" w:hAnsi="Times New Roman" w:cs="Times New Roman"/>
                <w:lang w:val="en-US"/>
              </w:rPr>
              <w:t xml:space="preserve"> PV și </w:t>
            </w:r>
            <w:proofErr w:type="spellStart"/>
            <w:r w:rsidRPr="008F1FD7">
              <w:rPr>
                <w:rFonts w:ascii="Times New Roman" w:hAnsi="Times New Roman" w:cs="Times New Roman"/>
                <w:lang w:val="en-US"/>
              </w:rPr>
              <w:t>pentru</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instalațiile</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eoliene</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montate</w:t>
            </w:r>
            <w:proofErr w:type="spellEnd"/>
            <w:r w:rsidRPr="008F1FD7">
              <w:rPr>
                <w:rFonts w:ascii="Times New Roman" w:hAnsi="Times New Roman" w:cs="Times New Roman"/>
                <w:lang w:val="en-US"/>
              </w:rPr>
              <w:t xml:space="preserve"> de </w:t>
            </w:r>
            <w:proofErr w:type="spellStart"/>
            <w:r w:rsidRPr="008F1FD7">
              <w:rPr>
                <w:rFonts w:ascii="Times New Roman" w:hAnsi="Times New Roman" w:cs="Times New Roman"/>
                <w:lang w:val="en-US"/>
              </w:rPr>
              <w:t>către</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alți</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consumatori</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finali</w:t>
            </w:r>
            <w:proofErr w:type="spellEnd"/>
            <w:r w:rsidRPr="008F1FD7">
              <w:rPr>
                <w:rFonts w:ascii="Times New Roman" w:hAnsi="Times New Roman" w:cs="Times New Roman"/>
                <w:lang w:val="en-US"/>
              </w:rPr>
              <w:t>)</w:t>
            </w:r>
          </w:p>
          <w:p w14:paraId="0ED590D4" w14:textId="77777777" w:rsidR="00EB582B" w:rsidRPr="008F1FD7" w:rsidRDefault="00EB582B" w:rsidP="00B8688C">
            <w:pPr>
              <w:autoSpaceDE w:val="0"/>
              <w:autoSpaceDN w:val="0"/>
              <w:adjustRightInd w:val="0"/>
              <w:spacing w:after="0" w:line="276" w:lineRule="auto"/>
              <w:jc w:val="both"/>
              <w:rPr>
                <w:rFonts w:ascii="Times New Roman" w:hAnsi="Times New Roman" w:cs="Times New Roman"/>
                <w:lang w:val="en-US"/>
              </w:rPr>
            </w:pPr>
          </w:p>
          <w:p w14:paraId="5E4F25A9" w14:textId="628C3873" w:rsidR="00EB582B" w:rsidRPr="008F1FD7" w:rsidRDefault="00EB582B" w:rsidP="00B8688C">
            <w:pPr>
              <w:autoSpaceDE w:val="0"/>
              <w:autoSpaceDN w:val="0"/>
              <w:adjustRightInd w:val="0"/>
              <w:spacing w:after="0" w:line="276" w:lineRule="auto"/>
              <w:jc w:val="both"/>
              <w:rPr>
                <w:rFonts w:ascii="Times New Roman" w:hAnsi="Times New Roman" w:cs="Times New Roman"/>
                <w:lang w:val="en-US"/>
              </w:rPr>
            </w:pPr>
            <w:r w:rsidRPr="008F1FD7">
              <w:rPr>
                <w:rFonts w:ascii="Times New Roman" w:hAnsi="Times New Roman" w:cs="Times New Roman"/>
                <w:lang w:val="en-US"/>
              </w:rPr>
              <w:t xml:space="preserve">4. de </w:t>
            </w:r>
            <w:proofErr w:type="spellStart"/>
            <w:r w:rsidRPr="008F1FD7">
              <w:rPr>
                <w:rFonts w:ascii="Times New Roman" w:hAnsi="Times New Roman" w:cs="Times New Roman"/>
                <w:lang w:val="en-US"/>
              </w:rPr>
              <w:t>exclus</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sintagma</w:t>
            </w:r>
            <w:proofErr w:type="spellEnd"/>
            <w:r w:rsidRPr="008F1FD7">
              <w:rPr>
                <w:rFonts w:ascii="Times New Roman" w:hAnsi="Times New Roman" w:cs="Times New Roman"/>
                <w:lang w:val="en-US"/>
              </w:rPr>
              <w:t xml:space="preserve"> „casnic” din pct.2 al </w:t>
            </w:r>
            <w:proofErr w:type="spellStart"/>
            <w:r w:rsidRPr="008F1FD7">
              <w:rPr>
                <w:rFonts w:ascii="Times New Roman" w:hAnsi="Times New Roman" w:cs="Times New Roman"/>
                <w:lang w:val="en-US"/>
              </w:rPr>
              <w:t>Proiectului</w:t>
            </w:r>
            <w:proofErr w:type="spellEnd"/>
            <w:r w:rsidRPr="008F1FD7">
              <w:rPr>
                <w:rFonts w:ascii="Times New Roman" w:hAnsi="Times New Roman" w:cs="Times New Roman"/>
                <w:lang w:val="en-US"/>
              </w:rPr>
              <w:t xml:space="preserve"> de HG de </w:t>
            </w:r>
            <w:proofErr w:type="spellStart"/>
            <w:r w:rsidRPr="008F1FD7">
              <w:rPr>
                <w:rFonts w:ascii="Times New Roman" w:hAnsi="Times New Roman" w:cs="Times New Roman"/>
                <w:lang w:val="en-US"/>
              </w:rPr>
              <w:t>modificare</w:t>
            </w:r>
            <w:proofErr w:type="spellEnd"/>
            <w:r w:rsidRPr="008F1FD7">
              <w:rPr>
                <w:rFonts w:ascii="Times New Roman" w:hAnsi="Times New Roman" w:cs="Times New Roman"/>
                <w:lang w:val="en-US"/>
              </w:rPr>
              <w:t xml:space="preserve"> a HG 401/2021</w:t>
            </w:r>
          </w:p>
          <w:p w14:paraId="58CC1187" w14:textId="1CF700DC" w:rsidR="00EB582B" w:rsidRPr="008F1FD7" w:rsidRDefault="00EB582B" w:rsidP="00B8688C">
            <w:pPr>
              <w:autoSpaceDE w:val="0"/>
              <w:autoSpaceDN w:val="0"/>
              <w:adjustRightInd w:val="0"/>
              <w:spacing w:after="0" w:line="276" w:lineRule="auto"/>
              <w:jc w:val="both"/>
              <w:rPr>
                <w:rFonts w:ascii="Times New Roman" w:hAnsi="Times New Roman" w:cs="Times New Roman"/>
                <w:lang w:val="en-US"/>
              </w:rPr>
            </w:pPr>
            <w:r w:rsidRPr="008F1FD7">
              <w:rPr>
                <w:rFonts w:ascii="Times New Roman" w:hAnsi="Times New Roman" w:cs="Times New Roman"/>
                <w:lang w:val="en-US"/>
              </w:rPr>
              <w:lastRenderedPageBreak/>
              <w:t xml:space="preserve">„2. </w:t>
            </w:r>
            <w:proofErr w:type="spellStart"/>
            <w:r w:rsidRPr="008F1FD7">
              <w:rPr>
                <w:rFonts w:ascii="Times New Roman" w:hAnsi="Times New Roman" w:cs="Times New Roman"/>
                <w:lang w:val="en-US"/>
              </w:rPr>
              <w:t>Consumatorii</w:t>
            </w:r>
            <w:proofErr w:type="spellEnd"/>
            <w:r w:rsidRPr="008F1FD7">
              <w:rPr>
                <w:rFonts w:ascii="Times New Roman" w:hAnsi="Times New Roman" w:cs="Times New Roman"/>
                <w:lang w:val="en-US"/>
              </w:rPr>
              <w:t xml:space="preserve"> care la data </w:t>
            </w:r>
            <w:proofErr w:type="spellStart"/>
            <w:r w:rsidRPr="008F1FD7">
              <w:rPr>
                <w:rFonts w:ascii="Times New Roman" w:hAnsi="Times New Roman" w:cs="Times New Roman"/>
                <w:lang w:val="en-US"/>
              </w:rPr>
              <w:t>intrării</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în</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vigoare</w:t>
            </w:r>
            <w:proofErr w:type="spellEnd"/>
            <w:r w:rsidRPr="008F1FD7">
              <w:rPr>
                <w:rFonts w:ascii="Times New Roman" w:hAnsi="Times New Roman" w:cs="Times New Roman"/>
                <w:lang w:val="en-US"/>
              </w:rPr>
              <w:t xml:space="preserve"> a </w:t>
            </w:r>
            <w:proofErr w:type="spellStart"/>
            <w:r w:rsidRPr="008F1FD7">
              <w:rPr>
                <w:rFonts w:ascii="Times New Roman" w:hAnsi="Times New Roman" w:cs="Times New Roman"/>
                <w:lang w:val="en-US"/>
              </w:rPr>
              <w:t>prezentei</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hotărâri</w:t>
            </w:r>
            <w:proofErr w:type="spellEnd"/>
            <w:r w:rsidRPr="008F1FD7">
              <w:rPr>
                <w:rFonts w:ascii="Times New Roman" w:hAnsi="Times New Roman" w:cs="Times New Roman"/>
                <w:lang w:val="en-US"/>
              </w:rPr>
              <w:t xml:space="preserve">, au </w:t>
            </w:r>
            <w:proofErr w:type="spellStart"/>
            <w:r w:rsidRPr="008F1FD7">
              <w:rPr>
                <w:rFonts w:ascii="Times New Roman" w:hAnsi="Times New Roman" w:cs="Times New Roman"/>
                <w:lang w:val="en-US"/>
              </w:rPr>
              <w:t>semnate</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contracte</w:t>
            </w:r>
            <w:proofErr w:type="spellEnd"/>
            <w:r w:rsidRPr="008F1FD7">
              <w:rPr>
                <w:rFonts w:ascii="Times New Roman" w:hAnsi="Times New Roman" w:cs="Times New Roman"/>
                <w:lang w:val="en-US"/>
              </w:rPr>
              <w:t xml:space="preserve"> de „</w:t>
            </w:r>
            <w:proofErr w:type="spellStart"/>
            <w:r w:rsidRPr="008F1FD7">
              <w:rPr>
                <w:rFonts w:ascii="Times New Roman" w:hAnsi="Times New Roman" w:cs="Times New Roman"/>
                <w:lang w:val="en-US"/>
              </w:rPr>
              <w:t>facturare</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netă</w:t>
            </w:r>
            <w:proofErr w:type="spellEnd"/>
            <w:r w:rsidRPr="008F1FD7">
              <w:rPr>
                <w:rFonts w:ascii="Times New Roman" w:hAnsi="Times New Roman" w:cs="Times New Roman"/>
                <w:lang w:val="en-US"/>
              </w:rPr>
              <w:t xml:space="preserve">”, pot </w:t>
            </w:r>
            <w:proofErr w:type="spellStart"/>
            <w:r w:rsidRPr="008F1FD7">
              <w:rPr>
                <w:rFonts w:ascii="Times New Roman" w:hAnsi="Times New Roman" w:cs="Times New Roman"/>
                <w:lang w:val="en-US"/>
              </w:rPr>
              <w:t>solicita</w:t>
            </w:r>
            <w:proofErr w:type="spellEnd"/>
            <w:r w:rsidRPr="008F1FD7">
              <w:rPr>
                <w:rFonts w:ascii="Times New Roman" w:hAnsi="Times New Roman" w:cs="Times New Roman"/>
                <w:lang w:val="en-US"/>
              </w:rPr>
              <w:t xml:space="preserve"> de la </w:t>
            </w:r>
            <w:proofErr w:type="spellStart"/>
            <w:r w:rsidRPr="008F1FD7">
              <w:rPr>
                <w:rFonts w:ascii="Times New Roman" w:hAnsi="Times New Roman" w:cs="Times New Roman"/>
                <w:lang w:val="en-US"/>
              </w:rPr>
              <w:t>operatorul</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sistemului</w:t>
            </w:r>
            <w:proofErr w:type="spellEnd"/>
            <w:r w:rsidRPr="008F1FD7">
              <w:rPr>
                <w:rFonts w:ascii="Times New Roman" w:hAnsi="Times New Roman" w:cs="Times New Roman"/>
                <w:lang w:val="en-US"/>
              </w:rPr>
              <w:t xml:space="preserve"> de </w:t>
            </w:r>
            <w:proofErr w:type="spellStart"/>
            <w:r w:rsidRPr="008F1FD7">
              <w:rPr>
                <w:rFonts w:ascii="Times New Roman" w:hAnsi="Times New Roman" w:cs="Times New Roman"/>
                <w:lang w:val="en-US"/>
              </w:rPr>
              <w:t>distribuție</w:t>
            </w:r>
            <w:proofErr w:type="spellEnd"/>
            <w:r w:rsidRPr="008F1FD7">
              <w:rPr>
                <w:rFonts w:ascii="Times New Roman" w:hAnsi="Times New Roman" w:cs="Times New Roman"/>
                <w:lang w:val="en-US"/>
              </w:rPr>
              <w:t xml:space="preserve"> și </w:t>
            </w:r>
            <w:proofErr w:type="spellStart"/>
            <w:r w:rsidRPr="008F1FD7">
              <w:rPr>
                <w:rFonts w:ascii="Times New Roman" w:hAnsi="Times New Roman" w:cs="Times New Roman"/>
                <w:lang w:val="en-US"/>
              </w:rPr>
              <w:t>furnizorul</w:t>
            </w:r>
            <w:proofErr w:type="spellEnd"/>
            <w:r w:rsidRPr="008F1FD7">
              <w:rPr>
                <w:rFonts w:ascii="Times New Roman" w:hAnsi="Times New Roman" w:cs="Times New Roman"/>
                <w:lang w:val="en-US"/>
              </w:rPr>
              <w:t xml:space="preserve"> de energie </w:t>
            </w:r>
            <w:proofErr w:type="spellStart"/>
            <w:r w:rsidRPr="008F1FD7">
              <w:rPr>
                <w:rFonts w:ascii="Times New Roman" w:hAnsi="Times New Roman" w:cs="Times New Roman"/>
                <w:lang w:val="en-US"/>
              </w:rPr>
              <w:t>electrică</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modificarea</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plafonului</w:t>
            </w:r>
            <w:proofErr w:type="spellEnd"/>
            <w:r w:rsidRPr="008F1FD7">
              <w:rPr>
                <w:rFonts w:ascii="Times New Roman" w:hAnsi="Times New Roman" w:cs="Times New Roman"/>
                <w:lang w:val="en-US"/>
              </w:rPr>
              <w:t xml:space="preserve"> individual de capacitate la </w:t>
            </w:r>
            <w:proofErr w:type="spellStart"/>
            <w:r w:rsidRPr="008F1FD7">
              <w:rPr>
                <w:rFonts w:ascii="Times New Roman" w:hAnsi="Times New Roman" w:cs="Times New Roman"/>
                <w:lang w:val="en-US"/>
              </w:rPr>
              <w:t>valoarea</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plafonului</w:t>
            </w:r>
            <w:proofErr w:type="spellEnd"/>
            <w:r w:rsidRPr="008F1FD7">
              <w:rPr>
                <w:rFonts w:ascii="Times New Roman" w:hAnsi="Times New Roman" w:cs="Times New Roman"/>
                <w:lang w:val="en-US"/>
              </w:rPr>
              <w:t xml:space="preserve"> de capacitate </w:t>
            </w:r>
            <w:proofErr w:type="spellStart"/>
            <w:r w:rsidRPr="008F1FD7">
              <w:rPr>
                <w:rFonts w:ascii="Times New Roman" w:hAnsi="Times New Roman" w:cs="Times New Roman"/>
                <w:lang w:val="en-US"/>
              </w:rPr>
              <w:t>individuală</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stabilită</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în</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anexa</w:t>
            </w:r>
            <w:proofErr w:type="spellEnd"/>
            <w:r w:rsidRPr="008F1FD7">
              <w:rPr>
                <w:rFonts w:ascii="Times New Roman" w:hAnsi="Times New Roman" w:cs="Times New Roman"/>
                <w:lang w:val="en-US"/>
              </w:rPr>
              <w:t xml:space="preserve"> nr. 2 din </w:t>
            </w:r>
            <w:proofErr w:type="spellStart"/>
            <w:r w:rsidRPr="008F1FD7">
              <w:rPr>
                <w:rFonts w:ascii="Times New Roman" w:hAnsi="Times New Roman" w:cs="Times New Roman"/>
                <w:lang w:val="en-US"/>
              </w:rPr>
              <w:t>Hotărârea</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Guvernului</w:t>
            </w:r>
            <w:proofErr w:type="spellEnd"/>
            <w:r w:rsidRPr="008F1FD7">
              <w:rPr>
                <w:rFonts w:ascii="Times New Roman" w:hAnsi="Times New Roman" w:cs="Times New Roman"/>
                <w:lang w:val="en-US"/>
              </w:rPr>
              <w:t xml:space="preserve"> nr. 401/2021”</w:t>
            </w:r>
          </w:p>
          <w:p w14:paraId="173A52A8" w14:textId="77777777" w:rsidR="00EB582B" w:rsidRPr="008F1FD7" w:rsidRDefault="00EB582B" w:rsidP="00B8688C">
            <w:pPr>
              <w:autoSpaceDE w:val="0"/>
              <w:autoSpaceDN w:val="0"/>
              <w:adjustRightInd w:val="0"/>
              <w:spacing w:after="0" w:line="276" w:lineRule="auto"/>
              <w:jc w:val="both"/>
              <w:rPr>
                <w:rFonts w:ascii="Times New Roman" w:hAnsi="Times New Roman" w:cs="Times New Roman"/>
                <w:lang w:val="en-US"/>
              </w:rPr>
            </w:pPr>
          </w:p>
          <w:p w14:paraId="0F717AAC" w14:textId="6AFBAA1D" w:rsidR="00EB582B" w:rsidRPr="008F1FD7" w:rsidRDefault="00EB582B" w:rsidP="00B8688C">
            <w:pPr>
              <w:autoSpaceDE w:val="0"/>
              <w:autoSpaceDN w:val="0"/>
              <w:adjustRightInd w:val="0"/>
              <w:spacing w:after="0" w:line="276" w:lineRule="auto"/>
              <w:jc w:val="both"/>
              <w:rPr>
                <w:rFonts w:ascii="Times New Roman" w:hAnsi="Times New Roman" w:cs="Times New Roman"/>
                <w:lang w:val="en-US"/>
              </w:rPr>
            </w:pPr>
            <w:r w:rsidRPr="008F1FD7">
              <w:rPr>
                <w:rFonts w:ascii="Times New Roman" w:hAnsi="Times New Roman" w:cs="Times New Roman"/>
                <w:lang w:val="en-US"/>
              </w:rPr>
              <w:t xml:space="preserve">5. De </w:t>
            </w:r>
            <w:proofErr w:type="spellStart"/>
            <w:r w:rsidRPr="008F1FD7">
              <w:rPr>
                <w:rFonts w:ascii="Times New Roman" w:hAnsi="Times New Roman" w:cs="Times New Roman"/>
                <w:lang w:val="en-US"/>
              </w:rPr>
              <w:t>adăugat</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în</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anexa</w:t>
            </w:r>
            <w:proofErr w:type="spellEnd"/>
            <w:r w:rsidRPr="008F1FD7">
              <w:rPr>
                <w:rFonts w:ascii="Times New Roman" w:hAnsi="Times New Roman" w:cs="Times New Roman"/>
                <w:lang w:val="en-US"/>
              </w:rPr>
              <w:t xml:space="preserve"> 2 „</w:t>
            </w:r>
            <w:proofErr w:type="spellStart"/>
            <w:r w:rsidRPr="008F1FD7">
              <w:rPr>
                <w:rFonts w:ascii="Times New Roman" w:hAnsi="Times New Roman" w:cs="Times New Roman"/>
                <w:b/>
                <w:bCs/>
                <w:lang w:val="en-US"/>
              </w:rPr>
              <w:t>pentru</w:t>
            </w:r>
            <w:proofErr w:type="spellEnd"/>
            <w:r w:rsidRPr="008F1FD7">
              <w:rPr>
                <w:rFonts w:ascii="Times New Roman" w:hAnsi="Times New Roman" w:cs="Times New Roman"/>
                <w:b/>
                <w:bCs/>
                <w:lang w:val="en-US"/>
              </w:rPr>
              <w:t xml:space="preserve"> </w:t>
            </w:r>
            <w:proofErr w:type="spellStart"/>
            <w:r w:rsidRPr="008F1FD7">
              <w:rPr>
                <w:rFonts w:ascii="Times New Roman" w:hAnsi="Times New Roman" w:cs="Times New Roman"/>
                <w:b/>
                <w:bCs/>
                <w:lang w:val="en-US"/>
              </w:rPr>
              <w:t>instalațiile</w:t>
            </w:r>
            <w:proofErr w:type="spellEnd"/>
            <w:r w:rsidRPr="008F1FD7">
              <w:rPr>
                <w:rFonts w:ascii="Times New Roman" w:hAnsi="Times New Roman" w:cs="Times New Roman"/>
                <w:b/>
                <w:bCs/>
                <w:lang w:val="en-US"/>
              </w:rPr>
              <w:t xml:space="preserve"> PV și </w:t>
            </w:r>
            <w:proofErr w:type="spellStart"/>
            <w:r w:rsidRPr="008F1FD7">
              <w:rPr>
                <w:rFonts w:ascii="Times New Roman" w:hAnsi="Times New Roman" w:cs="Times New Roman"/>
                <w:b/>
                <w:bCs/>
                <w:lang w:val="en-US"/>
              </w:rPr>
              <w:t>pentru</w:t>
            </w:r>
            <w:proofErr w:type="spellEnd"/>
            <w:r w:rsidRPr="008F1FD7">
              <w:rPr>
                <w:rFonts w:ascii="Times New Roman" w:hAnsi="Times New Roman" w:cs="Times New Roman"/>
                <w:b/>
                <w:bCs/>
                <w:lang w:val="en-US"/>
              </w:rPr>
              <w:t xml:space="preserve"> </w:t>
            </w:r>
            <w:proofErr w:type="spellStart"/>
            <w:r w:rsidRPr="008F1FD7">
              <w:rPr>
                <w:rFonts w:ascii="Times New Roman" w:hAnsi="Times New Roman" w:cs="Times New Roman"/>
                <w:b/>
                <w:bCs/>
                <w:lang w:val="en-US"/>
              </w:rPr>
              <w:t>instalații</w:t>
            </w:r>
            <w:proofErr w:type="spellEnd"/>
            <w:r w:rsidRPr="008F1FD7">
              <w:rPr>
                <w:rFonts w:ascii="Times New Roman" w:hAnsi="Times New Roman" w:cs="Times New Roman"/>
                <w:b/>
                <w:bCs/>
                <w:lang w:val="en-US"/>
              </w:rPr>
              <w:t xml:space="preserve"> </w:t>
            </w:r>
            <w:proofErr w:type="spellStart"/>
            <w:r w:rsidRPr="008F1FD7">
              <w:rPr>
                <w:rFonts w:ascii="Times New Roman" w:hAnsi="Times New Roman" w:cs="Times New Roman"/>
                <w:b/>
                <w:bCs/>
                <w:lang w:val="en-US"/>
              </w:rPr>
              <w:t>eoliene</w:t>
            </w:r>
            <w:proofErr w:type="spellEnd"/>
            <w:r w:rsidRPr="008F1FD7">
              <w:rPr>
                <w:rFonts w:ascii="Times New Roman" w:hAnsi="Times New Roman" w:cs="Times New Roman"/>
                <w:b/>
                <w:bCs/>
                <w:lang w:val="en-US"/>
              </w:rPr>
              <w:t xml:space="preserve"> </w:t>
            </w:r>
            <w:proofErr w:type="spellStart"/>
            <w:r w:rsidRPr="008F1FD7">
              <w:rPr>
                <w:rFonts w:ascii="Times New Roman" w:hAnsi="Times New Roman" w:cs="Times New Roman"/>
                <w:b/>
                <w:bCs/>
                <w:lang w:val="en-US"/>
              </w:rPr>
              <w:t>montate</w:t>
            </w:r>
            <w:proofErr w:type="spellEnd"/>
            <w:r w:rsidRPr="008F1FD7">
              <w:rPr>
                <w:rFonts w:ascii="Times New Roman" w:hAnsi="Times New Roman" w:cs="Times New Roman"/>
                <w:b/>
                <w:bCs/>
                <w:lang w:val="en-US"/>
              </w:rPr>
              <w:t xml:space="preserve"> de </w:t>
            </w:r>
            <w:proofErr w:type="spellStart"/>
            <w:r w:rsidRPr="008F1FD7">
              <w:rPr>
                <w:rFonts w:ascii="Times New Roman" w:hAnsi="Times New Roman" w:cs="Times New Roman"/>
                <w:b/>
                <w:bCs/>
                <w:lang w:val="en-US"/>
              </w:rPr>
              <w:t>către</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consumatorii</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casnici</w:t>
            </w:r>
            <w:proofErr w:type="spellEnd"/>
            <w:r w:rsidRPr="008F1FD7">
              <w:rPr>
                <w:rFonts w:ascii="Times New Roman" w:hAnsi="Times New Roman" w:cs="Times New Roman"/>
                <w:lang w:val="en-US"/>
              </w:rPr>
              <w:t>, „</w:t>
            </w:r>
            <w:proofErr w:type="spellStart"/>
            <w:r w:rsidRPr="008F1FD7">
              <w:rPr>
                <w:rFonts w:ascii="Times New Roman" w:hAnsi="Times New Roman" w:cs="Times New Roman"/>
                <w:b/>
                <w:bCs/>
                <w:lang w:val="en-US"/>
              </w:rPr>
              <w:t>pentru</w:t>
            </w:r>
            <w:proofErr w:type="spellEnd"/>
            <w:r w:rsidRPr="008F1FD7">
              <w:rPr>
                <w:rFonts w:ascii="Times New Roman" w:hAnsi="Times New Roman" w:cs="Times New Roman"/>
                <w:b/>
                <w:bCs/>
                <w:lang w:val="en-US"/>
              </w:rPr>
              <w:t xml:space="preserve"> </w:t>
            </w:r>
            <w:proofErr w:type="spellStart"/>
            <w:r w:rsidRPr="008F1FD7">
              <w:rPr>
                <w:rFonts w:ascii="Times New Roman" w:hAnsi="Times New Roman" w:cs="Times New Roman"/>
                <w:b/>
                <w:bCs/>
                <w:lang w:val="en-US"/>
              </w:rPr>
              <w:t>instalațiile</w:t>
            </w:r>
            <w:proofErr w:type="spellEnd"/>
            <w:r w:rsidRPr="008F1FD7">
              <w:rPr>
                <w:rFonts w:ascii="Times New Roman" w:hAnsi="Times New Roman" w:cs="Times New Roman"/>
                <w:b/>
                <w:bCs/>
                <w:lang w:val="en-US"/>
              </w:rPr>
              <w:t xml:space="preserve"> PV și </w:t>
            </w:r>
            <w:proofErr w:type="spellStart"/>
            <w:r w:rsidRPr="008F1FD7">
              <w:rPr>
                <w:rFonts w:ascii="Times New Roman" w:hAnsi="Times New Roman" w:cs="Times New Roman"/>
                <w:b/>
                <w:bCs/>
                <w:lang w:val="en-US"/>
              </w:rPr>
              <w:t>pentru</w:t>
            </w:r>
            <w:proofErr w:type="spellEnd"/>
            <w:r w:rsidRPr="008F1FD7">
              <w:rPr>
                <w:rFonts w:ascii="Times New Roman" w:hAnsi="Times New Roman" w:cs="Times New Roman"/>
                <w:b/>
                <w:bCs/>
                <w:lang w:val="en-US"/>
              </w:rPr>
              <w:t xml:space="preserve"> </w:t>
            </w:r>
            <w:proofErr w:type="spellStart"/>
            <w:r w:rsidRPr="008F1FD7">
              <w:rPr>
                <w:rFonts w:ascii="Times New Roman" w:hAnsi="Times New Roman" w:cs="Times New Roman"/>
                <w:b/>
                <w:bCs/>
                <w:lang w:val="en-US"/>
              </w:rPr>
              <w:t>instalații</w:t>
            </w:r>
            <w:proofErr w:type="spellEnd"/>
            <w:r w:rsidRPr="008F1FD7">
              <w:rPr>
                <w:rFonts w:ascii="Times New Roman" w:hAnsi="Times New Roman" w:cs="Times New Roman"/>
                <w:b/>
                <w:bCs/>
                <w:lang w:val="en-US"/>
              </w:rPr>
              <w:t xml:space="preserve"> </w:t>
            </w:r>
            <w:proofErr w:type="spellStart"/>
            <w:r w:rsidRPr="008F1FD7">
              <w:rPr>
                <w:rFonts w:ascii="Times New Roman" w:hAnsi="Times New Roman" w:cs="Times New Roman"/>
                <w:b/>
                <w:bCs/>
                <w:lang w:val="en-US"/>
              </w:rPr>
              <w:t>eoliene</w:t>
            </w:r>
            <w:proofErr w:type="spellEnd"/>
            <w:r w:rsidRPr="008F1FD7">
              <w:rPr>
                <w:rFonts w:ascii="Times New Roman" w:hAnsi="Times New Roman" w:cs="Times New Roman"/>
                <w:b/>
                <w:bCs/>
                <w:lang w:val="en-US"/>
              </w:rPr>
              <w:t xml:space="preserve"> </w:t>
            </w:r>
            <w:proofErr w:type="spellStart"/>
            <w:r w:rsidRPr="008F1FD7">
              <w:rPr>
                <w:rFonts w:ascii="Times New Roman" w:hAnsi="Times New Roman" w:cs="Times New Roman"/>
                <w:b/>
                <w:bCs/>
                <w:lang w:val="en-US"/>
              </w:rPr>
              <w:t>montate</w:t>
            </w:r>
            <w:proofErr w:type="spellEnd"/>
            <w:r w:rsidRPr="008F1FD7">
              <w:rPr>
                <w:rFonts w:ascii="Times New Roman" w:hAnsi="Times New Roman" w:cs="Times New Roman"/>
                <w:b/>
                <w:bCs/>
                <w:lang w:val="en-US"/>
              </w:rPr>
              <w:t xml:space="preserve"> de </w:t>
            </w:r>
            <w:proofErr w:type="spellStart"/>
            <w:r w:rsidRPr="008F1FD7">
              <w:rPr>
                <w:rFonts w:ascii="Times New Roman" w:hAnsi="Times New Roman" w:cs="Times New Roman"/>
                <w:b/>
                <w:bCs/>
                <w:lang w:val="en-US"/>
              </w:rPr>
              <w:t>către</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instituțiile</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bugetare</w:t>
            </w:r>
            <w:proofErr w:type="spellEnd"/>
            <w:r w:rsidRPr="008F1FD7">
              <w:rPr>
                <w:rFonts w:ascii="Times New Roman" w:hAnsi="Times New Roman" w:cs="Times New Roman"/>
                <w:lang w:val="en-US"/>
              </w:rPr>
              <w:t xml:space="preserve"> </w:t>
            </w:r>
            <w:proofErr w:type="spellStart"/>
            <w:r w:rsidRPr="008F1FD7">
              <w:rPr>
                <w:rFonts w:ascii="Times New Roman" w:hAnsi="Times New Roman" w:cs="Times New Roman"/>
                <w:lang w:val="en-US"/>
              </w:rPr>
              <w:t>finanțate</w:t>
            </w:r>
            <w:proofErr w:type="spellEnd"/>
            <w:r w:rsidRPr="008F1FD7">
              <w:rPr>
                <w:rFonts w:ascii="Times New Roman" w:hAnsi="Times New Roman" w:cs="Times New Roman"/>
                <w:lang w:val="en-US"/>
              </w:rPr>
              <w:t xml:space="preserve"> din </w:t>
            </w:r>
            <w:proofErr w:type="spellStart"/>
            <w:r w:rsidRPr="008F1FD7">
              <w:rPr>
                <w:rFonts w:ascii="Times New Roman" w:hAnsi="Times New Roman" w:cs="Times New Roman"/>
                <w:lang w:val="en-US"/>
              </w:rPr>
              <w:t>bugetul</w:t>
            </w:r>
            <w:proofErr w:type="spellEnd"/>
            <w:r w:rsidRPr="008F1FD7">
              <w:rPr>
                <w:rFonts w:ascii="Times New Roman" w:hAnsi="Times New Roman" w:cs="Times New Roman"/>
                <w:lang w:val="en-US"/>
              </w:rPr>
              <w:t xml:space="preserve"> de stat </w:t>
            </w:r>
            <w:proofErr w:type="spellStart"/>
            <w:r w:rsidRPr="008F1FD7">
              <w:rPr>
                <w:rFonts w:ascii="Times New Roman" w:hAnsi="Times New Roman" w:cs="Times New Roman"/>
                <w:lang w:val="en-US"/>
              </w:rPr>
              <w:t>sau</w:t>
            </w:r>
            <w:proofErr w:type="spellEnd"/>
            <w:r w:rsidRPr="008F1FD7">
              <w:rPr>
                <w:rFonts w:ascii="Times New Roman" w:hAnsi="Times New Roman" w:cs="Times New Roman"/>
                <w:lang w:val="en-US"/>
              </w:rPr>
              <w:t xml:space="preserve"> din </w:t>
            </w:r>
            <w:proofErr w:type="spellStart"/>
            <w:r w:rsidRPr="008F1FD7">
              <w:rPr>
                <w:rFonts w:ascii="Times New Roman" w:hAnsi="Times New Roman" w:cs="Times New Roman"/>
                <w:lang w:val="en-US"/>
              </w:rPr>
              <w:t>bugetele</w:t>
            </w:r>
            <w:proofErr w:type="spellEnd"/>
            <w:r w:rsidRPr="008F1FD7">
              <w:rPr>
                <w:rFonts w:ascii="Times New Roman" w:hAnsi="Times New Roman" w:cs="Times New Roman"/>
                <w:lang w:val="en-US"/>
              </w:rPr>
              <w:t xml:space="preserve"> locale</w:t>
            </w:r>
          </w:p>
          <w:p w14:paraId="3D069BE6" w14:textId="6FE2D7A3" w:rsidR="00B8688C" w:rsidRPr="008F1FD7" w:rsidRDefault="00B8688C" w:rsidP="00B8688C">
            <w:pPr>
              <w:autoSpaceDE w:val="0"/>
              <w:autoSpaceDN w:val="0"/>
              <w:adjustRightInd w:val="0"/>
              <w:spacing w:after="0" w:line="276" w:lineRule="auto"/>
              <w:jc w:val="both"/>
              <w:rPr>
                <w:rFonts w:ascii="Times New Roman" w:hAnsi="Times New Roman" w:cs="Times New Roman"/>
                <w:lang w:val="en-US"/>
              </w:rPr>
            </w:pPr>
          </w:p>
        </w:tc>
        <w:tc>
          <w:tcPr>
            <w:tcW w:w="1571"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016B40F4" w14:textId="77777777" w:rsidR="00B8688C" w:rsidRDefault="00B8688C" w:rsidP="00582334">
            <w:pPr>
              <w:spacing w:beforeLines="60" w:before="144" w:after="0" w:line="240" w:lineRule="auto"/>
              <w:jc w:val="both"/>
              <w:rPr>
                <w:rFonts w:ascii="Times New Roman" w:eastAsia="Times New Roman" w:hAnsi="Times New Roman" w:cs="Times New Roman"/>
                <w:b/>
                <w:bCs/>
                <w:i/>
                <w:iCs/>
                <w:lang w:val="ro-RO" w:eastAsia="ru-RU"/>
              </w:rPr>
            </w:pPr>
          </w:p>
          <w:p w14:paraId="565F11C3" w14:textId="77777777" w:rsidR="00255BF0" w:rsidRDefault="00255BF0" w:rsidP="00582334">
            <w:pPr>
              <w:spacing w:beforeLines="60" w:before="144" w:after="0" w:line="240" w:lineRule="auto"/>
              <w:jc w:val="both"/>
              <w:rPr>
                <w:rFonts w:ascii="Times New Roman" w:eastAsia="Times New Roman" w:hAnsi="Times New Roman" w:cs="Times New Roman"/>
                <w:b/>
                <w:bCs/>
                <w:i/>
                <w:iCs/>
                <w:lang w:val="ro-RO" w:eastAsia="ru-RU"/>
              </w:rPr>
            </w:pPr>
          </w:p>
          <w:p w14:paraId="68B587B0" w14:textId="77777777" w:rsidR="00255BF0" w:rsidRDefault="00255BF0" w:rsidP="00582334">
            <w:pPr>
              <w:spacing w:beforeLines="60" w:before="144" w:after="0" w:line="240" w:lineRule="auto"/>
              <w:jc w:val="both"/>
              <w:rPr>
                <w:rFonts w:ascii="Times New Roman" w:eastAsia="Times New Roman" w:hAnsi="Times New Roman" w:cs="Times New Roman"/>
                <w:b/>
                <w:bCs/>
                <w:i/>
                <w:iCs/>
                <w:lang w:val="ro-RO" w:eastAsia="ru-RU"/>
              </w:rPr>
            </w:pPr>
          </w:p>
          <w:p w14:paraId="4281F064" w14:textId="77777777" w:rsidR="00255BF0" w:rsidRDefault="00255BF0" w:rsidP="00582334">
            <w:pPr>
              <w:spacing w:beforeLines="60" w:before="144" w:after="0" w:line="240" w:lineRule="auto"/>
              <w:jc w:val="both"/>
              <w:rPr>
                <w:rFonts w:ascii="Times New Roman" w:eastAsia="Times New Roman" w:hAnsi="Times New Roman" w:cs="Times New Roman"/>
                <w:b/>
                <w:bCs/>
                <w:i/>
                <w:iCs/>
                <w:lang w:val="ro-RO" w:eastAsia="ru-RU"/>
              </w:rPr>
            </w:pPr>
          </w:p>
          <w:p w14:paraId="21310AAC" w14:textId="77777777" w:rsidR="00255BF0" w:rsidRPr="008F1FD7" w:rsidRDefault="00255BF0" w:rsidP="00582334">
            <w:pPr>
              <w:spacing w:beforeLines="60" w:before="144" w:after="0" w:line="240" w:lineRule="auto"/>
              <w:jc w:val="both"/>
              <w:rPr>
                <w:rFonts w:ascii="Times New Roman" w:eastAsia="Times New Roman" w:hAnsi="Times New Roman" w:cs="Times New Roman"/>
                <w:b/>
                <w:bCs/>
                <w:lang w:val="ro-RO" w:eastAsia="ru-RU"/>
              </w:rPr>
            </w:pPr>
            <w:r>
              <w:rPr>
                <w:rFonts w:ascii="Times New Roman" w:eastAsia="Times New Roman" w:hAnsi="Times New Roman" w:cs="Times New Roman"/>
                <w:b/>
                <w:bCs/>
                <w:i/>
                <w:iCs/>
                <w:lang w:val="ro-RO" w:eastAsia="ru-RU"/>
              </w:rPr>
              <w:br/>
            </w:r>
            <w:r w:rsidRPr="008F1FD7">
              <w:rPr>
                <w:rFonts w:ascii="Times New Roman" w:eastAsia="Times New Roman" w:hAnsi="Times New Roman" w:cs="Times New Roman"/>
                <w:b/>
                <w:bCs/>
                <w:lang w:val="ro-RO" w:eastAsia="ru-RU"/>
              </w:rPr>
              <w:t>Nu se acceptă.</w:t>
            </w:r>
          </w:p>
          <w:p w14:paraId="6AEA1349" w14:textId="6FFB64DE" w:rsidR="00255BF0" w:rsidRPr="006F32EC" w:rsidRDefault="00255BF0" w:rsidP="00582334">
            <w:pPr>
              <w:spacing w:beforeLines="60" w:before="144" w:after="0" w:line="240" w:lineRule="auto"/>
              <w:jc w:val="both"/>
              <w:rPr>
                <w:rFonts w:ascii="Times New Roman" w:eastAsia="Times New Roman" w:hAnsi="Times New Roman" w:cs="Times New Roman"/>
                <w:lang w:val="ro-RO" w:eastAsia="ru-RU"/>
              </w:rPr>
            </w:pPr>
            <w:r w:rsidRPr="00255BF0">
              <w:rPr>
                <w:rFonts w:ascii="Times New Roman" w:eastAsia="Times New Roman" w:hAnsi="Times New Roman" w:cs="Times New Roman"/>
                <w:lang w:val="ro-RO" w:eastAsia="ru-RU"/>
              </w:rPr>
              <w:t>Prezentele propuneri</w:t>
            </w:r>
            <w:r w:rsidR="005C4038">
              <w:rPr>
                <w:rFonts w:ascii="Times New Roman" w:eastAsia="Times New Roman" w:hAnsi="Times New Roman" w:cs="Times New Roman"/>
                <w:lang w:val="ro-RO" w:eastAsia="ru-RU"/>
              </w:rPr>
              <w:t xml:space="preserve"> nu pot fi incluse în</w:t>
            </w:r>
            <w:r w:rsidR="00DE3F50">
              <w:rPr>
                <w:rFonts w:ascii="Times New Roman" w:eastAsia="Times New Roman" w:hAnsi="Times New Roman" w:cs="Times New Roman"/>
                <w:lang w:val="ro-RO" w:eastAsia="ru-RU"/>
              </w:rPr>
              <w:t xml:space="preserve"> </w:t>
            </w:r>
            <w:r w:rsidR="00146C81">
              <w:rPr>
                <w:rFonts w:ascii="Times New Roman" w:eastAsia="Times New Roman" w:hAnsi="Times New Roman" w:cs="Times New Roman"/>
                <w:lang w:val="ro-RO" w:eastAsia="ru-RU"/>
              </w:rPr>
              <w:t xml:space="preserve"> cadrul normativ secundar ci d</w:t>
            </w:r>
            <w:r w:rsidR="008A02A5">
              <w:rPr>
                <w:rFonts w:ascii="Times New Roman" w:eastAsia="Times New Roman" w:hAnsi="Times New Roman" w:cs="Times New Roman"/>
                <w:lang w:val="ro-RO" w:eastAsia="ru-RU"/>
              </w:rPr>
              <w:t>oar în cadrul primar.</w:t>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sidRPr="00255BF0">
              <w:rPr>
                <w:rFonts w:ascii="Times New Roman" w:eastAsia="Times New Roman" w:hAnsi="Times New Roman" w:cs="Times New Roman"/>
                <w:b/>
                <w:bCs/>
                <w:lang w:val="ro-RO" w:eastAsia="ru-RU"/>
              </w:rPr>
              <w:t>Nu se acceptă.</w:t>
            </w:r>
          </w:p>
          <w:p w14:paraId="0569DFEB" w14:textId="77777777" w:rsidR="00255BF0" w:rsidRDefault="00255BF0" w:rsidP="00582334">
            <w:pPr>
              <w:spacing w:beforeLines="60" w:before="144" w:after="0" w:line="240" w:lineRule="auto"/>
              <w:jc w:val="both"/>
              <w:rPr>
                <w:rFonts w:ascii="Times New Roman" w:eastAsia="Times New Roman" w:hAnsi="Times New Roman" w:cs="Times New Roman"/>
                <w:lang w:val="ro-RO" w:eastAsia="ru-RU"/>
              </w:rPr>
            </w:pPr>
            <w:r w:rsidRPr="006F32EC">
              <w:rPr>
                <w:rFonts w:ascii="Times New Roman" w:eastAsia="Times New Roman" w:hAnsi="Times New Roman" w:cs="Times New Roman"/>
                <w:lang w:val="ro-RO" w:eastAsia="ru-RU"/>
              </w:rPr>
              <w:t>Doar consumatorilor casnici li se oferă</w:t>
            </w:r>
            <w:r w:rsidR="006F32EC" w:rsidRPr="006F32EC">
              <w:rPr>
                <w:rFonts w:ascii="Times New Roman" w:eastAsia="Times New Roman" w:hAnsi="Times New Roman" w:cs="Times New Roman"/>
                <w:lang w:val="ro-RO" w:eastAsia="ru-RU"/>
              </w:rPr>
              <w:t xml:space="preserve"> o valoare fixă</w:t>
            </w:r>
            <w:r w:rsidRPr="006F32EC">
              <w:rPr>
                <w:rFonts w:ascii="Times New Roman" w:eastAsia="Times New Roman" w:hAnsi="Times New Roman" w:cs="Times New Roman"/>
                <w:lang w:val="ro-RO" w:eastAsia="ru-RU"/>
              </w:rPr>
              <w:t xml:space="preserve"> </w:t>
            </w:r>
            <w:r w:rsidR="006F32EC" w:rsidRPr="006F32EC">
              <w:rPr>
                <w:rFonts w:ascii="Times New Roman" w:eastAsia="Times New Roman" w:hAnsi="Times New Roman" w:cs="Times New Roman"/>
                <w:lang w:val="ro-RO" w:eastAsia="ru-RU"/>
              </w:rPr>
              <w:t>pentru</w:t>
            </w:r>
            <w:r w:rsidRPr="006F32EC">
              <w:rPr>
                <w:rFonts w:ascii="Times New Roman" w:eastAsia="Times New Roman" w:hAnsi="Times New Roman" w:cs="Times New Roman"/>
                <w:lang w:val="ro-RO" w:eastAsia="ru-RU"/>
              </w:rPr>
              <w:t xml:space="preserve"> plafon</w:t>
            </w:r>
            <w:r w:rsidR="006F32EC" w:rsidRPr="006F32EC">
              <w:rPr>
                <w:rFonts w:ascii="Times New Roman" w:eastAsia="Times New Roman" w:hAnsi="Times New Roman" w:cs="Times New Roman"/>
                <w:lang w:val="ro-RO" w:eastAsia="ru-RU"/>
              </w:rPr>
              <w:t>ul</w:t>
            </w:r>
            <w:r w:rsidRPr="006F32EC">
              <w:rPr>
                <w:rFonts w:ascii="Times New Roman" w:eastAsia="Times New Roman" w:hAnsi="Times New Roman" w:cs="Times New Roman"/>
                <w:lang w:val="ro-RO" w:eastAsia="ru-RU"/>
              </w:rPr>
              <w:t xml:space="preserve"> de capaitate individual</w:t>
            </w:r>
            <w:r w:rsidR="006F32EC" w:rsidRPr="006F32EC">
              <w:rPr>
                <w:rFonts w:ascii="Times New Roman" w:eastAsia="Times New Roman" w:hAnsi="Times New Roman" w:cs="Times New Roman"/>
                <w:lang w:val="ro-RO" w:eastAsia="ru-RU"/>
              </w:rPr>
              <w:t xml:space="preserve"> </w:t>
            </w:r>
            <w:r w:rsidRPr="006F32EC">
              <w:rPr>
                <w:rFonts w:ascii="Times New Roman" w:eastAsia="Times New Roman" w:hAnsi="Times New Roman" w:cs="Times New Roman"/>
                <w:lang w:val="ro-RO" w:eastAsia="ru-RU"/>
              </w:rPr>
              <w:t xml:space="preserve">, care poate fi ales individual de către </w:t>
            </w:r>
            <w:r w:rsidR="006F32EC" w:rsidRPr="006F32EC">
              <w:rPr>
                <w:rFonts w:ascii="Times New Roman" w:eastAsia="Times New Roman" w:hAnsi="Times New Roman" w:cs="Times New Roman"/>
                <w:lang w:val="ro-RO" w:eastAsia="ru-RU"/>
              </w:rPr>
              <w:t>consumator.</w:t>
            </w:r>
          </w:p>
          <w:p w14:paraId="22BB8394" w14:textId="77777777" w:rsidR="0018677D" w:rsidRDefault="0018677D" w:rsidP="00582334">
            <w:pPr>
              <w:spacing w:beforeLines="60" w:before="144" w:after="0" w:line="240" w:lineRule="auto"/>
              <w:jc w:val="both"/>
              <w:rPr>
                <w:rFonts w:ascii="Times New Roman" w:eastAsia="Times New Roman" w:hAnsi="Times New Roman" w:cs="Times New Roman"/>
                <w:lang w:val="ro-RO" w:eastAsia="ru-RU"/>
              </w:rPr>
            </w:pPr>
          </w:p>
          <w:p w14:paraId="220811FE" w14:textId="77777777" w:rsidR="0018677D" w:rsidRDefault="0018677D" w:rsidP="00582334">
            <w:pPr>
              <w:spacing w:beforeLines="60" w:before="144" w:after="0" w:line="240" w:lineRule="auto"/>
              <w:jc w:val="both"/>
              <w:rPr>
                <w:rFonts w:ascii="Times New Roman" w:eastAsia="Times New Roman" w:hAnsi="Times New Roman" w:cs="Times New Roman"/>
                <w:lang w:val="ro-RO" w:eastAsia="ru-RU"/>
              </w:rPr>
            </w:pPr>
          </w:p>
          <w:p w14:paraId="419791B5" w14:textId="519A277F" w:rsidR="0018677D" w:rsidRPr="00D5618B" w:rsidRDefault="0018677D" w:rsidP="00582334">
            <w:pPr>
              <w:spacing w:beforeLines="60" w:before="144" w:after="0" w:line="240" w:lineRule="auto"/>
              <w:jc w:val="both"/>
              <w:rPr>
                <w:rFonts w:ascii="Times New Roman" w:eastAsia="Times New Roman" w:hAnsi="Times New Roman" w:cs="Times New Roman"/>
                <w:b/>
                <w:bCs/>
                <w:lang w:val="ro-RO" w:eastAsia="ru-RU"/>
              </w:rPr>
            </w:pPr>
            <w:r w:rsidRPr="00D5618B">
              <w:rPr>
                <w:rFonts w:ascii="Times New Roman" w:eastAsia="Times New Roman" w:hAnsi="Times New Roman" w:cs="Times New Roman"/>
                <w:b/>
                <w:bCs/>
                <w:lang w:val="ro-RO" w:eastAsia="ru-RU"/>
              </w:rPr>
              <w:t xml:space="preserve">Se acceptă </w:t>
            </w:r>
          </w:p>
        </w:tc>
      </w:tr>
      <w:tr w:rsidR="00894230" w:rsidRPr="006C6214" w14:paraId="416BD330" w14:textId="77777777" w:rsidTr="00803E77">
        <w:trPr>
          <w:trHeight w:val="4317"/>
        </w:trPr>
        <w:tc>
          <w:tcPr>
            <w:tcW w:w="851" w:type="pct"/>
            <w:tcBorders>
              <w:top w:val="single" w:sz="4" w:space="0" w:color="auto"/>
              <w:left w:val="single" w:sz="4" w:space="0" w:color="auto"/>
              <w:bottom w:val="single" w:sz="4" w:space="0" w:color="auto"/>
              <w:right w:val="single" w:sz="4" w:space="0" w:color="auto"/>
            </w:tcBorders>
          </w:tcPr>
          <w:p w14:paraId="79176E59" w14:textId="7ECD0532" w:rsidR="00894230" w:rsidRPr="00CF4B7A" w:rsidRDefault="00CF4B7A" w:rsidP="00FE0668">
            <w:pPr>
              <w:spacing w:beforeLines="60" w:before="144" w:after="0" w:line="240" w:lineRule="auto"/>
              <w:jc w:val="center"/>
              <w:rPr>
                <w:rFonts w:ascii="Times New Roman" w:eastAsia="Times New Roman" w:hAnsi="Times New Roman" w:cs="Times New Roman"/>
                <w:b/>
                <w:bCs/>
                <w:sz w:val="24"/>
                <w:szCs w:val="24"/>
                <w:lang w:val="en-US" w:eastAsia="ru-RU"/>
              </w:rPr>
            </w:pPr>
            <w:r w:rsidRPr="00CF4B7A">
              <w:rPr>
                <w:rFonts w:ascii="Times New Roman" w:eastAsia="Times New Roman" w:hAnsi="Times New Roman" w:cs="Times New Roman"/>
                <w:b/>
                <w:bCs/>
                <w:sz w:val="24"/>
                <w:szCs w:val="24"/>
                <w:lang w:val="en-US" w:eastAsia="ru-RU"/>
              </w:rPr>
              <w:lastRenderedPageBreak/>
              <w:t>BIROUL NAŢIONAL DE STATISTICĂ AL REPUBLICII MOLDOVA</w:t>
            </w:r>
          </w:p>
        </w:tc>
        <w:tc>
          <w:tcPr>
            <w:tcW w:w="2578"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12F150BC" w14:textId="7CB0B000" w:rsidR="00894230" w:rsidRPr="00CF4B7A" w:rsidRDefault="00CF4B7A" w:rsidP="00F63591">
            <w:pPr>
              <w:autoSpaceDE w:val="0"/>
              <w:autoSpaceDN w:val="0"/>
              <w:adjustRightInd w:val="0"/>
              <w:spacing w:after="0" w:line="276" w:lineRule="auto"/>
              <w:jc w:val="both"/>
              <w:rPr>
                <w:rFonts w:ascii="Times New Roman" w:hAnsi="Times New Roman" w:cs="Times New Roman"/>
                <w:lang w:val="en-US"/>
              </w:rPr>
            </w:pPr>
            <w:proofErr w:type="spellStart"/>
            <w:r w:rsidRPr="00CF4B7A">
              <w:rPr>
                <w:rFonts w:ascii="Times New Roman" w:hAnsi="Times New Roman" w:cs="Times New Roman"/>
                <w:lang w:val="en-US"/>
              </w:rPr>
              <w:t>Biroul</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Național</w:t>
            </w:r>
            <w:proofErr w:type="spellEnd"/>
            <w:r w:rsidRPr="00CF4B7A">
              <w:rPr>
                <w:rFonts w:ascii="Times New Roman" w:hAnsi="Times New Roman" w:cs="Times New Roman"/>
                <w:lang w:val="en-US"/>
              </w:rPr>
              <w:t xml:space="preserve"> de </w:t>
            </w:r>
            <w:proofErr w:type="spellStart"/>
            <w:r w:rsidRPr="00CF4B7A">
              <w:rPr>
                <w:rFonts w:ascii="Times New Roman" w:hAnsi="Times New Roman" w:cs="Times New Roman"/>
                <w:lang w:val="en-US"/>
              </w:rPr>
              <w:t>Statistică</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comunică</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lipsă</w:t>
            </w:r>
            <w:proofErr w:type="spellEnd"/>
            <w:r w:rsidRPr="00CF4B7A">
              <w:rPr>
                <w:rFonts w:ascii="Times New Roman" w:hAnsi="Times New Roman" w:cs="Times New Roman"/>
                <w:lang w:val="en-US"/>
              </w:rPr>
              <w:t xml:space="preserve"> de </w:t>
            </w:r>
            <w:proofErr w:type="spellStart"/>
            <w:r w:rsidRPr="00CF4B7A">
              <w:rPr>
                <w:rFonts w:ascii="Times New Roman" w:hAnsi="Times New Roman" w:cs="Times New Roman"/>
                <w:lang w:val="en-US"/>
              </w:rPr>
              <w:t>obiecții</w:t>
            </w:r>
            <w:proofErr w:type="spellEnd"/>
            <w:r w:rsidRPr="00CF4B7A">
              <w:rPr>
                <w:rFonts w:ascii="Times New Roman" w:hAnsi="Times New Roman" w:cs="Times New Roman"/>
                <w:lang w:val="en-US"/>
              </w:rPr>
              <w:t xml:space="preserve"> și </w:t>
            </w:r>
            <w:proofErr w:type="spellStart"/>
            <w:r w:rsidRPr="00CF4B7A">
              <w:rPr>
                <w:rFonts w:ascii="Times New Roman" w:hAnsi="Times New Roman" w:cs="Times New Roman"/>
                <w:lang w:val="en-US"/>
              </w:rPr>
              <w:t>propuneri</w:t>
            </w:r>
            <w:proofErr w:type="spellEnd"/>
            <w:r w:rsidRPr="00CF4B7A">
              <w:rPr>
                <w:rFonts w:ascii="Times New Roman" w:hAnsi="Times New Roman" w:cs="Times New Roman"/>
                <w:lang w:val="en-US"/>
              </w:rPr>
              <w:t xml:space="preserve"> la </w:t>
            </w:r>
            <w:proofErr w:type="spellStart"/>
            <w:r w:rsidRPr="00CF4B7A">
              <w:rPr>
                <w:rFonts w:ascii="Times New Roman" w:hAnsi="Times New Roman" w:cs="Times New Roman"/>
                <w:lang w:val="en-US"/>
              </w:rPr>
              <w:t>proiectul</w:t>
            </w:r>
            <w:proofErr w:type="spellEnd"/>
            <w:r w:rsidRPr="00CF4B7A">
              <w:rPr>
                <w:rFonts w:ascii="Times New Roman" w:hAnsi="Times New Roman" w:cs="Times New Roman"/>
                <w:lang w:val="en-US"/>
              </w:rPr>
              <w:t xml:space="preserve"> de </w:t>
            </w:r>
            <w:proofErr w:type="spellStart"/>
            <w:r w:rsidRPr="00CF4B7A">
              <w:rPr>
                <w:rFonts w:ascii="Times New Roman" w:hAnsi="Times New Roman" w:cs="Times New Roman"/>
                <w:lang w:val="en-US"/>
              </w:rPr>
              <w:t>hotărâre</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privind</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modificarea</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Hotărârii</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Guvernului</w:t>
            </w:r>
            <w:proofErr w:type="spellEnd"/>
            <w:r w:rsidRPr="00CF4B7A">
              <w:rPr>
                <w:rFonts w:ascii="Times New Roman" w:hAnsi="Times New Roman" w:cs="Times New Roman"/>
                <w:lang w:val="en-US"/>
              </w:rPr>
              <w:t xml:space="preserve"> nr. 401/2021 cu </w:t>
            </w:r>
            <w:proofErr w:type="spellStart"/>
            <w:r w:rsidRPr="00CF4B7A">
              <w:rPr>
                <w:rFonts w:ascii="Times New Roman" w:hAnsi="Times New Roman" w:cs="Times New Roman"/>
                <w:lang w:val="en-US"/>
              </w:rPr>
              <w:t>privire</w:t>
            </w:r>
            <w:proofErr w:type="spellEnd"/>
            <w:r w:rsidRPr="00CF4B7A">
              <w:rPr>
                <w:rFonts w:ascii="Times New Roman" w:hAnsi="Times New Roman" w:cs="Times New Roman"/>
                <w:lang w:val="en-US"/>
              </w:rPr>
              <w:t xml:space="preserve"> la </w:t>
            </w:r>
            <w:proofErr w:type="spellStart"/>
            <w:r w:rsidRPr="00CF4B7A">
              <w:rPr>
                <w:rFonts w:ascii="Times New Roman" w:hAnsi="Times New Roman" w:cs="Times New Roman"/>
                <w:lang w:val="en-US"/>
              </w:rPr>
              <w:t>aprobarea</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limitelor</w:t>
            </w:r>
            <w:proofErr w:type="spellEnd"/>
            <w:r w:rsidRPr="00CF4B7A">
              <w:rPr>
                <w:rFonts w:ascii="Times New Roman" w:hAnsi="Times New Roman" w:cs="Times New Roman"/>
                <w:lang w:val="en-US"/>
              </w:rPr>
              <w:t xml:space="preserve"> de capacitate, a </w:t>
            </w:r>
            <w:proofErr w:type="spellStart"/>
            <w:r w:rsidRPr="00CF4B7A">
              <w:rPr>
                <w:rFonts w:ascii="Times New Roman" w:hAnsi="Times New Roman" w:cs="Times New Roman"/>
                <w:lang w:val="en-US"/>
              </w:rPr>
              <w:t>cotelor</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maxime</w:t>
            </w:r>
            <w:proofErr w:type="spellEnd"/>
            <w:r w:rsidRPr="00CF4B7A">
              <w:rPr>
                <w:rFonts w:ascii="Times New Roman" w:hAnsi="Times New Roman" w:cs="Times New Roman"/>
                <w:lang w:val="en-US"/>
              </w:rPr>
              <w:t xml:space="preserve"> și a </w:t>
            </w:r>
            <w:proofErr w:type="spellStart"/>
            <w:r w:rsidRPr="00CF4B7A">
              <w:rPr>
                <w:rFonts w:ascii="Times New Roman" w:hAnsi="Times New Roman" w:cs="Times New Roman"/>
                <w:lang w:val="en-US"/>
              </w:rPr>
              <w:t>categoriilor</w:t>
            </w:r>
            <w:proofErr w:type="spellEnd"/>
            <w:r w:rsidRPr="00CF4B7A">
              <w:rPr>
                <w:rFonts w:ascii="Times New Roman" w:hAnsi="Times New Roman" w:cs="Times New Roman"/>
                <w:lang w:val="en-US"/>
              </w:rPr>
              <w:t xml:space="preserve"> de capacitate </w:t>
            </w:r>
            <w:proofErr w:type="spellStart"/>
            <w:r w:rsidRPr="00CF4B7A">
              <w:rPr>
                <w:rFonts w:ascii="Times New Roman" w:hAnsi="Times New Roman" w:cs="Times New Roman"/>
                <w:lang w:val="en-US"/>
              </w:rPr>
              <w:t>în</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domeniul</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energiei</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electrice</w:t>
            </w:r>
            <w:proofErr w:type="spellEnd"/>
            <w:r w:rsidRPr="00CF4B7A">
              <w:rPr>
                <w:rFonts w:ascii="Times New Roman" w:hAnsi="Times New Roman" w:cs="Times New Roman"/>
                <w:lang w:val="en-US"/>
              </w:rPr>
              <w:t xml:space="preserve"> din surse </w:t>
            </w:r>
            <w:proofErr w:type="spellStart"/>
            <w:r w:rsidRPr="00CF4B7A">
              <w:rPr>
                <w:rFonts w:ascii="Times New Roman" w:hAnsi="Times New Roman" w:cs="Times New Roman"/>
                <w:lang w:val="en-US"/>
              </w:rPr>
              <w:t>regenerabile</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valabile</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până</w:t>
            </w:r>
            <w:proofErr w:type="spellEnd"/>
            <w:r w:rsidRPr="00CF4B7A">
              <w:rPr>
                <w:rFonts w:ascii="Times New Roman" w:hAnsi="Times New Roman" w:cs="Times New Roman"/>
                <w:lang w:val="en-US"/>
              </w:rPr>
              <w:t xml:space="preserve"> la data de 31 </w:t>
            </w:r>
            <w:proofErr w:type="spellStart"/>
            <w:r w:rsidRPr="00CF4B7A">
              <w:rPr>
                <w:rFonts w:ascii="Times New Roman" w:hAnsi="Times New Roman" w:cs="Times New Roman"/>
                <w:lang w:val="en-US"/>
              </w:rPr>
              <w:t>decembrie</w:t>
            </w:r>
            <w:proofErr w:type="spellEnd"/>
            <w:r w:rsidRPr="00CF4B7A">
              <w:rPr>
                <w:rFonts w:ascii="Times New Roman" w:hAnsi="Times New Roman" w:cs="Times New Roman"/>
                <w:lang w:val="en-US"/>
              </w:rPr>
              <w:t xml:space="preserve"> 2025 (</w:t>
            </w:r>
            <w:proofErr w:type="spellStart"/>
            <w:r w:rsidRPr="00CF4B7A">
              <w:rPr>
                <w:rFonts w:ascii="Times New Roman" w:hAnsi="Times New Roman" w:cs="Times New Roman"/>
                <w:lang w:val="en-US"/>
              </w:rPr>
              <w:t>număr</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unic</w:t>
            </w:r>
            <w:proofErr w:type="spellEnd"/>
            <w:r w:rsidRPr="00CF4B7A">
              <w:rPr>
                <w:rFonts w:ascii="Times New Roman" w:hAnsi="Times New Roman" w:cs="Times New Roman"/>
                <w:lang w:val="en-US"/>
              </w:rPr>
              <w:t xml:space="preserve"> 295/</w:t>
            </w:r>
            <w:proofErr w:type="spellStart"/>
            <w:r w:rsidRPr="00CF4B7A">
              <w:rPr>
                <w:rFonts w:ascii="Times New Roman" w:hAnsi="Times New Roman" w:cs="Times New Roman"/>
                <w:lang w:val="en-US"/>
              </w:rPr>
              <w:t>MEn</w:t>
            </w:r>
            <w:proofErr w:type="spellEnd"/>
            <w:r w:rsidRPr="00CF4B7A">
              <w:rPr>
                <w:rFonts w:ascii="Times New Roman" w:hAnsi="Times New Roman" w:cs="Times New Roman"/>
                <w:lang w:val="en-US"/>
              </w:rPr>
              <w:t xml:space="preserve">/2025) remis </w:t>
            </w:r>
            <w:proofErr w:type="spellStart"/>
            <w:r w:rsidRPr="00CF4B7A">
              <w:rPr>
                <w:rFonts w:ascii="Times New Roman" w:hAnsi="Times New Roman" w:cs="Times New Roman"/>
                <w:lang w:val="en-US"/>
              </w:rPr>
              <w:t>spre</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avizare</w:t>
            </w:r>
            <w:proofErr w:type="spellEnd"/>
            <w:r w:rsidRPr="00CF4B7A">
              <w:rPr>
                <w:rFonts w:ascii="Times New Roman" w:hAnsi="Times New Roman" w:cs="Times New Roman"/>
                <w:lang w:val="en-US"/>
              </w:rPr>
              <w:t>.</w:t>
            </w:r>
          </w:p>
        </w:tc>
        <w:tc>
          <w:tcPr>
            <w:tcW w:w="1571"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4EB2EE46" w14:textId="2578D547" w:rsidR="00894230" w:rsidRPr="006C6214" w:rsidRDefault="0099372B" w:rsidP="00582334">
            <w:pPr>
              <w:spacing w:beforeLines="60" w:before="144" w:after="0" w:line="240" w:lineRule="auto"/>
              <w:jc w:val="both"/>
              <w:rPr>
                <w:rFonts w:ascii="Times New Roman" w:eastAsia="Times New Roman" w:hAnsi="Times New Roman" w:cs="Times New Roman"/>
                <w:lang w:val="ro-RO" w:eastAsia="ru-RU"/>
              </w:rPr>
            </w:pPr>
            <w:r w:rsidRPr="0099372B">
              <w:rPr>
                <w:rFonts w:ascii="Times New Roman" w:eastAsia="Times New Roman" w:hAnsi="Times New Roman" w:cs="Times New Roman"/>
                <w:b/>
                <w:bCs/>
                <w:i/>
                <w:iCs/>
                <w:lang w:val="ro-RO" w:eastAsia="ru-RU"/>
              </w:rPr>
              <w:t>Se ia act.</w:t>
            </w:r>
          </w:p>
        </w:tc>
      </w:tr>
      <w:tr w:rsidR="008916C3" w:rsidRPr="008916C3" w14:paraId="6048EBFC" w14:textId="77777777" w:rsidTr="00803E77">
        <w:trPr>
          <w:trHeight w:val="4317"/>
        </w:trPr>
        <w:tc>
          <w:tcPr>
            <w:tcW w:w="851" w:type="pct"/>
            <w:tcBorders>
              <w:top w:val="single" w:sz="4" w:space="0" w:color="auto"/>
              <w:left w:val="single" w:sz="4" w:space="0" w:color="auto"/>
              <w:bottom w:val="single" w:sz="4" w:space="0" w:color="auto"/>
              <w:right w:val="single" w:sz="4" w:space="0" w:color="auto"/>
            </w:tcBorders>
          </w:tcPr>
          <w:p w14:paraId="16624593" w14:textId="3CD3C45C" w:rsidR="008916C3" w:rsidRPr="00CF4B7A" w:rsidRDefault="008916C3" w:rsidP="00FE0668">
            <w:pPr>
              <w:spacing w:beforeLines="60" w:before="144" w:after="0" w:line="240" w:lineRule="auto"/>
              <w:jc w:val="center"/>
              <w:rPr>
                <w:rFonts w:ascii="Times New Roman" w:eastAsia="Times New Roman" w:hAnsi="Times New Roman" w:cs="Times New Roman"/>
                <w:b/>
                <w:bCs/>
                <w:sz w:val="24"/>
                <w:szCs w:val="24"/>
                <w:lang w:val="en-US" w:eastAsia="ru-RU"/>
              </w:rPr>
            </w:pPr>
            <w:proofErr w:type="spellStart"/>
            <w:r>
              <w:rPr>
                <w:rFonts w:ascii="Times New Roman" w:eastAsia="Times New Roman" w:hAnsi="Times New Roman" w:cs="Times New Roman"/>
                <w:b/>
                <w:bCs/>
                <w:sz w:val="24"/>
                <w:szCs w:val="24"/>
                <w:lang w:val="en-US" w:eastAsia="ru-RU"/>
              </w:rPr>
              <w:lastRenderedPageBreak/>
              <w:t>Centrul</w:t>
            </w:r>
            <w:proofErr w:type="spellEnd"/>
            <w:r>
              <w:rPr>
                <w:rFonts w:ascii="Times New Roman" w:eastAsia="Times New Roman" w:hAnsi="Times New Roman" w:cs="Times New Roman"/>
                <w:b/>
                <w:bCs/>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Național</w:t>
            </w:r>
            <w:proofErr w:type="spellEnd"/>
            <w:r>
              <w:rPr>
                <w:rFonts w:ascii="Times New Roman" w:eastAsia="Times New Roman" w:hAnsi="Times New Roman" w:cs="Times New Roman"/>
                <w:b/>
                <w:bCs/>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pentru</w:t>
            </w:r>
            <w:proofErr w:type="spellEnd"/>
            <w:r>
              <w:rPr>
                <w:rFonts w:ascii="Times New Roman" w:eastAsia="Times New Roman" w:hAnsi="Times New Roman" w:cs="Times New Roman"/>
                <w:b/>
                <w:bCs/>
                <w:sz w:val="24"/>
                <w:szCs w:val="24"/>
                <w:lang w:val="en-US" w:eastAsia="ru-RU"/>
              </w:rPr>
              <w:t xml:space="preserve"> Energie </w:t>
            </w:r>
            <w:proofErr w:type="spellStart"/>
            <w:r>
              <w:rPr>
                <w:rFonts w:ascii="Times New Roman" w:eastAsia="Times New Roman" w:hAnsi="Times New Roman" w:cs="Times New Roman"/>
                <w:b/>
                <w:bCs/>
                <w:sz w:val="24"/>
                <w:szCs w:val="24"/>
                <w:lang w:val="en-US" w:eastAsia="ru-RU"/>
              </w:rPr>
              <w:t>Durabilă</w:t>
            </w:r>
            <w:proofErr w:type="spellEnd"/>
          </w:p>
        </w:tc>
        <w:tc>
          <w:tcPr>
            <w:tcW w:w="2578"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2DCC1E6A" w14:textId="77777777" w:rsidR="008916C3" w:rsidRDefault="008916C3" w:rsidP="00F63591">
            <w:pPr>
              <w:autoSpaceDE w:val="0"/>
              <w:autoSpaceDN w:val="0"/>
              <w:adjustRightInd w:val="0"/>
              <w:spacing w:after="0" w:line="276" w:lineRule="auto"/>
              <w:jc w:val="both"/>
              <w:rPr>
                <w:rFonts w:ascii="Times New Roman" w:hAnsi="Times New Roman" w:cs="Times New Roman"/>
                <w:lang w:val="en-US"/>
              </w:rPr>
            </w:pPr>
            <w:r w:rsidRPr="008916C3">
              <w:rPr>
                <w:rFonts w:ascii="Times New Roman" w:hAnsi="Times New Roman" w:cs="Times New Roman"/>
                <w:lang w:val="en-US"/>
              </w:rPr>
              <w:t xml:space="preserve">Prin </w:t>
            </w:r>
            <w:proofErr w:type="spellStart"/>
            <w:r w:rsidRPr="008916C3">
              <w:rPr>
                <w:rFonts w:ascii="Times New Roman" w:hAnsi="Times New Roman" w:cs="Times New Roman"/>
                <w:lang w:val="en-US"/>
              </w:rPr>
              <w:t>prezenta</w:t>
            </w:r>
            <w:proofErr w:type="spellEnd"/>
            <w:r w:rsidRPr="008916C3">
              <w:rPr>
                <w:rFonts w:ascii="Times New Roman" w:hAnsi="Times New Roman" w:cs="Times New Roman"/>
                <w:lang w:val="en-US"/>
              </w:rPr>
              <w:t xml:space="preserve">, IP </w:t>
            </w:r>
            <w:proofErr w:type="spellStart"/>
            <w:r w:rsidRPr="008916C3">
              <w:rPr>
                <w:rFonts w:ascii="Times New Roman" w:hAnsi="Times New Roman" w:cs="Times New Roman"/>
                <w:lang w:val="en-US"/>
              </w:rPr>
              <w:t>Centrul</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Național</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pentru</w:t>
            </w:r>
            <w:proofErr w:type="spellEnd"/>
            <w:r w:rsidRPr="008916C3">
              <w:rPr>
                <w:rFonts w:ascii="Times New Roman" w:hAnsi="Times New Roman" w:cs="Times New Roman"/>
                <w:lang w:val="en-US"/>
              </w:rPr>
              <w:t xml:space="preserve"> Energie </w:t>
            </w:r>
            <w:proofErr w:type="spellStart"/>
            <w:r w:rsidRPr="008916C3">
              <w:rPr>
                <w:rFonts w:ascii="Times New Roman" w:hAnsi="Times New Roman" w:cs="Times New Roman"/>
                <w:lang w:val="en-US"/>
              </w:rPr>
              <w:t>Durabilă</w:t>
            </w:r>
            <w:proofErr w:type="spellEnd"/>
            <w:r w:rsidRPr="008916C3">
              <w:rPr>
                <w:rFonts w:ascii="Times New Roman" w:hAnsi="Times New Roman" w:cs="Times New Roman"/>
                <w:lang w:val="en-US"/>
              </w:rPr>
              <w:t xml:space="preserve"> (IP CNED), </w:t>
            </w:r>
            <w:proofErr w:type="spellStart"/>
            <w:r w:rsidRPr="008916C3">
              <w:rPr>
                <w:rFonts w:ascii="Times New Roman" w:hAnsi="Times New Roman" w:cs="Times New Roman"/>
                <w:lang w:val="en-US"/>
              </w:rPr>
              <w:t>instituția</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publică</w:t>
            </w:r>
            <w:proofErr w:type="spellEnd"/>
            <w:r w:rsidRPr="008916C3">
              <w:rPr>
                <w:rFonts w:ascii="Times New Roman" w:hAnsi="Times New Roman" w:cs="Times New Roman"/>
                <w:lang w:val="en-US"/>
              </w:rPr>
              <w:t xml:space="preserve"> de </w:t>
            </w:r>
            <w:proofErr w:type="spellStart"/>
            <w:r w:rsidRPr="008916C3">
              <w:rPr>
                <w:rFonts w:ascii="Times New Roman" w:hAnsi="Times New Roman" w:cs="Times New Roman"/>
                <w:lang w:val="en-US"/>
              </w:rPr>
              <w:t>suport</w:t>
            </w:r>
            <w:proofErr w:type="spellEnd"/>
            <w:r w:rsidRPr="008916C3">
              <w:rPr>
                <w:rFonts w:ascii="Times New Roman" w:hAnsi="Times New Roman" w:cs="Times New Roman"/>
                <w:lang w:val="en-US"/>
              </w:rPr>
              <w:t xml:space="preserve"> care are </w:t>
            </w:r>
            <w:proofErr w:type="spellStart"/>
            <w:r w:rsidRPr="008916C3">
              <w:rPr>
                <w:rFonts w:ascii="Times New Roman" w:hAnsi="Times New Roman" w:cs="Times New Roman"/>
                <w:lang w:val="en-US"/>
              </w:rPr>
              <w:t>misiunea</w:t>
            </w:r>
            <w:proofErr w:type="spellEnd"/>
            <w:r w:rsidRPr="008916C3">
              <w:rPr>
                <w:rFonts w:ascii="Times New Roman" w:hAnsi="Times New Roman" w:cs="Times New Roman"/>
                <w:lang w:val="en-US"/>
              </w:rPr>
              <w:t xml:space="preserve"> de a </w:t>
            </w:r>
            <w:proofErr w:type="spellStart"/>
            <w:r w:rsidRPr="008916C3">
              <w:rPr>
                <w:rFonts w:ascii="Times New Roman" w:hAnsi="Times New Roman" w:cs="Times New Roman"/>
                <w:lang w:val="en-US"/>
              </w:rPr>
              <w:t>coordona</w:t>
            </w:r>
            <w:proofErr w:type="spellEnd"/>
            <w:r w:rsidRPr="008916C3">
              <w:rPr>
                <w:rFonts w:ascii="Times New Roman" w:hAnsi="Times New Roman" w:cs="Times New Roman"/>
                <w:lang w:val="en-US"/>
              </w:rPr>
              <w:t xml:space="preserve"> și de a </w:t>
            </w:r>
            <w:proofErr w:type="spellStart"/>
            <w:r w:rsidRPr="008916C3">
              <w:rPr>
                <w:rFonts w:ascii="Times New Roman" w:hAnsi="Times New Roman" w:cs="Times New Roman"/>
                <w:lang w:val="en-US"/>
              </w:rPr>
              <w:t>organiza</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activitățile</w:t>
            </w:r>
            <w:proofErr w:type="spellEnd"/>
            <w:r w:rsidRPr="008916C3">
              <w:rPr>
                <w:rFonts w:ascii="Times New Roman" w:hAnsi="Times New Roman" w:cs="Times New Roman"/>
                <w:lang w:val="en-US"/>
              </w:rPr>
              <w:t xml:space="preserve"> orientate </w:t>
            </w:r>
            <w:proofErr w:type="spellStart"/>
            <w:r w:rsidRPr="008916C3">
              <w:rPr>
                <w:rFonts w:ascii="Times New Roman" w:hAnsi="Times New Roman" w:cs="Times New Roman"/>
                <w:lang w:val="en-US"/>
              </w:rPr>
              <w:t>spre</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asigurarea</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implementării</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politicii</w:t>
            </w:r>
            <w:proofErr w:type="spellEnd"/>
            <w:r w:rsidRPr="008916C3">
              <w:rPr>
                <w:rFonts w:ascii="Times New Roman" w:hAnsi="Times New Roman" w:cs="Times New Roman"/>
                <w:lang w:val="en-US"/>
              </w:rPr>
              <w:t xml:space="preserve"> de stat </w:t>
            </w:r>
            <w:proofErr w:type="spellStart"/>
            <w:r w:rsidRPr="008916C3">
              <w:rPr>
                <w:rFonts w:ascii="Times New Roman" w:hAnsi="Times New Roman" w:cs="Times New Roman"/>
                <w:lang w:val="en-US"/>
              </w:rPr>
              <w:t>în</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domeniile</w:t>
            </w:r>
            <w:proofErr w:type="spellEnd"/>
            <w:r w:rsidRPr="008916C3">
              <w:rPr>
                <w:rFonts w:ascii="Times New Roman" w:hAnsi="Times New Roman" w:cs="Times New Roman"/>
                <w:lang w:val="en-US"/>
              </w:rPr>
              <w:t xml:space="preserve"> de </w:t>
            </w:r>
            <w:proofErr w:type="spellStart"/>
            <w:r w:rsidRPr="008916C3">
              <w:rPr>
                <w:rFonts w:ascii="Times New Roman" w:hAnsi="Times New Roman" w:cs="Times New Roman"/>
                <w:lang w:val="en-US"/>
              </w:rPr>
              <w:t>activitate</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atribuite</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în</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conformitate</w:t>
            </w:r>
            <w:proofErr w:type="spellEnd"/>
            <w:r w:rsidRPr="008916C3">
              <w:rPr>
                <w:rFonts w:ascii="Times New Roman" w:hAnsi="Times New Roman" w:cs="Times New Roman"/>
                <w:lang w:val="en-US"/>
              </w:rPr>
              <w:t xml:space="preserve"> cu HG 1060/2023, </w:t>
            </w:r>
            <w:proofErr w:type="spellStart"/>
            <w:r w:rsidRPr="008916C3">
              <w:rPr>
                <w:rFonts w:ascii="Times New Roman" w:hAnsi="Times New Roman" w:cs="Times New Roman"/>
                <w:lang w:val="en-US"/>
              </w:rPr>
              <w:t>în</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contextul</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demersului</w:t>
            </w:r>
            <w:proofErr w:type="spellEnd"/>
            <w:r w:rsidRPr="008916C3">
              <w:rPr>
                <w:rFonts w:ascii="Times New Roman" w:hAnsi="Times New Roman" w:cs="Times New Roman"/>
                <w:lang w:val="en-US"/>
              </w:rPr>
              <w:t xml:space="preserve"> nr. 04 - 1048 din 15 </w:t>
            </w:r>
            <w:proofErr w:type="spellStart"/>
            <w:r w:rsidRPr="008916C3">
              <w:rPr>
                <w:rFonts w:ascii="Times New Roman" w:hAnsi="Times New Roman" w:cs="Times New Roman"/>
                <w:lang w:val="en-US"/>
              </w:rPr>
              <w:t>aprilie</w:t>
            </w:r>
            <w:proofErr w:type="spellEnd"/>
            <w:r w:rsidRPr="008916C3">
              <w:rPr>
                <w:rFonts w:ascii="Times New Roman" w:hAnsi="Times New Roman" w:cs="Times New Roman"/>
                <w:lang w:val="en-US"/>
              </w:rPr>
              <w:t xml:space="preserve"> 2025, cu </w:t>
            </w:r>
            <w:proofErr w:type="spellStart"/>
            <w:r w:rsidRPr="008916C3">
              <w:rPr>
                <w:rFonts w:ascii="Times New Roman" w:hAnsi="Times New Roman" w:cs="Times New Roman"/>
                <w:lang w:val="en-US"/>
              </w:rPr>
              <w:t>referire</w:t>
            </w:r>
            <w:proofErr w:type="spellEnd"/>
            <w:r w:rsidRPr="008916C3">
              <w:rPr>
                <w:rFonts w:ascii="Times New Roman" w:hAnsi="Times New Roman" w:cs="Times New Roman"/>
                <w:lang w:val="en-US"/>
              </w:rPr>
              <w:t xml:space="preserve"> la </w:t>
            </w:r>
            <w:proofErr w:type="spellStart"/>
            <w:r w:rsidRPr="008916C3">
              <w:rPr>
                <w:rFonts w:ascii="Times New Roman" w:hAnsi="Times New Roman" w:cs="Times New Roman"/>
                <w:lang w:val="en-US"/>
              </w:rPr>
              <w:t>avizarea</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proiectului</w:t>
            </w:r>
            <w:proofErr w:type="spellEnd"/>
            <w:r w:rsidRPr="008916C3">
              <w:rPr>
                <w:rFonts w:ascii="Times New Roman" w:hAnsi="Times New Roman" w:cs="Times New Roman"/>
                <w:lang w:val="en-US"/>
              </w:rPr>
              <w:t xml:space="preserve"> de </w:t>
            </w:r>
            <w:proofErr w:type="spellStart"/>
            <w:r w:rsidRPr="008916C3">
              <w:rPr>
                <w:rFonts w:ascii="Times New Roman" w:hAnsi="Times New Roman" w:cs="Times New Roman"/>
                <w:lang w:val="en-US"/>
              </w:rPr>
              <w:t>hotărâre</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privind</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modificarea</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Hotărârii</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Guvernului</w:t>
            </w:r>
            <w:proofErr w:type="spellEnd"/>
            <w:r w:rsidRPr="008916C3">
              <w:rPr>
                <w:rFonts w:ascii="Times New Roman" w:hAnsi="Times New Roman" w:cs="Times New Roman"/>
                <w:lang w:val="en-US"/>
              </w:rPr>
              <w:t xml:space="preserve"> nr. 401/2021 cu </w:t>
            </w:r>
            <w:proofErr w:type="spellStart"/>
            <w:r w:rsidRPr="008916C3">
              <w:rPr>
                <w:rFonts w:ascii="Times New Roman" w:hAnsi="Times New Roman" w:cs="Times New Roman"/>
                <w:lang w:val="en-US"/>
              </w:rPr>
              <w:t>privire</w:t>
            </w:r>
            <w:proofErr w:type="spellEnd"/>
            <w:r w:rsidRPr="008916C3">
              <w:rPr>
                <w:rFonts w:ascii="Times New Roman" w:hAnsi="Times New Roman" w:cs="Times New Roman"/>
                <w:lang w:val="en-US"/>
              </w:rPr>
              <w:t xml:space="preserve"> la </w:t>
            </w:r>
            <w:proofErr w:type="spellStart"/>
            <w:r w:rsidRPr="008916C3">
              <w:rPr>
                <w:rFonts w:ascii="Times New Roman" w:hAnsi="Times New Roman" w:cs="Times New Roman"/>
                <w:lang w:val="en-US"/>
              </w:rPr>
              <w:t>aprobarea</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limitelor</w:t>
            </w:r>
            <w:proofErr w:type="spellEnd"/>
            <w:r w:rsidRPr="008916C3">
              <w:rPr>
                <w:rFonts w:ascii="Times New Roman" w:hAnsi="Times New Roman" w:cs="Times New Roman"/>
                <w:lang w:val="en-US"/>
              </w:rPr>
              <w:t xml:space="preserve"> de capacitate </w:t>
            </w:r>
            <w:proofErr w:type="spellStart"/>
            <w:r w:rsidRPr="008916C3">
              <w:rPr>
                <w:rFonts w:ascii="Times New Roman" w:hAnsi="Times New Roman" w:cs="Times New Roman"/>
                <w:lang w:val="en-US"/>
              </w:rPr>
              <w:t>în</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domeniul</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energiei</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electrice</w:t>
            </w:r>
            <w:proofErr w:type="spellEnd"/>
            <w:r w:rsidRPr="008916C3">
              <w:rPr>
                <w:rFonts w:ascii="Times New Roman" w:hAnsi="Times New Roman" w:cs="Times New Roman"/>
                <w:lang w:val="en-US"/>
              </w:rPr>
              <w:t xml:space="preserve"> din surse </w:t>
            </w:r>
            <w:proofErr w:type="spellStart"/>
            <w:r w:rsidRPr="008916C3">
              <w:rPr>
                <w:rFonts w:ascii="Times New Roman" w:hAnsi="Times New Roman" w:cs="Times New Roman"/>
                <w:lang w:val="en-US"/>
              </w:rPr>
              <w:t>regenerabile</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valabile</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până</w:t>
            </w:r>
            <w:proofErr w:type="spellEnd"/>
            <w:r w:rsidRPr="008916C3">
              <w:rPr>
                <w:rFonts w:ascii="Times New Roman" w:hAnsi="Times New Roman" w:cs="Times New Roman"/>
                <w:lang w:val="en-US"/>
              </w:rPr>
              <w:t xml:space="preserve"> la data de 31 </w:t>
            </w:r>
            <w:proofErr w:type="spellStart"/>
            <w:r w:rsidRPr="008916C3">
              <w:rPr>
                <w:rFonts w:ascii="Times New Roman" w:hAnsi="Times New Roman" w:cs="Times New Roman"/>
                <w:lang w:val="en-US"/>
              </w:rPr>
              <w:t>decembrie</w:t>
            </w:r>
            <w:proofErr w:type="spellEnd"/>
            <w:r w:rsidRPr="008916C3">
              <w:rPr>
                <w:rFonts w:ascii="Times New Roman" w:hAnsi="Times New Roman" w:cs="Times New Roman"/>
                <w:lang w:val="en-US"/>
              </w:rPr>
              <w:t xml:space="preserve"> 2025 (</w:t>
            </w:r>
            <w:proofErr w:type="spellStart"/>
            <w:r w:rsidRPr="008916C3">
              <w:rPr>
                <w:rFonts w:ascii="Times New Roman" w:hAnsi="Times New Roman" w:cs="Times New Roman"/>
                <w:lang w:val="en-US"/>
              </w:rPr>
              <w:t>număr</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unic</w:t>
            </w:r>
            <w:proofErr w:type="spellEnd"/>
            <w:r w:rsidRPr="008916C3">
              <w:rPr>
                <w:rFonts w:ascii="Times New Roman" w:hAnsi="Times New Roman" w:cs="Times New Roman"/>
                <w:lang w:val="en-US"/>
              </w:rPr>
              <w:t xml:space="preserve"> 295/</w:t>
            </w:r>
            <w:proofErr w:type="spellStart"/>
            <w:r w:rsidRPr="008916C3">
              <w:rPr>
                <w:rFonts w:ascii="Times New Roman" w:hAnsi="Times New Roman" w:cs="Times New Roman"/>
                <w:lang w:val="en-US"/>
              </w:rPr>
              <w:t>MEn</w:t>
            </w:r>
            <w:proofErr w:type="spellEnd"/>
            <w:r w:rsidRPr="008916C3">
              <w:rPr>
                <w:rFonts w:ascii="Times New Roman" w:hAnsi="Times New Roman" w:cs="Times New Roman"/>
                <w:lang w:val="en-US"/>
              </w:rPr>
              <w:t xml:space="preserve">/2025), </w:t>
            </w:r>
            <w:proofErr w:type="spellStart"/>
            <w:r w:rsidRPr="008916C3">
              <w:rPr>
                <w:rFonts w:ascii="Times New Roman" w:hAnsi="Times New Roman" w:cs="Times New Roman"/>
                <w:lang w:val="en-US"/>
              </w:rPr>
              <w:t>în</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limita</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competențelor</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funcționale</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vă</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comunică</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lipsa</w:t>
            </w:r>
            <w:proofErr w:type="spellEnd"/>
            <w:r w:rsidRPr="008916C3">
              <w:rPr>
                <w:rFonts w:ascii="Times New Roman" w:hAnsi="Times New Roman" w:cs="Times New Roman"/>
                <w:lang w:val="en-US"/>
              </w:rPr>
              <w:t xml:space="preserve"> de </w:t>
            </w:r>
            <w:proofErr w:type="spellStart"/>
            <w:r w:rsidRPr="008916C3">
              <w:rPr>
                <w:rFonts w:ascii="Times New Roman" w:hAnsi="Times New Roman" w:cs="Times New Roman"/>
                <w:lang w:val="en-US"/>
              </w:rPr>
              <w:t>obiecții</w:t>
            </w:r>
            <w:proofErr w:type="spellEnd"/>
            <w:r w:rsidRPr="008916C3">
              <w:rPr>
                <w:rFonts w:ascii="Times New Roman" w:hAnsi="Times New Roman" w:cs="Times New Roman"/>
                <w:lang w:val="en-US"/>
              </w:rPr>
              <w:t xml:space="preserve">, cu </w:t>
            </w:r>
            <w:proofErr w:type="spellStart"/>
            <w:r w:rsidRPr="008916C3">
              <w:rPr>
                <w:rFonts w:ascii="Times New Roman" w:hAnsi="Times New Roman" w:cs="Times New Roman"/>
                <w:lang w:val="en-US"/>
              </w:rPr>
              <w:t>următoarele</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propuneri</w:t>
            </w:r>
            <w:proofErr w:type="spellEnd"/>
            <w:r w:rsidRPr="008916C3">
              <w:rPr>
                <w:rFonts w:ascii="Times New Roman" w:hAnsi="Times New Roman" w:cs="Times New Roman"/>
                <w:lang w:val="en-US"/>
              </w:rPr>
              <w:t xml:space="preserve"> pe </w:t>
            </w:r>
            <w:proofErr w:type="spellStart"/>
            <w:r w:rsidRPr="008916C3">
              <w:rPr>
                <w:rFonts w:ascii="Times New Roman" w:hAnsi="Times New Roman" w:cs="Times New Roman"/>
                <w:lang w:val="en-US"/>
              </w:rPr>
              <w:t>partea</w:t>
            </w:r>
            <w:proofErr w:type="spellEnd"/>
            <w:r w:rsidRPr="008916C3">
              <w:rPr>
                <w:rFonts w:ascii="Times New Roman" w:hAnsi="Times New Roman" w:cs="Times New Roman"/>
                <w:lang w:val="en-US"/>
              </w:rPr>
              <w:t xml:space="preserve"> de text:</w:t>
            </w:r>
          </w:p>
          <w:p w14:paraId="6C1CE808" w14:textId="77777777" w:rsidR="008916C3" w:rsidRPr="008916C3" w:rsidRDefault="008916C3" w:rsidP="008916C3">
            <w:pPr>
              <w:autoSpaceDE w:val="0"/>
              <w:autoSpaceDN w:val="0"/>
              <w:adjustRightInd w:val="0"/>
              <w:spacing w:after="0" w:line="276" w:lineRule="auto"/>
              <w:jc w:val="both"/>
              <w:rPr>
                <w:rFonts w:ascii="Times New Roman" w:hAnsi="Times New Roman" w:cs="Times New Roman"/>
                <w:i/>
                <w:iCs/>
                <w:lang w:val="en-US"/>
              </w:rPr>
            </w:pPr>
            <w:r w:rsidRPr="008916C3">
              <w:rPr>
                <w:rFonts w:ascii="Times New Roman" w:hAnsi="Times New Roman" w:cs="Times New Roman"/>
                <w:lang w:val="en-US"/>
              </w:rPr>
              <w:t xml:space="preserve">La pct. 2 din </w:t>
            </w:r>
            <w:proofErr w:type="spellStart"/>
            <w:r w:rsidRPr="008916C3">
              <w:rPr>
                <w:rFonts w:ascii="Times New Roman" w:hAnsi="Times New Roman" w:cs="Times New Roman"/>
                <w:lang w:val="en-US"/>
              </w:rPr>
              <w:t>Hotărâre</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textul</w:t>
            </w:r>
            <w:proofErr w:type="spellEnd"/>
            <w:r w:rsidRPr="008916C3">
              <w:rPr>
                <w:rFonts w:ascii="Times New Roman" w:hAnsi="Times New Roman" w:cs="Times New Roman"/>
                <w:lang w:val="en-US"/>
              </w:rPr>
              <w:t>: „</w:t>
            </w:r>
            <w:proofErr w:type="spellStart"/>
            <w:r w:rsidRPr="008916C3">
              <w:rPr>
                <w:rFonts w:ascii="Times New Roman" w:hAnsi="Times New Roman" w:cs="Times New Roman"/>
                <w:i/>
                <w:iCs/>
                <w:lang w:val="en-US"/>
              </w:rPr>
              <w:t>Consumatorii</w:t>
            </w:r>
            <w:proofErr w:type="spellEnd"/>
            <w:r w:rsidRPr="008916C3">
              <w:rPr>
                <w:rFonts w:ascii="Times New Roman" w:hAnsi="Times New Roman" w:cs="Times New Roman"/>
                <w:i/>
                <w:iCs/>
                <w:lang w:val="en-US"/>
              </w:rPr>
              <w:t xml:space="preserve"> </w:t>
            </w:r>
            <w:proofErr w:type="spellStart"/>
            <w:r w:rsidRPr="008916C3">
              <w:rPr>
                <w:rFonts w:ascii="Times New Roman" w:hAnsi="Times New Roman" w:cs="Times New Roman"/>
                <w:i/>
                <w:iCs/>
                <w:lang w:val="en-US"/>
              </w:rPr>
              <w:t>casnici</w:t>
            </w:r>
            <w:proofErr w:type="spellEnd"/>
            <w:r w:rsidRPr="008916C3">
              <w:rPr>
                <w:rFonts w:ascii="Times New Roman" w:hAnsi="Times New Roman" w:cs="Times New Roman"/>
                <w:i/>
                <w:iCs/>
                <w:lang w:val="en-US"/>
              </w:rPr>
              <w:t xml:space="preserve"> care la data </w:t>
            </w:r>
            <w:proofErr w:type="spellStart"/>
            <w:r w:rsidRPr="008916C3">
              <w:rPr>
                <w:rFonts w:ascii="Times New Roman" w:hAnsi="Times New Roman" w:cs="Times New Roman"/>
                <w:i/>
                <w:iCs/>
                <w:lang w:val="en-US"/>
              </w:rPr>
              <w:t>intrării</w:t>
            </w:r>
            <w:proofErr w:type="spellEnd"/>
            <w:r w:rsidRPr="008916C3">
              <w:rPr>
                <w:rFonts w:ascii="Times New Roman" w:hAnsi="Times New Roman" w:cs="Times New Roman"/>
                <w:i/>
                <w:iCs/>
                <w:lang w:val="en-US"/>
              </w:rPr>
              <w:t xml:space="preserve"> </w:t>
            </w:r>
            <w:proofErr w:type="spellStart"/>
            <w:r w:rsidRPr="008916C3">
              <w:rPr>
                <w:rFonts w:ascii="Times New Roman" w:hAnsi="Times New Roman" w:cs="Times New Roman"/>
                <w:i/>
                <w:iCs/>
                <w:lang w:val="en-US"/>
              </w:rPr>
              <w:t>în</w:t>
            </w:r>
            <w:proofErr w:type="spellEnd"/>
            <w:r w:rsidRPr="008916C3">
              <w:rPr>
                <w:rFonts w:ascii="Times New Roman" w:hAnsi="Times New Roman" w:cs="Times New Roman"/>
                <w:i/>
                <w:iCs/>
                <w:lang w:val="en-US"/>
              </w:rPr>
              <w:t xml:space="preserve"> </w:t>
            </w:r>
            <w:proofErr w:type="spellStart"/>
            <w:r w:rsidRPr="008916C3">
              <w:rPr>
                <w:rFonts w:ascii="Times New Roman" w:hAnsi="Times New Roman" w:cs="Times New Roman"/>
                <w:i/>
                <w:iCs/>
                <w:lang w:val="en-US"/>
              </w:rPr>
              <w:t>vigoare</w:t>
            </w:r>
            <w:proofErr w:type="spellEnd"/>
            <w:r w:rsidRPr="008916C3">
              <w:rPr>
                <w:rFonts w:ascii="Times New Roman" w:hAnsi="Times New Roman" w:cs="Times New Roman"/>
                <w:i/>
                <w:iCs/>
                <w:lang w:val="en-US"/>
              </w:rPr>
              <w:t xml:space="preserve"> a</w:t>
            </w:r>
          </w:p>
          <w:p w14:paraId="5871D569" w14:textId="0CE78245" w:rsidR="008916C3" w:rsidRPr="008916C3" w:rsidRDefault="008916C3" w:rsidP="008916C3">
            <w:pPr>
              <w:autoSpaceDE w:val="0"/>
              <w:autoSpaceDN w:val="0"/>
              <w:adjustRightInd w:val="0"/>
              <w:spacing w:after="0" w:line="276" w:lineRule="auto"/>
              <w:jc w:val="both"/>
              <w:rPr>
                <w:rFonts w:ascii="Times New Roman" w:hAnsi="Times New Roman" w:cs="Times New Roman"/>
                <w:lang w:val="en-US"/>
              </w:rPr>
            </w:pPr>
            <w:proofErr w:type="spellStart"/>
            <w:r w:rsidRPr="008916C3">
              <w:rPr>
                <w:rFonts w:ascii="Times New Roman" w:hAnsi="Times New Roman" w:cs="Times New Roman"/>
                <w:i/>
                <w:iCs/>
                <w:lang w:val="en-US"/>
              </w:rPr>
              <w:t>prezentei</w:t>
            </w:r>
            <w:proofErr w:type="spellEnd"/>
            <w:r w:rsidRPr="008916C3">
              <w:rPr>
                <w:rFonts w:ascii="Times New Roman" w:hAnsi="Times New Roman" w:cs="Times New Roman"/>
                <w:i/>
                <w:iCs/>
                <w:lang w:val="en-US"/>
              </w:rPr>
              <w:t xml:space="preserve"> </w:t>
            </w:r>
            <w:proofErr w:type="spellStart"/>
            <w:r w:rsidRPr="008916C3">
              <w:rPr>
                <w:rFonts w:ascii="Times New Roman" w:hAnsi="Times New Roman" w:cs="Times New Roman"/>
                <w:i/>
                <w:iCs/>
                <w:lang w:val="en-US"/>
              </w:rPr>
              <w:t>hotărâri</w:t>
            </w:r>
            <w:proofErr w:type="spellEnd"/>
            <w:r w:rsidRPr="008916C3">
              <w:rPr>
                <w:rFonts w:ascii="Times New Roman" w:hAnsi="Times New Roman" w:cs="Times New Roman"/>
                <w:i/>
                <w:iCs/>
                <w:lang w:val="en-US"/>
              </w:rPr>
              <w:t xml:space="preserve">, au </w:t>
            </w:r>
            <w:proofErr w:type="spellStart"/>
            <w:r w:rsidRPr="008916C3">
              <w:rPr>
                <w:rFonts w:ascii="Times New Roman" w:hAnsi="Times New Roman" w:cs="Times New Roman"/>
                <w:i/>
                <w:iCs/>
                <w:lang w:val="en-US"/>
              </w:rPr>
              <w:t>semnate</w:t>
            </w:r>
            <w:proofErr w:type="spellEnd"/>
            <w:r w:rsidRPr="008916C3">
              <w:rPr>
                <w:rFonts w:ascii="Times New Roman" w:hAnsi="Times New Roman" w:cs="Times New Roman"/>
                <w:i/>
                <w:iCs/>
                <w:lang w:val="en-US"/>
              </w:rPr>
              <w:t xml:space="preserve"> </w:t>
            </w:r>
            <w:proofErr w:type="spellStart"/>
            <w:r w:rsidRPr="008916C3">
              <w:rPr>
                <w:rFonts w:ascii="Times New Roman" w:hAnsi="Times New Roman" w:cs="Times New Roman"/>
                <w:i/>
                <w:iCs/>
                <w:lang w:val="en-US"/>
              </w:rPr>
              <w:t>contracte</w:t>
            </w:r>
            <w:proofErr w:type="spellEnd"/>
            <w:r w:rsidRPr="008916C3">
              <w:rPr>
                <w:rFonts w:ascii="Times New Roman" w:hAnsi="Times New Roman" w:cs="Times New Roman"/>
                <w:i/>
                <w:iCs/>
                <w:lang w:val="en-US"/>
              </w:rPr>
              <w:t xml:space="preserve"> de „</w:t>
            </w:r>
            <w:proofErr w:type="spellStart"/>
            <w:r w:rsidRPr="008916C3">
              <w:rPr>
                <w:rFonts w:ascii="Times New Roman" w:hAnsi="Times New Roman" w:cs="Times New Roman"/>
                <w:i/>
                <w:iCs/>
                <w:lang w:val="en-US"/>
              </w:rPr>
              <w:t>facturare</w:t>
            </w:r>
            <w:proofErr w:type="spellEnd"/>
            <w:r w:rsidRPr="008916C3">
              <w:rPr>
                <w:rFonts w:ascii="Times New Roman" w:hAnsi="Times New Roman" w:cs="Times New Roman"/>
                <w:i/>
                <w:iCs/>
                <w:lang w:val="en-US"/>
              </w:rPr>
              <w:t xml:space="preserve"> </w:t>
            </w:r>
            <w:proofErr w:type="spellStart"/>
            <w:r w:rsidRPr="008916C3">
              <w:rPr>
                <w:rFonts w:ascii="Times New Roman" w:hAnsi="Times New Roman" w:cs="Times New Roman"/>
                <w:i/>
                <w:iCs/>
                <w:lang w:val="en-US"/>
              </w:rPr>
              <w:t>netă</w:t>
            </w:r>
            <w:proofErr w:type="spellEnd"/>
            <w:r w:rsidRPr="008916C3">
              <w:rPr>
                <w:rFonts w:ascii="Times New Roman" w:hAnsi="Times New Roman" w:cs="Times New Roman"/>
                <w:i/>
                <w:iCs/>
                <w:lang w:val="en-US"/>
              </w:rPr>
              <w:t xml:space="preserve">”, pot </w:t>
            </w:r>
            <w:proofErr w:type="spellStart"/>
            <w:r w:rsidRPr="008916C3">
              <w:rPr>
                <w:rFonts w:ascii="Times New Roman" w:hAnsi="Times New Roman" w:cs="Times New Roman"/>
                <w:i/>
                <w:iCs/>
                <w:lang w:val="en-US"/>
              </w:rPr>
              <w:t>solicita</w:t>
            </w:r>
            <w:proofErr w:type="spellEnd"/>
            <w:r w:rsidRPr="008916C3">
              <w:rPr>
                <w:rFonts w:ascii="Times New Roman" w:hAnsi="Times New Roman" w:cs="Times New Roman"/>
                <w:i/>
                <w:iCs/>
                <w:lang w:val="en-US"/>
              </w:rPr>
              <w:t xml:space="preserve"> de la </w:t>
            </w:r>
            <w:proofErr w:type="spellStart"/>
            <w:r w:rsidRPr="008916C3">
              <w:rPr>
                <w:rFonts w:ascii="Times New Roman" w:hAnsi="Times New Roman" w:cs="Times New Roman"/>
                <w:i/>
                <w:iCs/>
                <w:lang w:val="en-US"/>
              </w:rPr>
              <w:t>operatorul</w:t>
            </w:r>
            <w:proofErr w:type="spellEnd"/>
            <w:r w:rsidRPr="008916C3">
              <w:rPr>
                <w:rFonts w:ascii="Times New Roman" w:hAnsi="Times New Roman" w:cs="Times New Roman"/>
                <w:i/>
                <w:iCs/>
                <w:lang w:val="en-US"/>
              </w:rPr>
              <w:t xml:space="preserve"> </w:t>
            </w:r>
            <w:proofErr w:type="spellStart"/>
            <w:r w:rsidRPr="008916C3">
              <w:rPr>
                <w:rFonts w:ascii="Times New Roman" w:hAnsi="Times New Roman" w:cs="Times New Roman"/>
                <w:i/>
                <w:iCs/>
                <w:lang w:val="en-US"/>
              </w:rPr>
              <w:t>sistemului</w:t>
            </w:r>
            <w:proofErr w:type="spellEnd"/>
            <w:r w:rsidRPr="008916C3">
              <w:rPr>
                <w:rFonts w:ascii="Times New Roman" w:hAnsi="Times New Roman" w:cs="Times New Roman"/>
                <w:i/>
                <w:iCs/>
                <w:lang w:val="en-US"/>
              </w:rPr>
              <w:t xml:space="preserve"> de </w:t>
            </w:r>
            <w:proofErr w:type="spellStart"/>
            <w:r w:rsidRPr="008916C3">
              <w:rPr>
                <w:rFonts w:ascii="Times New Roman" w:hAnsi="Times New Roman" w:cs="Times New Roman"/>
                <w:i/>
                <w:iCs/>
                <w:lang w:val="en-US"/>
              </w:rPr>
              <w:t>distribuție</w:t>
            </w:r>
            <w:proofErr w:type="spellEnd"/>
            <w:r w:rsidRPr="008916C3">
              <w:rPr>
                <w:rFonts w:ascii="Times New Roman" w:hAnsi="Times New Roman" w:cs="Times New Roman"/>
                <w:i/>
                <w:iCs/>
                <w:lang w:val="en-US"/>
              </w:rPr>
              <w:t xml:space="preserve"> și </w:t>
            </w:r>
            <w:proofErr w:type="spellStart"/>
            <w:r w:rsidRPr="008916C3">
              <w:rPr>
                <w:rFonts w:ascii="Times New Roman" w:hAnsi="Times New Roman" w:cs="Times New Roman"/>
                <w:i/>
                <w:iCs/>
                <w:lang w:val="en-US"/>
              </w:rPr>
              <w:t>furnizorul</w:t>
            </w:r>
            <w:proofErr w:type="spellEnd"/>
            <w:r w:rsidRPr="008916C3">
              <w:rPr>
                <w:rFonts w:ascii="Times New Roman" w:hAnsi="Times New Roman" w:cs="Times New Roman"/>
                <w:i/>
                <w:iCs/>
                <w:lang w:val="en-US"/>
              </w:rPr>
              <w:t xml:space="preserve"> de energie </w:t>
            </w:r>
            <w:proofErr w:type="spellStart"/>
            <w:r w:rsidRPr="008916C3">
              <w:rPr>
                <w:rFonts w:ascii="Times New Roman" w:hAnsi="Times New Roman" w:cs="Times New Roman"/>
                <w:i/>
                <w:iCs/>
                <w:lang w:val="en-US"/>
              </w:rPr>
              <w:t>electrică</w:t>
            </w:r>
            <w:proofErr w:type="spellEnd"/>
            <w:r w:rsidRPr="008916C3">
              <w:rPr>
                <w:rFonts w:ascii="Times New Roman" w:hAnsi="Times New Roman" w:cs="Times New Roman"/>
                <w:i/>
                <w:iCs/>
                <w:lang w:val="en-US"/>
              </w:rPr>
              <w:t xml:space="preserve"> </w:t>
            </w:r>
            <w:proofErr w:type="spellStart"/>
            <w:r w:rsidRPr="008916C3">
              <w:rPr>
                <w:rFonts w:ascii="Times New Roman" w:hAnsi="Times New Roman" w:cs="Times New Roman"/>
                <w:i/>
                <w:iCs/>
                <w:lang w:val="en-US"/>
              </w:rPr>
              <w:t>modificarea</w:t>
            </w:r>
            <w:proofErr w:type="spellEnd"/>
            <w:r w:rsidRPr="008916C3">
              <w:rPr>
                <w:rFonts w:ascii="Times New Roman" w:hAnsi="Times New Roman" w:cs="Times New Roman"/>
                <w:i/>
                <w:iCs/>
                <w:lang w:val="en-US"/>
              </w:rPr>
              <w:t xml:space="preserve"> </w:t>
            </w:r>
            <w:proofErr w:type="spellStart"/>
            <w:r w:rsidRPr="008916C3">
              <w:rPr>
                <w:rFonts w:ascii="Times New Roman" w:hAnsi="Times New Roman" w:cs="Times New Roman"/>
                <w:i/>
                <w:iCs/>
                <w:lang w:val="en-US"/>
              </w:rPr>
              <w:t>plafonului</w:t>
            </w:r>
            <w:proofErr w:type="spellEnd"/>
            <w:r w:rsidRPr="008916C3">
              <w:rPr>
                <w:rFonts w:ascii="Times New Roman" w:hAnsi="Times New Roman" w:cs="Times New Roman"/>
                <w:i/>
                <w:iCs/>
                <w:lang w:val="en-US"/>
              </w:rPr>
              <w:t xml:space="preserve"> individual de capacitate la </w:t>
            </w:r>
            <w:proofErr w:type="spellStart"/>
            <w:r w:rsidRPr="008916C3">
              <w:rPr>
                <w:rFonts w:ascii="Times New Roman" w:hAnsi="Times New Roman" w:cs="Times New Roman"/>
                <w:i/>
                <w:iCs/>
                <w:lang w:val="en-US"/>
              </w:rPr>
              <w:t>valoarea</w:t>
            </w:r>
            <w:proofErr w:type="spellEnd"/>
            <w:r w:rsidRPr="008916C3">
              <w:rPr>
                <w:rFonts w:ascii="Times New Roman" w:hAnsi="Times New Roman" w:cs="Times New Roman"/>
                <w:i/>
                <w:iCs/>
                <w:lang w:val="en-US"/>
              </w:rPr>
              <w:t xml:space="preserve"> </w:t>
            </w:r>
            <w:proofErr w:type="spellStart"/>
            <w:r w:rsidRPr="008916C3">
              <w:rPr>
                <w:rFonts w:ascii="Times New Roman" w:hAnsi="Times New Roman" w:cs="Times New Roman"/>
                <w:i/>
                <w:iCs/>
                <w:lang w:val="en-US"/>
              </w:rPr>
              <w:t>plafonului</w:t>
            </w:r>
            <w:proofErr w:type="spellEnd"/>
            <w:r w:rsidRPr="008916C3">
              <w:rPr>
                <w:rFonts w:ascii="Times New Roman" w:hAnsi="Times New Roman" w:cs="Times New Roman"/>
                <w:i/>
                <w:iCs/>
                <w:lang w:val="en-US"/>
              </w:rPr>
              <w:t xml:space="preserve"> de capacitate </w:t>
            </w:r>
            <w:proofErr w:type="spellStart"/>
            <w:r w:rsidRPr="008916C3">
              <w:rPr>
                <w:rFonts w:ascii="Times New Roman" w:hAnsi="Times New Roman" w:cs="Times New Roman"/>
                <w:i/>
                <w:iCs/>
                <w:lang w:val="en-US"/>
              </w:rPr>
              <w:t>individuală</w:t>
            </w:r>
            <w:proofErr w:type="spellEnd"/>
            <w:r w:rsidRPr="008916C3">
              <w:rPr>
                <w:rFonts w:ascii="Times New Roman" w:hAnsi="Times New Roman" w:cs="Times New Roman"/>
                <w:i/>
                <w:iCs/>
                <w:lang w:val="en-US"/>
              </w:rPr>
              <w:t xml:space="preserve"> </w:t>
            </w:r>
            <w:proofErr w:type="spellStart"/>
            <w:r w:rsidRPr="008916C3">
              <w:rPr>
                <w:rFonts w:ascii="Times New Roman" w:hAnsi="Times New Roman" w:cs="Times New Roman"/>
                <w:i/>
                <w:iCs/>
                <w:lang w:val="en-US"/>
              </w:rPr>
              <w:t>stabilită</w:t>
            </w:r>
            <w:proofErr w:type="spellEnd"/>
            <w:r w:rsidRPr="008916C3">
              <w:rPr>
                <w:rFonts w:ascii="Times New Roman" w:hAnsi="Times New Roman" w:cs="Times New Roman"/>
                <w:i/>
                <w:iCs/>
                <w:lang w:val="en-US"/>
              </w:rPr>
              <w:t xml:space="preserve"> </w:t>
            </w:r>
            <w:proofErr w:type="spellStart"/>
            <w:r w:rsidRPr="008916C3">
              <w:rPr>
                <w:rFonts w:ascii="Times New Roman" w:hAnsi="Times New Roman" w:cs="Times New Roman"/>
                <w:i/>
                <w:iCs/>
                <w:lang w:val="en-US"/>
              </w:rPr>
              <w:t>în</w:t>
            </w:r>
            <w:proofErr w:type="spellEnd"/>
            <w:r w:rsidRPr="008916C3">
              <w:rPr>
                <w:rFonts w:ascii="Times New Roman" w:hAnsi="Times New Roman" w:cs="Times New Roman"/>
                <w:i/>
                <w:iCs/>
                <w:lang w:val="en-US"/>
              </w:rPr>
              <w:t xml:space="preserve"> </w:t>
            </w:r>
            <w:proofErr w:type="spellStart"/>
            <w:r w:rsidRPr="008916C3">
              <w:rPr>
                <w:rFonts w:ascii="Times New Roman" w:hAnsi="Times New Roman" w:cs="Times New Roman"/>
                <w:i/>
                <w:iCs/>
                <w:lang w:val="en-US"/>
              </w:rPr>
              <w:t>anexa</w:t>
            </w:r>
            <w:proofErr w:type="spellEnd"/>
            <w:r w:rsidRPr="008916C3">
              <w:rPr>
                <w:rFonts w:ascii="Times New Roman" w:hAnsi="Times New Roman" w:cs="Times New Roman"/>
                <w:i/>
                <w:iCs/>
                <w:lang w:val="en-US"/>
              </w:rPr>
              <w:t xml:space="preserve"> nr. 2 din </w:t>
            </w:r>
            <w:proofErr w:type="spellStart"/>
            <w:r w:rsidRPr="008916C3">
              <w:rPr>
                <w:rFonts w:ascii="Times New Roman" w:hAnsi="Times New Roman" w:cs="Times New Roman"/>
                <w:i/>
                <w:iCs/>
                <w:lang w:val="en-US"/>
              </w:rPr>
              <w:t>Hotărârea</w:t>
            </w:r>
            <w:proofErr w:type="spellEnd"/>
            <w:r w:rsidRPr="008916C3">
              <w:rPr>
                <w:rFonts w:ascii="Times New Roman" w:hAnsi="Times New Roman" w:cs="Times New Roman"/>
                <w:i/>
                <w:iCs/>
                <w:lang w:val="en-US"/>
              </w:rPr>
              <w:t xml:space="preserve"> </w:t>
            </w:r>
            <w:proofErr w:type="spellStart"/>
            <w:r w:rsidRPr="008916C3">
              <w:rPr>
                <w:rFonts w:ascii="Times New Roman" w:hAnsi="Times New Roman" w:cs="Times New Roman"/>
                <w:i/>
                <w:iCs/>
                <w:lang w:val="en-US"/>
              </w:rPr>
              <w:t>Guvernului</w:t>
            </w:r>
            <w:proofErr w:type="spellEnd"/>
            <w:r w:rsidRPr="008916C3">
              <w:rPr>
                <w:rFonts w:ascii="Times New Roman" w:hAnsi="Times New Roman" w:cs="Times New Roman"/>
                <w:i/>
                <w:iCs/>
                <w:lang w:val="en-US"/>
              </w:rPr>
              <w:t xml:space="preserve"> nr. 401/2021</w:t>
            </w:r>
            <w:r w:rsidRPr="008916C3">
              <w:rPr>
                <w:rFonts w:ascii="Times New Roman" w:hAnsi="Times New Roman" w:cs="Times New Roman"/>
                <w:lang w:val="en-US"/>
              </w:rPr>
              <w:t xml:space="preserve">”, se </w:t>
            </w:r>
            <w:proofErr w:type="spellStart"/>
            <w:r w:rsidRPr="008916C3">
              <w:rPr>
                <w:rFonts w:ascii="Times New Roman" w:hAnsi="Times New Roman" w:cs="Times New Roman"/>
                <w:lang w:val="en-US"/>
              </w:rPr>
              <w:t>propune</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să</w:t>
            </w:r>
            <w:proofErr w:type="spellEnd"/>
            <w:r w:rsidRPr="008916C3">
              <w:rPr>
                <w:rFonts w:ascii="Times New Roman" w:hAnsi="Times New Roman" w:cs="Times New Roman"/>
                <w:lang w:val="en-US"/>
              </w:rPr>
              <w:t xml:space="preserve"> fie </w:t>
            </w:r>
            <w:proofErr w:type="spellStart"/>
            <w:r w:rsidRPr="008916C3">
              <w:rPr>
                <w:rFonts w:ascii="Times New Roman" w:hAnsi="Times New Roman" w:cs="Times New Roman"/>
                <w:lang w:val="en-US"/>
              </w:rPr>
              <w:t>scoase</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ghilimelele</w:t>
            </w:r>
            <w:proofErr w:type="spellEnd"/>
            <w:r w:rsidRPr="008916C3">
              <w:rPr>
                <w:rFonts w:ascii="Times New Roman" w:hAnsi="Times New Roman" w:cs="Times New Roman"/>
                <w:lang w:val="en-US"/>
              </w:rPr>
              <w:t xml:space="preserve"> de la </w:t>
            </w:r>
            <w:proofErr w:type="spellStart"/>
            <w:r w:rsidRPr="008916C3">
              <w:rPr>
                <w:rFonts w:ascii="Times New Roman" w:hAnsi="Times New Roman" w:cs="Times New Roman"/>
                <w:lang w:val="en-US"/>
              </w:rPr>
              <w:t>textul</w:t>
            </w:r>
            <w:proofErr w:type="spellEnd"/>
            <w:r>
              <w:rPr>
                <w:rFonts w:ascii="Times New Roman" w:hAnsi="Times New Roman" w:cs="Times New Roman"/>
                <w:lang w:val="en-US"/>
              </w:rPr>
              <w:t xml:space="preserve"> </w:t>
            </w:r>
            <w:proofErr w:type="spellStart"/>
            <w:r w:rsidRPr="008916C3">
              <w:rPr>
                <w:rFonts w:ascii="Times New Roman" w:hAnsi="Times New Roman" w:cs="Times New Roman"/>
                <w:lang w:val="en-US"/>
              </w:rPr>
              <w:t>facturare</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netă</w:t>
            </w:r>
            <w:proofErr w:type="spellEnd"/>
            <w:r w:rsidRPr="008916C3">
              <w:rPr>
                <w:rFonts w:ascii="Times New Roman" w:hAnsi="Times New Roman" w:cs="Times New Roman"/>
                <w:lang w:val="en-US"/>
              </w:rPr>
              <w:t xml:space="preserve"> și de la </w:t>
            </w:r>
            <w:proofErr w:type="spellStart"/>
            <w:r w:rsidRPr="008916C3">
              <w:rPr>
                <w:rFonts w:ascii="Times New Roman" w:hAnsi="Times New Roman" w:cs="Times New Roman"/>
                <w:lang w:val="en-US"/>
              </w:rPr>
              <w:t>sfârșit</w:t>
            </w:r>
            <w:proofErr w:type="spellEnd"/>
            <w:r w:rsidRPr="008916C3">
              <w:rPr>
                <w:rFonts w:ascii="Times New Roman" w:hAnsi="Times New Roman" w:cs="Times New Roman"/>
                <w:lang w:val="en-US"/>
              </w:rPr>
              <w:t xml:space="preserve">. De </w:t>
            </w:r>
            <w:proofErr w:type="spellStart"/>
            <w:r w:rsidRPr="008916C3">
              <w:rPr>
                <w:rFonts w:ascii="Times New Roman" w:hAnsi="Times New Roman" w:cs="Times New Roman"/>
                <w:lang w:val="en-US"/>
              </w:rPr>
              <w:t>asemenea</w:t>
            </w:r>
            <w:proofErr w:type="spellEnd"/>
            <w:r w:rsidRPr="008916C3">
              <w:rPr>
                <w:rFonts w:ascii="Times New Roman" w:hAnsi="Times New Roman" w:cs="Times New Roman"/>
                <w:lang w:val="en-US"/>
              </w:rPr>
              <w:t xml:space="preserve">, la </w:t>
            </w:r>
            <w:proofErr w:type="spellStart"/>
            <w:r w:rsidRPr="008916C3">
              <w:rPr>
                <w:rFonts w:ascii="Times New Roman" w:hAnsi="Times New Roman" w:cs="Times New Roman"/>
                <w:lang w:val="en-US"/>
              </w:rPr>
              <w:t>semnatari</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propunem</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uniformizarea</w:t>
            </w:r>
            <w:proofErr w:type="spellEnd"/>
            <w:r>
              <w:rPr>
                <w:rFonts w:ascii="Times New Roman" w:hAnsi="Times New Roman" w:cs="Times New Roman"/>
                <w:lang w:val="en-US"/>
              </w:rPr>
              <w:t xml:space="preserve"> </w:t>
            </w:r>
            <w:proofErr w:type="spellStart"/>
            <w:r w:rsidRPr="008916C3">
              <w:rPr>
                <w:rFonts w:ascii="Times New Roman" w:hAnsi="Times New Roman" w:cs="Times New Roman"/>
                <w:lang w:val="en-US"/>
              </w:rPr>
              <w:t>formatului</w:t>
            </w:r>
            <w:proofErr w:type="spellEnd"/>
            <w:r w:rsidRPr="008916C3">
              <w:rPr>
                <w:rFonts w:ascii="Times New Roman" w:hAnsi="Times New Roman" w:cs="Times New Roman"/>
                <w:lang w:val="en-US"/>
              </w:rPr>
              <w:t xml:space="preserve"> de </w:t>
            </w:r>
            <w:proofErr w:type="spellStart"/>
            <w:r w:rsidRPr="008916C3">
              <w:rPr>
                <w:rFonts w:ascii="Times New Roman" w:hAnsi="Times New Roman" w:cs="Times New Roman"/>
                <w:lang w:val="en-US"/>
              </w:rPr>
              <w:t>nume</w:t>
            </w:r>
            <w:proofErr w:type="spellEnd"/>
            <w:r w:rsidRPr="008916C3">
              <w:rPr>
                <w:rFonts w:ascii="Times New Roman" w:hAnsi="Times New Roman" w:cs="Times New Roman"/>
                <w:lang w:val="en-US"/>
              </w:rPr>
              <w:t xml:space="preserve"> cu majuscule.</w:t>
            </w:r>
          </w:p>
          <w:p w14:paraId="22150A18" w14:textId="77777777" w:rsidR="008916C3" w:rsidRPr="008916C3" w:rsidRDefault="008916C3" w:rsidP="008916C3">
            <w:pPr>
              <w:autoSpaceDE w:val="0"/>
              <w:autoSpaceDN w:val="0"/>
              <w:adjustRightInd w:val="0"/>
              <w:spacing w:after="0" w:line="276" w:lineRule="auto"/>
              <w:jc w:val="both"/>
              <w:rPr>
                <w:rFonts w:ascii="Times New Roman" w:hAnsi="Times New Roman" w:cs="Times New Roman"/>
                <w:lang w:val="en-US"/>
              </w:rPr>
            </w:pPr>
            <w:proofErr w:type="spellStart"/>
            <w:r w:rsidRPr="008916C3">
              <w:rPr>
                <w:rFonts w:ascii="Times New Roman" w:hAnsi="Times New Roman" w:cs="Times New Roman"/>
                <w:lang w:val="en-US"/>
              </w:rPr>
              <w:t>Totodată</w:t>
            </w:r>
            <w:proofErr w:type="spellEnd"/>
            <w:r w:rsidRPr="008916C3">
              <w:rPr>
                <w:rFonts w:ascii="Times New Roman" w:hAnsi="Times New Roman" w:cs="Times New Roman"/>
                <w:lang w:val="en-US"/>
              </w:rPr>
              <w:t xml:space="preserve">, la Nota de </w:t>
            </w:r>
            <w:proofErr w:type="spellStart"/>
            <w:r w:rsidRPr="008916C3">
              <w:rPr>
                <w:rFonts w:ascii="Times New Roman" w:hAnsi="Times New Roman" w:cs="Times New Roman"/>
                <w:lang w:val="en-US"/>
              </w:rPr>
              <w:t>fundamentare</w:t>
            </w:r>
            <w:proofErr w:type="spellEnd"/>
            <w:r w:rsidRPr="008916C3">
              <w:rPr>
                <w:rFonts w:ascii="Times New Roman" w:hAnsi="Times New Roman" w:cs="Times New Roman"/>
                <w:lang w:val="en-US"/>
              </w:rPr>
              <w:t xml:space="preserve"> la </w:t>
            </w:r>
            <w:proofErr w:type="spellStart"/>
            <w:r w:rsidRPr="008916C3">
              <w:rPr>
                <w:rFonts w:ascii="Times New Roman" w:hAnsi="Times New Roman" w:cs="Times New Roman"/>
                <w:lang w:val="en-US"/>
              </w:rPr>
              <w:t>proiectul</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Hotărârii</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Guvernului</w:t>
            </w:r>
            <w:proofErr w:type="spellEnd"/>
            <w:r w:rsidRPr="008916C3">
              <w:rPr>
                <w:rFonts w:ascii="Times New Roman" w:hAnsi="Times New Roman" w:cs="Times New Roman"/>
                <w:lang w:val="en-US"/>
              </w:rPr>
              <w:t xml:space="preserve">, se </w:t>
            </w:r>
            <w:proofErr w:type="spellStart"/>
            <w:r w:rsidRPr="008916C3">
              <w:rPr>
                <w:rFonts w:ascii="Times New Roman" w:hAnsi="Times New Roman" w:cs="Times New Roman"/>
                <w:lang w:val="en-US"/>
              </w:rPr>
              <w:t>propune</w:t>
            </w:r>
            <w:proofErr w:type="spellEnd"/>
          </w:p>
          <w:p w14:paraId="5313E85A" w14:textId="67A1A6D7" w:rsidR="008916C3" w:rsidRPr="008916C3" w:rsidRDefault="008916C3" w:rsidP="008916C3">
            <w:pPr>
              <w:autoSpaceDE w:val="0"/>
              <w:autoSpaceDN w:val="0"/>
              <w:adjustRightInd w:val="0"/>
              <w:spacing w:after="0" w:line="276" w:lineRule="auto"/>
              <w:jc w:val="both"/>
              <w:rPr>
                <w:rFonts w:ascii="Times New Roman" w:hAnsi="Times New Roman" w:cs="Times New Roman"/>
                <w:lang w:val="en-US"/>
              </w:rPr>
            </w:pPr>
            <w:proofErr w:type="spellStart"/>
            <w:r w:rsidRPr="008916C3">
              <w:rPr>
                <w:rFonts w:ascii="Times New Roman" w:hAnsi="Times New Roman" w:cs="Times New Roman"/>
                <w:lang w:val="en-US"/>
              </w:rPr>
              <w:t>actualizarea</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datelor</w:t>
            </w:r>
            <w:proofErr w:type="spellEnd"/>
            <w:r w:rsidRPr="008916C3">
              <w:rPr>
                <w:rFonts w:ascii="Times New Roman" w:hAnsi="Times New Roman" w:cs="Times New Roman"/>
                <w:lang w:val="en-US"/>
              </w:rPr>
              <w:t xml:space="preserve"> din pct. 2.2 și 4, </w:t>
            </w:r>
            <w:proofErr w:type="spellStart"/>
            <w:r w:rsidRPr="008916C3">
              <w:rPr>
                <w:rFonts w:ascii="Times New Roman" w:hAnsi="Times New Roman" w:cs="Times New Roman"/>
                <w:lang w:val="en-US"/>
              </w:rPr>
              <w:t>aferente</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situației</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privind</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avizele</w:t>
            </w:r>
            <w:proofErr w:type="spellEnd"/>
            <w:r w:rsidRPr="008916C3">
              <w:rPr>
                <w:rFonts w:ascii="Times New Roman" w:hAnsi="Times New Roman" w:cs="Times New Roman"/>
                <w:lang w:val="en-US"/>
              </w:rPr>
              <w:t xml:space="preserve"> de </w:t>
            </w:r>
            <w:proofErr w:type="spellStart"/>
            <w:r w:rsidRPr="008916C3">
              <w:rPr>
                <w:rFonts w:ascii="Times New Roman" w:hAnsi="Times New Roman" w:cs="Times New Roman"/>
                <w:lang w:val="en-US"/>
              </w:rPr>
              <w:t>racordare</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emise</w:t>
            </w:r>
            <w:proofErr w:type="spellEnd"/>
            <w:r w:rsidRPr="008916C3">
              <w:rPr>
                <w:rFonts w:ascii="Times New Roman" w:hAnsi="Times New Roman" w:cs="Times New Roman"/>
                <w:lang w:val="en-US"/>
              </w:rPr>
              <w:t xml:space="preserve"> pe</w:t>
            </w:r>
            <w:r>
              <w:rPr>
                <w:rFonts w:ascii="Times New Roman" w:hAnsi="Times New Roman" w:cs="Times New Roman"/>
                <w:lang w:val="en-US"/>
              </w:rPr>
              <w:t xml:space="preserve"> </w:t>
            </w:r>
            <w:proofErr w:type="spellStart"/>
            <w:r w:rsidRPr="008916C3">
              <w:rPr>
                <w:rFonts w:ascii="Times New Roman" w:hAnsi="Times New Roman" w:cs="Times New Roman"/>
                <w:lang w:val="en-US"/>
              </w:rPr>
              <w:t>categorii</w:t>
            </w:r>
            <w:proofErr w:type="spellEnd"/>
            <w:r w:rsidRPr="008916C3">
              <w:rPr>
                <w:rFonts w:ascii="Times New Roman" w:hAnsi="Times New Roman" w:cs="Times New Roman"/>
                <w:lang w:val="en-US"/>
              </w:rPr>
              <w:t xml:space="preserve"> de </w:t>
            </w:r>
            <w:proofErr w:type="spellStart"/>
            <w:r w:rsidRPr="008916C3">
              <w:rPr>
                <w:rFonts w:ascii="Times New Roman" w:hAnsi="Times New Roman" w:cs="Times New Roman"/>
                <w:lang w:val="en-US"/>
              </w:rPr>
              <w:t>consumatori</w:t>
            </w:r>
            <w:proofErr w:type="spellEnd"/>
            <w:r w:rsidRPr="008916C3">
              <w:rPr>
                <w:rFonts w:ascii="Times New Roman" w:hAnsi="Times New Roman" w:cs="Times New Roman"/>
                <w:lang w:val="en-US"/>
              </w:rPr>
              <w:t xml:space="preserve"> și </w:t>
            </w:r>
            <w:proofErr w:type="spellStart"/>
            <w:r w:rsidRPr="008916C3">
              <w:rPr>
                <w:rFonts w:ascii="Times New Roman" w:hAnsi="Times New Roman" w:cs="Times New Roman"/>
                <w:lang w:val="en-US"/>
              </w:rPr>
              <w:t>ponderile</w:t>
            </w:r>
            <w:proofErr w:type="spellEnd"/>
            <w:r w:rsidRPr="008916C3">
              <w:rPr>
                <w:rFonts w:ascii="Times New Roman" w:hAnsi="Times New Roman" w:cs="Times New Roman"/>
                <w:lang w:val="en-US"/>
              </w:rPr>
              <w:t xml:space="preserve"> </w:t>
            </w:r>
            <w:proofErr w:type="spellStart"/>
            <w:r w:rsidRPr="008916C3">
              <w:rPr>
                <w:rFonts w:ascii="Times New Roman" w:hAnsi="Times New Roman" w:cs="Times New Roman"/>
                <w:lang w:val="en-US"/>
              </w:rPr>
              <w:t>acoperite</w:t>
            </w:r>
            <w:proofErr w:type="spellEnd"/>
            <w:r w:rsidRPr="008916C3">
              <w:rPr>
                <w:rFonts w:ascii="Times New Roman" w:hAnsi="Times New Roman" w:cs="Times New Roman"/>
                <w:lang w:val="en-US"/>
              </w:rPr>
              <w:t>.</w:t>
            </w:r>
          </w:p>
        </w:tc>
        <w:tc>
          <w:tcPr>
            <w:tcW w:w="1571"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3DC59744" w14:textId="1091F69E" w:rsidR="008916C3" w:rsidRPr="0099372B" w:rsidRDefault="008A02A5" w:rsidP="00582334">
            <w:pPr>
              <w:spacing w:beforeLines="60" w:before="144" w:after="0" w:line="240" w:lineRule="auto"/>
              <w:jc w:val="both"/>
              <w:rPr>
                <w:rFonts w:ascii="Times New Roman" w:eastAsia="Times New Roman" w:hAnsi="Times New Roman" w:cs="Times New Roman"/>
                <w:b/>
                <w:bCs/>
                <w:i/>
                <w:iCs/>
                <w:lang w:val="ro-RO" w:eastAsia="ru-RU"/>
              </w:rPr>
            </w:pPr>
            <w:r>
              <w:rPr>
                <w:rFonts w:ascii="Times New Roman" w:eastAsia="Times New Roman" w:hAnsi="Times New Roman" w:cs="Times New Roman"/>
                <w:b/>
                <w:bCs/>
                <w:lang w:val="ro-RO" w:eastAsia="ru-RU"/>
              </w:rPr>
              <w:t xml:space="preserve">Se acceptă </w:t>
            </w:r>
            <w:r w:rsidR="00B05D57">
              <w:rPr>
                <w:rFonts w:ascii="Times New Roman" w:eastAsia="Times New Roman" w:hAnsi="Times New Roman" w:cs="Times New Roman"/>
                <w:b/>
                <w:bCs/>
                <w:i/>
                <w:iCs/>
                <w:lang w:val="ro-RO" w:eastAsia="ru-RU"/>
              </w:rPr>
              <w:t xml:space="preserve"> </w:t>
            </w:r>
          </w:p>
        </w:tc>
      </w:tr>
      <w:tr w:rsidR="00836E58" w:rsidRPr="00836E58" w14:paraId="54F8AE08" w14:textId="77777777" w:rsidTr="00803E77">
        <w:trPr>
          <w:trHeight w:val="4317"/>
        </w:trPr>
        <w:tc>
          <w:tcPr>
            <w:tcW w:w="851" w:type="pct"/>
            <w:tcBorders>
              <w:top w:val="single" w:sz="4" w:space="0" w:color="auto"/>
              <w:left w:val="single" w:sz="4" w:space="0" w:color="auto"/>
              <w:bottom w:val="single" w:sz="4" w:space="0" w:color="auto"/>
              <w:right w:val="single" w:sz="4" w:space="0" w:color="auto"/>
            </w:tcBorders>
          </w:tcPr>
          <w:p w14:paraId="4C71FE41" w14:textId="14D7D4CF" w:rsidR="00836E58" w:rsidRPr="00CF4B7A" w:rsidRDefault="00836E58" w:rsidP="00FE0668">
            <w:pPr>
              <w:spacing w:beforeLines="60" w:before="144" w:after="0" w:line="240" w:lineRule="auto"/>
              <w:jc w:val="center"/>
              <w:rPr>
                <w:rFonts w:ascii="Times New Roman" w:eastAsia="Times New Roman" w:hAnsi="Times New Roman" w:cs="Times New Roman"/>
                <w:b/>
                <w:bCs/>
                <w:sz w:val="24"/>
                <w:szCs w:val="24"/>
                <w:lang w:val="en-US" w:eastAsia="ru-RU"/>
              </w:rPr>
            </w:pPr>
            <w:proofErr w:type="spellStart"/>
            <w:r>
              <w:rPr>
                <w:rFonts w:ascii="Times New Roman" w:eastAsia="Times New Roman" w:hAnsi="Times New Roman" w:cs="Times New Roman"/>
                <w:b/>
                <w:bCs/>
                <w:sz w:val="24"/>
                <w:szCs w:val="24"/>
                <w:lang w:val="en-US" w:eastAsia="ru-RU"/>
              </w:rPr>
              <w:t>Ministerul</w:t>
            </w:r>
            <w:proofErr w:type="spellEnd"/>
            <w:r>
              <w:rPr>
                <w:rFonts w:ascii="Times New Roman" w:eastAsia="Times New Roman" w:hAnsi="Times New Roman" w:cs="Times New Roman"/>
                <w:b/>
                <w:bCs/>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Finanțelor</w:t>
            </w:r>
            <w:proofErr w:type="spellEnd"/>
            <w:r>
              <w:rPr>
                <w:rFonts w:ascii="Times New Roman" w:eastAsia="Times New Roman" w:hAnsi="Times New Roman" w:cs="Times New Roman"/>
                <w:b/>
                <w:bCs/>
                <w:sz w:val="24"/>
                <w:szCs w:val="24"/>
                <w:lang w:val="en-US" w:eastAsia="ru-RU"/>
              </w:rPr>
              <w:t xml:space="preserve"> al </w:t>
            </w:r>
            <w:proofErr w:type="spellStart"/>
            <w:r>
              <w:rPr>
                <w:rFonts w:ascii="Times New Roman" w:eastAsia="Times New Roman" w:hAnsi="Times New Roman" w:cs="Times New Roman"/>
                <w:b/>
                <w:bCs/>
                <w:sz w:val="24"/>
                <w:szCs w:val="24"/>
                <w:lang w:val="en-US" w:eastAsia="ru-RU"/>
              </w:rPr>
              <w:t>Republicii</w:t>
            </w:r>
            <w:proofErr w:type="spellEnd"/>
            <w:r>
              <w:rPr>
                <w:rFonts w:ascii="Times New Roman" w:eastAsia="Times New Roman" w:hAnsi="Times New Roman" w:cs="Times New Roman"/>
                <w:b/>
                <w:bCs/>
                <w:sz w:val="24"/>
                <w:szCs w:val="24"/>
                <w:lang w:val="en-US" w:eastAsia="ru-RU"/>
              </w:rPr>
              <w:t xml:space="preserve"> Moldova</w:t>
            </w:r>
          </w:p>
        </w:tc>
        <w:tc>
          <w:tcPr>
            <w:tcW w:w="2578"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5B31E969" w14:textId="16BBE154" w:rsidR="00836E58" w:rsidRPr="00836E58" w:rsidRDefault="00836E58" w:rsidP="00F63591">
            <w:pPr>
              <w:autoSpaceDE w:val="0"/>
              <w:autoSpaceDN w:val="0"/>
              <w:adjustRightInd w:val="0"/>
              <w:spacing w:after="0" w:line="276" w:lineRule="auto"/>
              <w:jc w:val="both"/>
              <w:rPr>
                <w:rFonts w:ascii="Times New Roman" w:hAnsi="Times New Roman" w:cs="Times New Roman"/>
                <w:lang w:val="en-US"/>
              </w:rPr>
            </w:pPr>
            <w:r w:rsidRPr="00836E58">
              <w:rPr>
                <w:rFonts w:ascii="Times New Roman" w:hAnsi="Times New Roman" w:cs="Times New Roman"/>
                <w:lang w:val="en-US"/>
              </w:rPr>
              <w:t xml:space="preserve">La </w:t>
            </w:r>
            <w:proofErr w:type="spellStart"/>
            <w:r w:rsidRPr="00836E58">
              <w:rPr>
                <w:rFonts w:ascii="Times New Roman" w:hAnsi="Times New Roman" w:cs="Times New Roman"/>
                <w:lang w:val="en-US"/>
              </w:rPr>
              <w:t>indicația</w:t>
            </w:r>
            <w:proofErr w:type="spellEnd"/>
            <w:r w:rsidRPr="00836E58">
              <w:rPr>
                <w:rFonts w:ascii="Times New Roman" w:hAnsi="Times New Roman" w:cs="Times New Roman"/>
                <w:lang w:val="en-US"/>
              </w:rPr>
              <w:t xml:space="preserve"> </w:t>
            </w:r>
            <w:proofErr w:type="spellStart"/>
            <w:r w:rsidRPr="00836E58">
              <w:rPr>
                <w:rFonts w:ascii="Times New Roman" w:hAnsi="Times New Roman" w:cs="Times New Roman"/>
                <w:lang w:val="en-US"/>
              </w:rPr>
              <w:t>Cancelariei</w:t>
            </w:r>
            <w:proofErr w:type="spellEnd"/>
            <w:r w:rsidRPr="00836E58">
              <w:rPr>
                <w:rFonts w:ascii="Times New Roman" w:hAnsi="Times New Roman" w:cs="Times New Roman"/>
                <w:lang w:val="en-US"/>
              </w:rPr>
              <w:t xml:space="preserve"> de Stat nr.18-69-4186 din 14 </w:t>
            </w:r>
            <w:proofErr w:type="spellStart"/>
            <w:r w:rsidRPr="00836E58">
              <w:rPr>
                <w:rFonts w:ascii="Times New Roman" w:hAnsi="Times New Roman" w:cs="Times New Roman"/>
                <w:lang w:val="en-US"/>
              </w:rPr>
              <w:t>aprilie</w:t>
            </w:r>
            <w:proofErr w:type="spellEnd"/>
            <w:r w:rsidRPr="00836E58">
              <w:rPr>
                <w:rFonts w:ascii="Times New Roman" w:hAnsi="Times New Roman" w:cs="Times New Roman"/>
                <w:lang w:val="en-US"/>
              </w:rPr>
              <w:t xml:space="preserve"> 2025, </w:t>
            </w:r>
            <w:proofErr w:type="spellStart"/>
            <w:r w:rsidRPr="00836E58">
              <w:rPr>
                <w:rFonts w:ascii="Times New Roman" w:hAnsi="Times New Roman" w:cs="Times New Roman"/>
                <w:lang w:val="en-US"/>
              </w:rPr>
              <w:t>Ministerul</w:t>
            </w:r>
            <w:proofErr w:type="spellEnd"/>
            <w:r w:rsidRPr="00836E58">
              <w:rPr>
                <w:rFonts w:ascii="Times New Roman" w:hAnsi="Times New Roman" w:cs="Times New Roman"/>
                <w:lang w:val="en-US"/>
              </w:rPr>
              <w:t xml:space="preserve"> </w:t>
            </w:r>
            <w:proofErr w:type="spellStart"/>
            <w:r w:rsidRPr="00836E58">
              <w:rPr>
                <w:rFonts w:ascii="Times New Roman" w:hAnsi="Times New Roman" w:cs="Times New Roman"/>
                <w:lang w:val="en-US"/>
              </w:rPr>
              <w:t>Finanțelor</w:t>
            </w:r>
            <w:proofErr w:type="spellEnd"/>
            <w:r w:rsidRPr="00836E58">
              <w:rPr>
                <w:rFonts w:ascii="Times New Roman" w:hAnsi="Times New Roman" w:cs="Times New Roman"/>
                <w:lang w:val="en-US"/>
              </w:rPr>
              <w:t xml:space="preserve"> a </w:t>
            </w:r>
            <w:proofErr w:type="spellStart"/>
            <w:r w:rsidRPr="00836E58">
              <w:rPr>
                <w:rFonts w:ascii="Times New Roman" w:hAnsi="Times New Roman" w:cs="Times New Roman"/>
                <w:lang w:val="en-US"/>
              </w:rPr>
              <w:t>examinat</w:t>
            </w:r>
            <w:proofErr w:type="spellEnd"/>
            <w:r w:rsidRPr="00836E58">
              <w:rPr>
                <w:rFonts w:ascii="Times New Roman" w:hAnsi="Times New Roman" w:cs="Times New Roman"/>
                <w:lang w:val="en-US"/>
              </w:rPr>
              <w:t xml:space="preserve"> </w:t>
            </w:r>
            <w:proofErr w:type="spellStart"/>
            <w:r w:rsidRPr="00836E58">
              <w:rPr>
                <w:rFonts w:ascii="Times New Roman" w:hAnsi="Times New Roman" w:cs="Times New Roman"/>
                <w:lang w:val="en-US"/>
              </w:rPr>
              <w:t>proiectul</w:t>
            </w:r>
            <w:proofErr w:type="spellEnd"/>
            <w:r w:rsidRPr="00836E58">
              <w:rPr>
                <w:rFonts w:ascii="Times New Roman" w:hAnsi="Times New Roman" w:cs="Times New Roman"/>
                <w:lang w:val="en-US"/>
              </w:rPr>
              <w:t xml:space="preserve"> de </w:t>
            </w:r>
            <w:proofErr w:type="spellStart"/>
            <w:r w:rsidRPr="00836E58">
              <w:rPr>
                <w:rFonts w:ascii="Times New Roman" w:hAnsi="Times New Roman" w:cs="Times New Roman"/>
                <w:lang w:val="en-US"/>
              </w:rPr>
              <w:t>hotărâre</w:t>
            </w:r>
            <w:proofErr w:type="spellEnd"/>
            <w:r w:rsidRPr="00836E58">
              <w:rPr>
                <w:rFonts w:ascii="Times New Roman" w:hAnsi="Times New Roman" w:cs="Times New Roman"/>
                <w:lang w:val="en-US"/>
              </w:rPr>
              <w:t xml:space="preserve"> </w:t>
            </w:r>
            <w:proofErr w:type="spellStart"/>
            <w:r w:rsidRPr="00836E58">
              <w:rPr>
                <w:rFonts w:ascii="Times New Roman" w:hAnsi="Times New Roman" w:cs="Times New Roman"/>
                <w:lang w:val="en-US"/>
              </w:rPr>
              <w:t>privind</w:t>
            </w:r>
            <w:proofErr w:type="spellEnd"/>
            <w:r w:rsidRPr="00836E58">
              <w:rPr>
                <w:rFonts w:ascii="Times New Roman" w:hAnsi="Times New Roman" w:cs="Times New Roman"/>
                <w:lang w:val="en-US"/>
              </w:rPr>
              <w:t xml:space="preserve"> </w:t>
            </w:r>
            <w:proofErr w:type="spellStart"/>
            <w:r w:rsidRPr="00836E58">
              <w:rPr>
                <w:rFonts w:ascii="Times New Roman" w:hAnsi="Times New Roman" w:cs="Times New Roman"/>
                <w:lang w:val="en-US"/>
              </w:rPr>
              <w:t>modificarea</w:t>
            </w:r>
            <w:proofErr w:type="spellEnd"/>
            <w:r w:rsidRPr="00836E58">
              <w:rPr>
                <w:rFonts w:ascii="Times New Roman" w:hAnsi="Times New Roman" w:cs="Times New Roman"/>
                <w:lang w:val="en-US"/>
              </w:rPr>
              <w:t xml:space="preserve"> </w:t>
            </w:r>
            <w:proofErr w:type="spellStart"/>
            <w:r w:rsidRPr="00836E58">
              <w:rPr>
                <w:rFonts w:ascii="Times New Roman" w:hAnsi="Times New Roman" w:cs="Times New Roman"/>
                <w:lang w:val="en-US"/>
              </w:rPr>
              <w:t>Hotărârii</w:t>
            </w:r>
            <w:proofErr w:type="spellEnd"/>
            <w:r w:rsidRPr="00836E58">
              <w:rPr>
                <w:rFonts w:ascii="Times New Roman" w:hAnsi="Times New Roman" w:cs="Times New Roman"/>
                <w:lang w:val="en-US"/>
              </w:rPr>
              <w:t xml:space="preserve"> </w:t>
            </w:r>
            <w:proofErr w:type="spellStart"/>
            <w:r w:rsidRPr="00836E58">
              <w:rPr>
                <w:rFonts w:ascii="Times New Roman" w:hAnsi="Times New Roman" w:cs="Times New Roman"/>
                <w:lang w:val="en-US"/>
              </w:rPr>
              <w:t>Guvernului</w:t>
            </w:r>
            <w:proofErr w:type="spellEnd"/>
            <w:r w:rsidRPr="00836E58">
              <w:rPr>
                <w:rFonts w:ascii="Times New Roman" w:hAnsi="Times New Roman" w:cs="Times New Roman"/>
                <w:lang w:val="en-US"/>
              </w:rPr>
              <w:t xml:space="preserve"> nr.401/2021 cu </w:t>
            </w:r>
            <w:proofErr w:type="spellStart"/>
            <w:r w:rsidRPr="00836E58">
              <w:rPr>
                <w:rFonts w:ascii="Times New Roman" w:hAnsi="Times New Roman" w:cs="Times New Roman"/>
                <w:lang w:val="en-US"/>
              </w:rPr>
              <w:t>privire</w:t>
            </w:r>
            <w:proofErr w:type="spellEnd"/>
            <w:r w:rsidRPr="00836E58">
              <w:rPr>
                <w:rFonts w:ascii="Times New Roman" w:hAnsi="Times New Roman" w:cs="Times New Roman"/>
                <w:lang w:val="en-US"/>
              </w:rPr>
              <w:t xml:space="preserve"> la </w:t>
            </w:r>
            <w:proofErr w:type="spellStart"/>
            <w:r w:rsidRPr="00836E58">
              <w:rPr>
                <w:rFonts w:ascii="Times New Roman" w:hAnsi="Times New Roman" w:cs="Times New Roman"/>
                <w:lang w:val="en-US"/>
              </w:rPr>
              <w:t>aprobarea</w:t>
            </w:r>
            <w:proofErr w:type="spellEnd"/>
            <w:r w:rsidRPr="00836E58">
              <w:rPr>
                <w:rFonts w:ascii="Times New Roman" w:hAnsi="Times New Roman" w:cs="Times New Roman"/>
                <w:lang w:val="en-US"/>
              </w:rPr>
              <w:t xml:space="preserve"> </w:t>
            </w:r>
            <w:proofErr w:type="spellStart"/>
            <w:r w:rsidRPr="00836E58">
              <w:rPr>
                <w:rFonts w:ascii="Times New Roman" w:hAnsi="Times New Roman" w:cs="Times New Roman"/>
                <w:lang w:val="en-US"/>
              </w:rPr>
              <w:t>limitelor</w:t>
            </w:r>
            <w:proofErr w:type="spellEnd"/>
            <w:r w:rsidRPr="00836E58">
              <w:rPr>
                <w:rFonts w:ascii="Times New Roman" w:hAnsi="Times New Roman" w:cs="Times New Roman"/>
                <w:lang w:val="en-US"/>
              </w:rPr>
              <w:t xml:space="preserve"> de capacitate, a </w:t>
            </w:r>
            <w:proofErr w:type="spellStart"/>
            <w:r w:rsidRPr="00836E58">
              <w:rPr>
                <w:rFonts w:ascii="Times New Roman" w:hAnsi="Times New Roman" w:cs="Times New Roman"/>
                <w:lang w:val="en-US"/>
              </w:rPr>
              <w:t>cotelor</w:t>
            </w:r>
            <w:proofErr w:type="spellEnd"/>
            <w:r w:rsidRPr="00836E58">
              <w:rPr>
                <w:rFonts w:ascii="Times New Roman" w:hAnsi="Times New Roman" w:cs="Times New Roman"/>
                <w:lang w:val="en-US"/>
              </w:rPr>
              <w:t xml:space="preserve"> </w:t>
            </w:r>
            <w:proofErr w:type="spellStart"/>
            <w:r w:rsidRPr="00836E58">
              <w:rPr>
                <w:rFonts w:ascii="Times New Roman" w:hAnsi="Times New Roman" w:cs="Times New Roman"/>
                <w:lang w:val="en-US"/>
              </w:rPr>
              <w:t>maxime</w:t>
            </w:r>
            <w:proofErr w:type="spellEnd"/>
            <w:r w:rsidRPr="00836E58">
              <w:rPr>
                <w:rFonts w:ascii="Times New Roman" w:hAnsi="Times New Roman" w:cs="Times New Roman"/>
                <w:lang w:val="en-US"/>
              </w:rPr>
              <w:t xml:space="preserve"> și </w:t>
            </w:r>
            <w:proofErr w:type="spellStart"/>
            <w:r w:rsidRPr="00836E58">
              <w:rPr>
                <w:rFonts w:ascii="Times New Roman" w:hAnsi="Times New Roman" w:cs="Times New Roman"/>
                <w:lang w:val="en-US"/>
              </w:rPr>
              <w:t>categoriilor</w:t>
            </w:r>
            <w:proofErr w:type="spellEnd"/>
            <w:r w:rsidRPr="00836E58">
              <w:rPr>
                <w:rFonts w:ascii="Times New Roman" w:hAnsi="Times New Roman" w:cs="Times New Roman"/>
                <w:lang w:val="en-US"/>
              </w:rPr>
              <w:t xml:space="preserve"> de capacitate </w:t>
            </w:r>
            <w:proofErr w:type="spellStart"/>
            <w:r w:rsidRPr="00836E58">
              <w:rPr>
                <w:rFonts w:ascii="Times New Roman" w:hAnsi="Times New Roman" w:cs="Times New Roman"/>
                <w:lang w:val="en-US"/>
              </w:rPr>
              <w:t>în</w:t>
            </w:r>
            <w:proofErr w:type="spellEnd"/>
            <w:r w:rsidRPr="00836E58">
              <w:rPr>
                <w:rFonts w:ascii="Times New Roman" w:hAnsi="Times New Roman" w:cs="Times New Roman"/>
                <w:lang w:val="en-US"/>
              </w:rPr>
              <w:t xml:space="preserve"> </w:t>
            </w:r>
            <w:proofErr w:type="spellStart"/>
            <w:r w:rsidRPr="00836E58">
              <w:rPr>
                <w:rFonts w:ascii="Times New Roman" w:hAnsi="Times New Roman" w:cs="Times New Roman"/>
                <w:lang w:val="en-US"/>
              </w:rPr>
              <w:t>domeniul</w:t>
            </w:r>
            <w:proofErr w:type="spellEnd"/>
            <w:r w:rsidRPr="00836E58">
              <w:rPr>
                <w:rFonts w:ascii="Times New Roman" w:hAnsi="Times New Roman" w:cs="Times New Roman"/>
                <w:lang w:val="en-US"/>
              </w:rPr>
              <w:t xml:space="preserve"> </w:t>
            </w:r>
            <w:proofErr w:type="spellStart"/>
            <w:r w:rsidRPr="00836E58">
              <w:rPr>
                <w:rFonts w:ascii="Times New Roman" w:hAnsi="Times New Roman" w:cs="Times New Roman"/>
                <w:lang w:val="en-US"/>
              </w:rPr>
              <w:t>energiei</w:t>
            </w:r>
            <w:proofErr w:type="spellEnd"/>
            <w:r w:rsidRPr="00836E58">
              <w:rPr>
                <w:rFonts w:ascii="Times New Roman" w:hAnsi="Times New Roman" w:cs="Times New Roman"/>
                <w:lang w:val="en-US"/>
              </w:rPr>
              <w:t xml:space="preserve"> </w:t>
            </w:r>
            <w:proofErr w:type="spellStart"/>
            <w:r w:rsidRPr="00836E58">
              <w:rPr>
                <w:rFonts w:ascii="Times New Roman" w:hAnsi="Times New Roman" w:cs="Times New Roman"/>
                <w:lang w:val="en-US"/>
              </w:rPr>
              <w:t>electrice</w:t>
            </w:r>
            <w:proofErr w:type="spellEnd"/>
            <w:r w:rsidRPr="00836E58">
              <w:rPr>
                <w:rFonts w:ascii="Times New Roman" w:hAnsi="Times New Roman" w:cs="Times New Roman"/>
                <w:lang w:val="en-US"/>
              </w:rPr>
              <w:t xml:space="preserve"> din surse </w:t>
            </w:r>
            <w:proofErr w:type="spellStart"/>
            <w:r w:rsidRPr="00836E58">
              <w:rPr>
                <w:rFonts w:ascii="Times New Roman" w:hAnsi="Times New Roman" w:cs="Times New Roman"/>
                <w:lang w:val="en-US"/>
              </w:rPr>
              <w:t>regenerabile</w:t>
            </w:r>
            <w:proofErr w:type="spellEnd"/>
            <w:r w:rsidRPr="00836E58">
              <w:rPr>
                <w:rFonts w:ascii="Times New Roman" w:hAnsi="Times New Roman" w:cs="Times New Roman"/>
                <w:lang w:val="en-US"/>
              </w:rPr>
              <w:t xml:space="preserve"> </w:t>
            </w:r>
            <w:proofErr w:type="spellStart"/>
            <w:r w:rsidRPr="00836E58">
              <w:rPr>
                <w:rFonts w:ascii="Times New Roman" w:hAnsi="Times New Roman" w:cs="Times New Roman"/>
                <w:lang w:val="en-US"/>
              </w:rPr>
              <w:t>valabile</w:t>
            </w:r>
            <w:proofErr w:type="spellEnd"/>
            <w:r w:rsidRPr="00836E58">
              <w:rPr>
                <w:rFonts w:ascii="Times New Roman" w:hAnsi="Times New Roman" w:cs="Times New Roman"/>
                <w:lang w:val="en-US"/>
              </w:rPr>
              <w:t xml:space="preserve"> </w:t>
            </w:r>
            <w:proofErr w:type="spellStart"/>
            <w:r w:rsidRPr="00836E58">
              <w:rPr>
                <w:rFonts w:ascii="Times New Roman" w:hAnsi="Times New Roman" w:cs="Times New Roman"/>
                <w:lang w:val="en-US"/>
              </w:rPr>
              <w:t>până</w:t>
            </w:r>
            <w:proofErr w:type="spellEnd"/>
            <w:r w:rsidRPr="00836E58">
              <w:rPr>
                <w:rFonts w:ascii="Times New Roman" w:hAnsi="Times New Roman" w:cs="Times New Roman"/>
                <w:lang w:val="en-US"/>
              </w:rPr>
              <w:t xml:space="preserve"> la data de 31 </w:t>
            </w:r>
            <w:proofErr w:type="spellStart"/>
            <w:r w:rsidRPr="00836E58">
              <w:rPr>
                <w:rFonts w:ascii="Times New Roman" w:hAnsi="Times New Roman" w:cs="Times New Roman"/>
                <w:lang w:val="en-US"/>
              </w:rPr>
              <w:t>decembrie</w:t>
            </w:r>
            <w:proofErr w:type="spellEnd"/>
            <w:r w:rsidRPr="00836E58">
              <w:rPr>
                <w:rFonts w:ascii="Times New Roman" w:hAnsi="Times New Roman" w:cs="Times New Roman"/>
                <w:lang w:val="en-US"/>
              </w:rPr>
              <w:t xml:space="preserve"> 2025 (</w:t>
            </w:r>
            <w:proofErr w:type="spellStart"/>
            <w:r w:rsidRPr="00836E58">
              <w:rPr>
                <w:rFonts w:ascii="Times New Roman" w:hAnsi="Times New Roman" w:cs="Times New Roman"/>
                <w:lang w:val="en-US"/>
              </w:rPr>
              <w:t>număr</w:t>
            </w:r>
            <w:proofErr w:type="spellEnd"/>
            <w:r w:rsidRPr="00836E58">
              <w:rPr>
                <w:rFonts w:ascii="Times New Roman" w:hAnsi="Times New Roman" w:cs="Times New Roman"/>
                <w:lang w:val="en-US"/>
              </w:rPr>
              <w:t xml:space="preserve"> </w:t>
            </w:r>
            <w:proofErr w:type="spellStart"/>
            <w:r w:rsidRPr="00836E58">
              <w:rPr>
                <w:rFonts w:ascii="Times New Roman" w:hAnsi="Times New Roman" w:cs="Times New Roman"/>
                <w:lang w:val="en-US"/>
              </w:rPr>
              <w:t>unic</w:t>
            </w:r>
            <w:proofErr w:type="spellEnd"/>
            <w:r w:rsidRPr="00836E58">
              <w:rPr>
                <w:rFonts w:ascii="Times New Roman" w:hAnsi="Times New Roman" w:cs="Times New Roman"/>
                <w:lang w:val="en-US"/>
              </w:rPr>
              <w:t xml:space="preserve"> 295/</w:t>
            </w:r>
            <w:proofErr w:type="spellStart"/>
            <w:r w:rsidRPr="00836E58">
              <w:rPr>
                <w:rFonts w:ascii="Times New Roman" w:hAnsi="Times New Roman" w:cs="Times New Roman"/>
                <w:lang w:val="en-US"/>
              </w:rPr>
              <w:t>MEn</w:t>
            </w:r>
            <w:proofErr w:type="spellEnd"/>
            <w:r w:rsidRPr="00836E58">
              <w:rPr>
                <w:rFonts w:ascii="Times New Roman" w:hAnsi="Times New Roman" w:cs="Times New Roman"/>
                <w:lang w:val="en-US"/>
              </w:rPr>
              <w:t xml:space="preserve">/2025), </w:t>
            </w:r>
            <w:proofErr w:type="spellStart"/>
            <w:r w:rsidRPr="00836E58">
              <w:rPr>
                <w:rFonts w:ascii="Times New Roman" w:hAnsi="Times New Roman" w:cs="Times New Roman"/>
                <w:lang w:val="en-US"/>
              </w:rPr>
              <w:t>autor</w:t>
            </w:r>
            <w:proofErr w:type="spellEnd"/>
            <w:r w:rsidRPr="00836E58">
              <w:rPr>
                <w:rFonts w:ascii="Times New Roman" w:hAnsi="Times New Roman" w:cs="Times New Roman"/>
                <w:lang w:val="en-US"/>
              </w:rPr>
              <w:t xml:space="preserve"> - </w:t>
            </w:r>
            <w:proofErr w:type="spellStart"/>
            <w:r w:rsidRPr="00836E58">
              <w:rPr>
                <w:rFonts w:ascii="Times New Roman" w:hAnsi="Times New Roman" w:cs="Times New Roman"/>
                <w:lang w:val="en-US"/>
              </w:rPr>
              <w:t>Ministerul</w:t>
            </w:r>
            <w:proofErr w:type="spellEnd"/>
            <w:r w:rsidRPr="00836E58">
              <w:rPr>
                <w:rFonts w:ascii="Times New Roman" w:hAnsi="Times New Roman" w:cs="Times New Roman"/>
                <w:lang w:val="en-US"/>
              </w:rPr>
              <w:t xml:space="preserve"> </w:t>
            </w:r>
            <w:proofErr w:type="spellStart"/>
            <w:r w:rsidRPr="00836E58">
              <w:rPr>
                <w:rFonts w:ascii="Times New Roman" w:hAnsi="Times New Roman" w:cs="Times New Roman"/>
                <w:lang w:val="en-US"/>
              </w:rPr>
              <w:t>Energiei</w:t>
            </w:r>
            <w:proofErr w:type="spellEnd"/>
            <w:r w:rsidRPr="00836E58">
              <w:rPr>
                <w:rFonts w:ascii="Times New Roman" w:hAnsi="Times New Roman" w:cs="Times New Roman"/>
                <w:lang w:val="en-US"/>
              </w:rPr>
              <w:t xml:space="preserve"> și, </w:t>
            </w:r>
            <w:proofErr w:type="spellStart"/>
            <w:r w:rsidRPr="00836E58">
              <w:rPr>
                <w:rFonts w:ascii="Times New Roman" w:hAnsi="Times New Roman" w:cs="Times New Roman"/>
                <w:lang w:val="en-US"/>
              </w:rPr>
              <w:t>în</w:t>
            </w:r>
            <w:proofErr w:type="spellEnd"/>
            <w:r w:rsidRPr="00836E58">
              <w:rPr>
                <w:rFonts w:ascii="Times New Roman" w:hAnsi="Times New Roman" w:cs="Times New Roman"/>
                <w:lang w:val="en-US"/>
              </w:rPr>
              <w:t xml:space="preserve"> </w:t>
            </w:r>
            <w:proofErr w:type="spellStart"/>
            <w:r w:rsidRPr="00836E58">
              <w:rPr>
                <w:rFonts w:ascii="Times New Roman" w:hAnsi="Times New Roman" w:cs="Times New Roman"/>
                <w:lang w:val="en-US"/>
              </w:rPr>
              <w:t>limita</w:t>
            </w:r>
            <w:proofErr w:type="spellEnd"/>
            <w:r w:rsidRPr="00836E58">
              <w:rPr>
                <w:rFonts w:ascii="Times New Roman" w:hAnsi="Times New Roman" w:cs="Times New Roman"/>
                <w:lang w:val="en-US"/>
              </w:rPr>
              <w:t xml:space="preserve"> </w:t>
            </w:r>
            <w:proofErr w:type="spellStart"/>
            <w:r w:rsidRPr="00836E58">
              <w:rPr>
                <w:rFonts w:ascii="Times New Roman" w:hAnsi="Times New Roman" w:cs="Times New Roman"/>
                <w:lang w:val="en-US"/>
              </w:rPr>
              <w:t>domeniilor</w:t>
            </w:r>
            <w:proofErr w:type="spellEnd"/>
            <w:r w:rsidRPr="00836E58">
              <w:rPr>
                <w:rFonts w:ascii="Times New Roman" w:hAnsi="Times New Roman" w:cs="Times New Roman"/>
                <w:lang w:val="en-US"/>
              </w:rPr>
              <w:t xml:space="preserve"> de </w:t>
            </w:r>
            <w:proofErr w:type="spellStart"/>
            <w:r w:rsidRPr="00836E58">
              <w:rPr>
                <w:rFonts w:ascii="Times New Roman" w:hAnsi="Times New Roman" w:cs="Times New Roman"/>
                <w:lang w:val="en-US"/>
              </w:rPr>
              <w:t>competențelor</w:t>
            </w:r>
            <w:proofErr w:type="spellEnd"/>
            <w:r w:rsidRPr="00836E58">
              <w:rPr>
                <w:rFonts w:ascii="Times New Roman" w:hAnsi="Times New Roman" w:cs="Times New Roman"/>
                <w:lang w:val="en-US"/>
              </w:rPr>
              <w:t xml:space="preserve">, </w:t>
            </w:r>
            <w:proofErr w:type="spellStart"/>
            <w:r w:rsidRPr="00836E58">
              <w:rPr>
                <w:rFonts w:ascii="Times New Roman" w:hAnsi="Times New Roman" w:cs="Times New Roman"/>
                <w:lang w:val="en-US"/>
              </w:rPr>
              <w:t>comunică</w:t>
            </w:r>
            <w:proofErr w:type="spellEnd"/>
            <w:r w:rsidRPr="00836E58">
              <w:rPr>
                <w:rFonts w:ascii="Times New Roman" w:hAnsi="Times New Roman" w:cs="Times New Roman"/>
                <w:lang w:val="en-US"/>
              </w:rPr>
              <w:t xml:space="preserve"> </w:t>
            </w:r>
            <w:proofErr w:type="spellStart"/>
            <w:r w:rsidRPr="00836E58">
              <w:rPr>
                <w:rFonts w:ascii="Times New Roman" w:hAnsi="Times New Roman" w:cs="Times New Roman"/>
                <w:lang w:val="en-US"/>
              </w:rPr>
              <w:t>lipsă</w:t>
            </w:r>
            <w:proofErr w:type="spellEnd"/>
            <w:r w:rsidRPr="00836E58">
              <w:rPr>
                <w:rFonts w:ascii="Times New Roman" w:hAnsi="Times New Roman" w:cs="Times New Roman"/>
                <w:lang w:val="en-US"/>
              </w:rPr>
              <w:t xml:space="preserve"> de </w:t>
            </w:r>
            <w:proofErr w:type="spellStart"/>
            <w:r w:rsidRPr="00836E58">
              <w:rPr>
                <w:rFonts w:ascii="Times New Roman" w:hAnsi="Times New Roman" w:cs="Times New Roman"/>
                <w:lang w:val="en-US"/>
              </w:rPr>
              <w:t>obiecții</w:t>
            </w:r>
            <w:proofErr w:type="spellEnd"/>
            <w:r w:rsidRPr="00836E58">
              <w:rPr>
                <w:rFonts w:ascii="Times New Roman" w:hAnsi="Times New Roman" w:cs="Times New Roman"/>
                <w:lang w:val="en-US"/>
              </w:rPr>
              <w:t xml:space="preserve"> și </w:t>
            </w:r>
            <w:proofErr w:type="spellStart"/>
            <w:r w:rsidRPr="00836E58">
              <w:rPr>
                <w:rFonts w:ascii="Times New Roman" w:hAnsi="Times New Roman" w:cs="Times New Roman"/>
                <w:lang w:val="en-US"/>
              </w:rPr>
              <w:t>propuneri</w:t>
            </w:r>
            <w:proofErr w:type="spellEnd"/>
            <w:r>
              <w:rPr>
                <w:rFonts w:ascii="Times New Roman" w:hAnsi="Times New Roman" w:cs="Times New Roman"/>
                <w:lang w:val="en-US"/>
              </w:rPr>
              <w:t>.</w:t>
            </w:r>
          </w:p>
          <w:p w14:paraId="7FB646E2" w14:textId="77777777" w:rsidR="00836E58" w:rsidRDefault="00836E58" w:rsidP="00836E58">
            <w:pPr>
              <w:rPr>
                <w:rFonts w:ascii="Times New Roman" w:hAnsi="Times New Roman" w:cs="Times New Roman"/>
                <w:lang w:val="en-US"/>
              </w:rPr>
            </w:pPr>
          </w:p>
          <w:p w14:paraId="4C33E0D3" w14:textId="0ECA5167" w:rsidR="00836E58" w:rsidRPr="00836E58" w:rsidRDefault="00836E58" w:rsidP="00836E58">
            <w:pPr>
              <w:tabs>
                <w:tab w:val="left" w:pos="3123"/>
              </w:tabs>
              <w:rPr>
                <w:rFonts w:ascii="Times New Roman" w:hAnsi="Times New Roman" w:cs="Times New Roman"/>
                <w:lang w:val="en-US"/>
              </w:rPr>
            </w:pPr>
            <w:r>
              <w:rPr>
                <w:rFonts w:ascii="Times New Roman" w:hAnsi="Times New Roman" w:cs="Times New Roman"/>
                <w:lang w:val="en-US"/>
              </w:rPr>
              <w:tab/>
            </w:r>
          </w:p>
        </w:tc>
        <w:tc>
          <w:tcPr>
            <w:tcW w:w="1571"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7D44D6FD" w14:textId="355F8BCC" w:rsidR="00836E58" w:rsidRPr="0099372B" w:rsidRDefault="0072629F" w:rsidP="00582334">
            <w:pPr>
              <w:spacing w:beforeLines="60" w:before="144" w:after="0" w:line="240" w:lineRule="auto"/>
              <w:jc w:val="both"/>
              <w:rPr>
                <w:rFonts w:ascii="Times New Roman" w:eastAsia="Times New Roman" w:hAnsi="Times New Roman" w:cs="Times New Roman"/>
                <w:b/>
                <w:bCs/>
                <w:i/>
                <w:iCs/>
                <w:lang w:val="ro-RO" w:eastAsia="ru-RU"/>
              </w:rPr>
            </w:pPr>
            <w:r w:rsidRPr="0099372B">
              <w:rPr>
                <w:rFonts w:ascii="Times New Roman" w:eastAsia="Times New Roman" w:hAnsi="Times New Roman" w:cs="Times New Roman"/>
                <w:b/>
                <w:bCs/>
                <w:i/>
                <w:iCs/>
                <w:lang w:val="ro-RO" w:eastAsia="ru-RU"/>
              </w:rPr>
              <w:t>Se ia act.</w:t>
            </w:r>
          </w:p>
        </w:tc>
      </w:tr>
      <w:tr w:rsidR="00CF4B7A" w:rsidRPr="006C6214" w14:paraId="1497A800" w14:textId="77777777" w:rsidTr="00AA2654">
        <w:trPr>
          <w:trHeight w:val="2760"/>
        </w:trPr>
        <w:tc>
          <w:tcPr>
            <w:tcW w:w="851" w:type="pct"/>
            <w:tcBorders>
              <w:top w:val="single" w:sz="4" w:space="0" w:color="auto"/>
              <w:left w:val="single" w:sz="4" w:space="0" w:color="auto"/>
              <w:bottom w:val="single" w:sz="4" w:space="0" w:color="auto"/>
              <w:right w:val="single" w:sz="4" w:space="0" w:color="auto"/>
            </w:tcBorders>
          </w:tcPr>
          <w:p w14:paraId="4DDB93D0" w14:textId="7882AAC5" w:rsidR="00CF4B7A" w:rsidRPr="00CF4B7A" w:rsidRDefault="004F34EF" w:rsidP="00FE0668">
            <w:pPr>
              <w:spacing w:beforeLines="60" w:before="144"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lastRenderedPageBreak/>
              <w:t xml:space="preserve">Î.S. Moldelectrica </w:t>
            </w:r>
          </w:p>
        </w:tc>
        <w:tc>
          <w:tcPr>
            <w:tcW w:w="2578"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14AB00AD" w14:textId="77777777" w:rsidR="00CF4B7A" w:rsidRDefault="004F34EF" w:rsidP="00F63591">
            <w:pPr>
              <w:autoSpaceDE w:val="0"/>
              <w:autoSpaceDN w:val="0"/>
              <w:adjustRightInd w:val="0"/>
              <w:spacing w:after="0" w:line="276" w:lineRule="auto"/>
              <w:jc w:val="both"/>
              <w:rPr>
                <w:rFonts w:ascii="Times New Roman" w:hAnsi="Times New Roman" w:cs="Times New Roman"/>
                <w:lang w:val="en-US"/>
              </w:rPr>
            </w:pPr>
            <w:r w:rsidRPr="004F34EF">
              <w:rPr>
                <w:rFonts w:ascii="Times New Roman" w:eastAsia="Times New Roman" w:hAnsi="Times New Roman" w:cs="Times New Roman"/>
                <w:sz w:val="24"/>
                <w:szCs w:val="24"/>
                <w:lang w:val="en-US" w:eastAsia="ru-RU"/>
              </w:rPr>
              <w:t xml:space="preserve">Î.S. Moldelectrica </w:t>
            </w:r>
            <w:r>
              <w:rPr>
                <w:rFonts w:ascii="Times New Roman" w:eastAsia="Times New Roman" w:hAnsi="Times New Roman" w:cs="Times New Roman"/>
                <w:sz w:val="24"/>
                <w:szCs w:val="24"/>
                <w:lang w:val="en-US" w:eastAsia="ru-RU"/>
              </w:rPr>
              <w:t xml:space="preserve">a </w:t>
            </w:r>
            <w:proofErr w:type="spellStart"/>
            <w:r>
              <w:rPr>
                <w:rFonts w:ascii="Times New Roman" w:eastAsia="Times New Roman" w:hAnsi="Times New Roman" w:cs="Times New Roman"/>
                <w:sz w:val="24"/>
                <w:szCs w:val="24"/>
                <w:lang w:val="en-US" w:eastAsia="ru-RU"/>
              </w:rPr>
              <w:t>recepționat</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scrisoarea</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Ministerului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Energiei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prin</w:t>
            </w:r>
            <w:proofErr w:type="spellEnd"/>
            <w:r>
              <w:rPr>
                <w:rFonts w:ascii="Times New Roman" w:eastAsia="Times New Roman" w:hAnsi="Times New Roman" w:cs="Times New Roman"/>
                <w:sz w:val="24"/>
                <w:szCs w:val="24"/>
                <w:lang w:val="en-US" w:eastAsia="ru-RU"/>
              </w:rPr>
              <w:t xml:space="preserve"> care se solicit </w:t>
            </w:r>
            <w:proofErr w:type="spellStart"/>
            <w:r>
              <w:rPr>
                <w:rFonts w:ascii="Times New Roman" w:eastAsia="Times New Roman" w:hAnsi="Times New Roman" w:cs="Times New Roman"/>
                <w:sz w:val="24"/>
                <w:szCs w:val="24"/>
                <w:lang w:val="en-US" w:eastAsia="ru-RU"/>
              </w:rPr>
              <w:t>examinarea</w:t>
            </w:r>
            <w:proofErr w:type="spellEnd"/>
            <w:r>
              <w:rPr>
                <w:rFonts w:ascii="Times New Roman" w:eastAsia="Times New Roman" w:hAnsi="Times New Roman" w:cs="Times New Roman"/>
                <w:sz w:val="24"/>
                <w:szCs w:val="24"/>
                <w:lang w:val="en-US" w:eastAsia="ru-RU"/>
              </w:rPr>
              <w:t xml:space="preserve"> și </w:t>
            </w:r>
            <w:proofErr w:type="spellStart"/>
            <w:r>
              <w:rPr>
                <w:rFonts w:ascii="Times New Roman" w:eastAsia="Times New Roman" w:hAnsi="Times New Roman" w:cs="Times New Roman"/>
                <w:sz w:val="24"/>
                <w:szCs w:val="24"/>
                <w:lang w:val="en-US" w:eastAsia="ru-RU"/>
              </w:rPr>
              <w:t>formularea</w:t>
            </w:r>
            <w:proofErr w:type="spellEnd"/>
            <w:r>
              <w:rPr>
                <w:rFonts w:ascii="Times New Roman" w:eastAsia="Times New Roman" w:hAnsi="Times New Roman" w:cs="Times New Roman"/>
                <w:sz w:val="24"/>
                <w:szCs w:val="24"/>
                <w:lang w:val="en-US" w:eastAsia="ru-RU"/>
              </w:rPr>
              <w:t xml:space="preserve"> de </w:t>
            </w:r>
            <w:proofErr w:type="spellStart"/>
            <w:r>
              <w:rPr>
                <w:rFonts w:ascii="Times New Roman" w:eastAsia="Times New Roman" w:hAnsi="Times New Roman" w:cs="Times New Roman"/>
                <w:sz w:val="24"/>
                <w:szCs w:val="24"/>
                <w:lang w:val="en-US" w:eastAsia="ru-RU"/>
              </w:rPr>
              <w:t>recomandări</w:t>
            </w:r>
            <w:proofErr w:type="spellEnd"/>
            <w:r>
              <w:rPr>
                <w:rFonts w:ascii="Times New Roman" w:eastAsia="Times New Roman" w:hAnsi="Times New Roman" w:cs="Times New Roman"/>
                <w:sz w:val="24"/>
                <w:szCs w:val="24"/>
                <w:lang w:val="en-US" w:eastAsia="ru-RU"/>
              </w:rPr>
              <w:t xml:space="preserve"> și </w:t>
            </w:r>
            <w:proofErr w:type="spellStart"/>
            <w:r>
              <w:rPr>
                <w:rFonts w:ascii="Times New Roman" w:eastAsia="Times New Roman" w:hAnsi="Times New Roman" w:cs="Times New Roman"/>
                <w:sz w:val="24"/>
                <w:szCs w:val="24"/>
                <w:lang w:val="en-US" w:eastAsia="ru-RU"/>
              </w:rPr>
              <w:t>propuneri</w:t>
            </w:r>
            <w:proofErr w:type="spellEnd"/>
            <w:r>
              <w:rPr>
                <w:rFonts w:ascii="Times New Roman" w:eastAsia="Times New Roman" w:hAnsi="Times New Roman" w:cs="Times New Roman"/>
                <w:sz w:val="24"/>
                <w:szCs w:val="24"/>
                <w:lang w:val="en-US" w:eastAsia="ru-RU"/>
              </w:rPr>
              <w:t xml:space="preserve"> la </w:t>
            </w:r>
            <w:proofErr w:type="spellStart"/>
            <w:r>
              <w:rPr>
                <w:rFonts w:ascii="Times New Roman" w:eastAsia="Times New Roman" w:hAnsi="Times New Roman" w:cs="Times New Roman"/>
                <w:sz w:val="24"/>
                <w:szCs w:val="24"/>
                <w:lang w:val="en-US" w:eastAsia="ru-RU"/>
              </w:rPr>
              <w:t>proiectul</w:t>
            </w:r>
            <w:proofErr w:type="spellEnd"/>
            <w:r>
              <w:rPr>
                <w:rFonts w:ascii="Times New Roman" w:eastAsia="Times New Roman" w:hAnsi="Times New Roman" w:cs="Times New Roman"/>
                <w:sz w:val="24"/>
                <w:szCs w:val="24"/>
                <w:lang w:val="en-US" w:eastAsia="ru-RU"/>
              </w:rPr>
              <w:t xml:space="preserve"> de </w:t>
            </w:r>
            <w:proofErr w:type="spellStart"/>
            <w:r>
              <w:rPr>
                <w:rFonts w:ascii="Times New Roman" w:eastAsia="Times New Roman" w:hAnsi="Times New Roman" w:cs="Times New Roman"/>
                <w:sz w:val="24"/>
                <w:szCs w:val="24"/>
                <w:lang w:val="en-US" w:eastAsia="ru-RU"/>
              </w:rPr>
              <w:t>hotărâre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privind</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modificarea</w:t>
            </w:r>
            <w:proofErr w:type="spellEnd"/>
            <w:r>
              <w:rPr>
                <w:rFonts w:ascii="Times New Roman" w:eastAsia="Times New Roman" w:hAnsi="Times New Roman" w:cs="Times New Roman"/>
                <w:sz w:val="24"/>
                <w:szCs w:val="24"/>
                <w:lang w:val="en-US" w:eastAsia="ru-RU"/>
              </w:rPr>
              <w:t xml:space="preserve"> </w:t>
            </w:r>
            <w:proofErr w:type="spellStart"/>
            <w:r w:rsidRPr="00CF4B7A">
              <w:rPr>
                <w:rFonts w:ascii="Times New Roman" w:hAnsi="Times New Roman" w:cs="Times New Roman"/>
                <w:lang w:val="en-US"/>
              </w:rPr>
              <w:t>Hotărârii</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Guvernului</w:t>
            </w:r>
            <w:proofErr w:type="spellEnd"/>
            <w:r w:rsidRPr="00CF4B7A">
              <w:rPr>
                <w:rFonts w:ascii="Times New Roman" w:hAnsi="Times New Roman" w:cs="Times New Roman"/>
                <w:lang w:val="en-US"/>
              </w:rPr>
              <w:t xml:space="preserve"> nr. 401/2021 cu </w:t>
            </w:r>
            <w:proofErr w:type="spellStart"/>
            <w:r w:rsidRPr="00CF4B7A">
              <w:rPr>
                <w:rFonts w:ascii="Times New Roman" w:hAnsi="Times New Roman" w:cs="Times New Roman"/>
                <w:lang w:val="en-US"/>
              </w:rPr>
              <w:t>privire</w:t>
            </w:r>
            <w:proofErr w:type="spellEnd"/>
            <w:r w:rsidRPr="00CF4B7A">
              <w:rPr>
                <w:rFonts w:ascii="Times New Roman" w:hAnsi="Times New Roman" w:cs="Times New Roman"/>
                <w:lang w:val="en-US"/>
              </w:rPr>
              <w:t xml:space="preserve"> la </w:t>
            </w:r>
            <w:proofErr w:type="spellStart"/>
            <w:r w:rsidRPr="00CF4B7A">
              <w:rPr>
                <w:rFonts w:ascii="Times New Roman" w:hAnsi="Times New Roman" w:cs="Times New Roman"/>
                <w:lang w:val="en-US"/>
              </w:rPr>
              <w:t>aprobarea</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limitelor</w:t>
            </w:r>
            <w:proofErr w:type="spellEnd"/>
            <w:r w:rsidRPr="00CF4B7A">
              <w:rPr>
                <w:rFonts w:ascii="Times New Roman" w:hAnsi="Times New Roman" w:cs="Times New Roman"/>
                <w:lang w:val="en-US"/>
              </w:rPr>
              <w:t xml:space="preserve"> de capacitate, a </w:t>
            </w:r>
            <w:proofErr w:type="spellStart"/>
            <w:r w:rsidRPr="00CF4B7A">
              <w:rPr>
                <w:rFonts w:ascii="Times New Roman" w:hAnsi="Times New Roman" w:cs="Times New Roman"/>
                <w:lang w:val="en-US"/>
              </w:rPr>
              <w:t>cotelor</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maxime</w:t>
            </w:r>
            <w:proofErr w:type="spellEnd"/>
            <w:r w:rsidRPr="00CF4B7A">
              <w:rPr>
                <w:rFonts w:ascii="Times New Roman" w:hAnsi="Times New Roman" w:cs="Times New Roman"/>
                <w:lang w:val="en-US"/>
              </w:rPr>
              <w:t xml:space="preserve"> și a </w:t>
            </w:r>
            <w:proofErr w:type="spellStart"/>
            <w:r w:rsidRPr="00CF4B7A">
              <w:rPr>
                <w:rFonts w:ascii="Times New Roman" w:hAnsi="Times New Roman" w:cs="Times New Roman"/>
                <w:lang w:val="en-US"/>
              </w:rPr>
              <w:t>categoriilor</w:t>
            </w:r>
            <w:proofErr w:type="spellEnd"/>
            <w:r w:rsidRPr="00CF4B7A">
              <w:rPr>
                <w:rFonts w:ascii="Times New Roman" w:hAnsi="Times New Roman" w:cs="Times New Roman"/>
                <w:lang w:val="en-US"/>
              </w:rPr>
              <w:t xml:space="preserve"> de capacitate </w:t>
            </w:r>
            <w:proofErr w:type="spellStart"/>
            <w:r w:rsidRPr="00CF4B7A">
              <w:rPr>
                <w:rFonts w:ascii="Times New Roman" w:hAnsi="Times New Roman" w:cs="Times New Roman"/>
                <w:lang w:val="en-US"/>
              </w:rPr>
              <w:t>în</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domeniul</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energiei</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electrice</w:t>
            </w:r>
            <w:proofErr w:type="spellEnd"/>
            <w:r w:rsidRPr="00CF4B7A">
              <w:rPr>
                <w:rFonts w:ascii="Times New Roman" w:hAnsi="Times New Roman" w:cs="Times New Roman"/>
                <w:lang w:val="en-US"/>
              </w:rPr>
              <w:t xml:space="preserve"> din surse </w:t>
            </w:r>
            <w:proofErr w:type="spellStart"/>
            <w:r w:rsidRPr="00CF4B7A">
              <w:rPr>
                <w:rFonts w:ascii="Times New Roman" w:hAnsi="Times New Roman" w:cs="Times New Roman"/>
                <w:lang w:val="en-US"/>
              </w:rPr>
              <w:t>regenerabile</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valabile</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până</w:t>
            </w:r>
            <w:proofErr w:type="spellEnd"/>
            <w:r w:rsidRPr="00CF4B7A">
              <w:rPr>
                <w:rFonts w:ascii="Times New Roman" w:hAnsi="Times New Roman" w:cs="Times New Roman"/>
                <w:lang w:val="en-US"/>
              </w:rPr>
              <w:t xml:space="preserve"> la data de 31 </w:t>
            </w:r>
            <w:proofErr w:type="spellStart"/>
            <w:r w:rsidRPr="00CF4B7A">
              <w:rPr>
                <w:rFonts w:ascii="Times New Roman" w:hAnsi="Times New Roman" w:cs="Times New Roman"/>
                <w:lang w:val="en-US"/>
              </w:rPr>
              <w:t>decembrie</w:t>
            </w:r>
            <w:proofErr w:type="spellEnd"/>
            <w:r w:rsidRPr="00CF4B7A">
              <w:rPr>
                <w:rFonts w:ascii="Times New Roman" w:hAnsi="Times New Roman" w:cs="Times New Roman"/>
                <w:lang w:val="en-US"/>
              </w:rPr>
              <w:t xml:space="preserve"> 2025 (</w:t>
            </w:r>
            <w:proofErr w:type="spellStart"/>
            <w:r w:rsidRPr="00CF4B7A">
              <w:rPr>
                <w:rFonts w:ascii="Times New Roman" w:hAnsi="Times New Roman" w:cs="Times New Roman"/>
                <w:lang w:val="en-US"/>
              </w:rPr>
              <w:t>număr</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unic</w:t>
            </w:r>
            <w:proofErr w:type="spellEnd"/>
            <w:r w:rsidRPr="00CF4B7A">
              <w:rPr>
                <w:rFonts w:ascii="Times New Roman" w:hAnsi="Times New Roman" w:cs="Times New Roman"/>
                <w:lang w:val="en-US"/>
              </w:rPr>
              <w:t xml:space="preserve"> 295/</w:t>
            </w:r>
            <w:proofErr w:type="spellStart"/>
            <w:r w:rsidRPr="00CF4B7A">
              <w:rPr>
                <w:rFonts w:ascii="Times New Roman" w:hAnsi="Times New Roman" w:cs="Times New Roman"/>
                <w:lang w:val="en-US"/>
              </w:rPr>
              <w:t>MEn</w:t>
            </w:r>
            <w:proofErr w:type="spellEnd"/>
            <w:r w:rsidRPr="00CF4B7A">
              <w:rPr>
                <w:rFonts w:ascii="Times New Roman" w:hAnsi="Times New Roman" w:cs="Times New Roman"/>
                <w:lang w:val="en-US"/>
              </w:rPr>
              <w:t xml:space="preserve">/2025) remis </w:t>
            </w:r>
            <w:proofErr w:type="spellStart"/>
            <w:r w:rsidRPr="00CF4B7A">
              <w:rPr>
                <w:rFonts w:ascii="Times New Roman" w:hAnsi="Times New Roman" w:cs="Times New Roman"/>
                <w:lang w:val="en-US"/>
              </w:rPr>
              <w:t>spre</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avizare</w:t>
            </w:r>
            <w:proofErr w:type="spellEnd"/>
            <w:r>
              <w:rPr>
                <w:rFonts w:ascii="Times New Roman" w:hAnsi="Times New Roman" w:cs="Times New Roman"/>
                <w:lang w:val="en-US"/>
              </w:rPr>
              <w:t>.</w:t>
            </w:r>
          </w:p>
          <w:p w14:paraId="7BC273D1" w14:textId="6B8D1442" w:rsidR="004F34EF" w:rsidRPr="004F34EF" w:rsidRDefault="004F34EF" w:rsidP="00F63591">
            <w:pPr>
              <w:autoSpaceDE w:val="0"/>
              <w:autoSpaceDN w:val="0"/>
              <w:adjustRightInd w:val="0"/>
              <w:spacing w:after="0" w:line="276" w:lineRule="auto"/>
              <w:jc w:val="both"/>
              <w:rPr>
                <w:rFonts w:ascii="Times New Roman" w:hAnsi="Times New Roman" w:cs="Times New Roman"/>
                <w:lang w:val="en-US"/>
              </w:rPr>
            </w:pP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urma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examinării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conținutului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proiectului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comunicăm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lipsa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propunerilor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obiecțiilor</w:t>
            </w:r>
            <w:proofErr w:type="spellEnd"/>
            <w:r>
              <w:rPr>
                <w:rFonts w:ascii="Times New Roman" w:hAnsi="Times New Roman" w:cs="Times New Roman"/>
                <w:lang w:val="en-US"/>
              </w:rPr>
              <w:t>.</w:t>
            </w:r>
          </w:p>
        </w:tc>
        <w:tc>
          <w:tcPr>
            <w:tcW w:w="1571"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6DE21049" w14:textId="279AC1A3" w:rsidR="00CF4B7A" w:rsidRPr="006C6214" w:rsidRDefault="0099372B" w:rsidP="00582334">
            <w:pPr>
              <w:spacing w:beforeLines="60" w:before="144" w:after="0" w:line="240" w:lineRule="auto"/>
              <w:jc w:val="both"/>
              <w:rPr>
                <w:rFonts w:ascii="Times New Roman" w:eastAsia="Times New Roman" w:hAnsi="Times New Roman" w:cs="Times New Roman"/>
                <w:lang w:val="ro-RO" w:eastAsia="ru-RU"/>
              </w:rPr>
            </w:pPr>
            <w:r w:rsidRPr="0099372B">
              <w:rPr>
                <w:rFonts w:ascii="Times New Roman" w:eastAsia="Times New Roman" w:hAnsi="Times New Roman" w:cs="Times New Roman"/>
                <w:b/>
                <w:bCs/>
                <w:i/>
                <w:iCs/>
                <w:lang w:val="ro-RO" w:eastAsia="ru-RU"/>
              </w:rPr>
              <w:t>Se ia act.</w:t>
            </w:r>
          </w:p>
        </w:tc>
      </w:tr>
      <w:tr w:rsidR="004F34EF" w:rsidRPr="006C6214" w14:paraId="001C57C8" w14:textId="77777777" w:rsidTr="00803E77">
        <w:trPr>
          <w:trHeight w:val="4317"/>
        </w:trPr>
        <w:tc>
          <w:tcPr>
            <w:tcW w:w="851" w:type="pct"/>
            <w:tcBorders>
              <w:top w:val="single" w:sz="4" w:space="0" w:color="auto"/>
              <w:left w:val="single" w:sz="4" w:space="0" w:color="auto"/>
              <w:bottom w:val="single" w:sz="4" w:space="0" w:color="auto"/>
              <w:right w:val="single" w:sz="4" w:space="0" w:color="auto"/>
            </w:tcBorders>
          </w:tcPr>
          <w:p w14:paraId="446A1578" w14:textId="0DF4F769" w:rsidR="004F34EF" w:rsidRPr="00CF4B7A" w:rsidRDefault="004F34EF" w:rsidP="004F34EF">
            <w:pPr>
              <w:spacing w:beforeLines="60" w:before="144"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ro-RO" w:eastAsia="ru-RU"/>
              </w:rPr>
              <w:t>Ministerul Educației și Cercetării al Republicii Moldova</w:t>
            </w:r>
          </w:p>
        </w:tc>
        <w:tc>
          <w:tcPr>
            <w:tcW w:w="2578"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34C67A08" w14:textId="09C4405A" w:rsidR="004F34EF" w:rsidRPr="00CF4B7A" w:rsidRDefault="004F34EF" w:rsidP="004F34EF">
            <w:pPr>
              <w:autoSpaceDE w:val="0"/>
              <w:autoSpaceDN w:val="0"/>
              <w:adjustRightInd w:val="0"/>
              <w:spacing w:after="0" w:line="276" w:lineRule="auto"/>
              <w:jc w:val="both"/>
              <w:rPr>
                <w:rFonts w:ascii="Times New Roman" w:hAnsi="Times New Roman" w:cs="Times New Roman"/>
                <w:lang w:val="en-US"/>
              </w:rPr>
            </w:pPr>
            <w:proofErr w:type="spellStart"/>
            <w:r w:rsidRPr="00CF4B7A">
              <w:rPr>
                <w:rFonts w:ascii="Times New Roman" w:hAnsi="Times New Roman" w:cs="Times New Roman"/>
                <w:lang w:val="en-US"/>
              </w:rPr>
              <w:t>Ministerul</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Educatiei</w:t>
            </w:r>
            <w:proofErr w:type="spellEnd"/>
            <w:r w:rsidRPr="00CF4B7A">
              <w:rPr>
                <w:rFonts w:ascii="Times New Roman" w:hAnsi="Times New Roman" w:cs="Times New Roman"/>
                <w:lang w:val="en-US"/>
              </w:rPr>
              <w:t xml:space="preserve"> Si </w:t>
            </w:r>
            <w:proofErr w:type="spellStart"/>
            <w:r w:rsidRPr="00CF4B7A">
              <w:rPr>
                <w:rFonts w:ascii="Times New Roman" w:hAnsi="Times New Roman" w:cs="Times New Roman"/>
                <w:lang w:val="en-US"/>
              </w:rPr>
              <w:t>Cercetarii</w:t>
            </w:r>
            <w:proofErr w:type="spellEnd"/>
            <w:r w:rsidRPr="00CF4B7A">
              <w:rPr>
                <w:rFonts w:ascii="Times New Roman" w:hAnsi="Times New Roman" w:cs="Times New Roman"/>
                <w:lang w:val="en-US"/>
              </w:rPr>
              <w:t xml:space="preserve"> al </w:t>
            </w:r>
            <w:proofErr w:type="spellStart"/>
            <w:r w:rsidRPr="00CF4B7A">
              <w:rPr>
                <w:rFonts w:ascii="Times New Roman" w:hAnsi="Times New Roman" w:cs="Times New Roman"/>
                <w:lang w:val="en-US"/>
              </w:rPr>
              <w:t>Republicii</w:t>
            </w:r>
            <w:proofErr w:type="spellEnd"/>
            <w:r w:rsidRPr="00CF4B7A">
              <w:rPr>
                <w:rFonts w:ascii="Times New Roman" w:hAnsi="Times New Roman" w:cs="Times New Roman"/>
                <w:lang w:val="en-US"/>
              </w:rPr>
              <w:t xml:space="preserve"> Moldova a </w:t>
            </w:r>
            <w:proofErr w:type="spellStart"/>
            <w:r w:rsidRPr="00CF4B7A">
              <w:rPr>
                <w:rFonts w:ascii="Times New Roman" w:hAnsi="Times New Roman" w:cs="Times New Roman"/>
                <w:lang w:val="en-US"/>
              </w:rPr>
              <w:t>examinat</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proiectul</w:t>
            </w:r>
            <w:proofErr w:type="spellEnd"/>
            <w:r w:rsidRPr="00CF4B7A">
              <w:rPr>
                <w:rFonts w:ascii="Times New Roman" w:hAnsi="Times New Roman" w:cs="Times New Roman"/>
                <w:lang w:val="en-US"/>
              </w:rPr>
              <w:t xml:space="preserve"> de </w:t>
            </w:r>
            <w:proofErr w:type="spellStart"/>
            <w:r w:rsidRPr="00CF4B7A">
              <w:rPr>
                <w:rFonts w:ascii="Times New Roman" w:hAnsi="Times New Roman" w:cs="Times New Roman"/>
                <w:lang w:val="en-US"/>
              </w:rPr>
              <w:t>hotarare</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privind</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modificarea</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Hotararii</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Guvemului</w:t>
            </w:r>
            <w:proofErr w:type="spellEnd"/>
            <w:r w:rsidRPr="00CF4B7A">
              <w:rPr>
                <w:rFonts w:ascii="Times New Roman" w:hAnsi="Times New Roman" w:cs="Times New Roman"/>
                <w:lang w:val="en-US"/>
              </w:rPr>
              <w:t xml:space="preserve"> nr. 401/2021 cu </w:t>
            </w:r>
            <w:proofErr w:type="spellStart"/>
            <w:r w:rsidRPr="00CF4B7A">
              <w:rPr>
                <w:rFonts w:ascii="Times New Roman" w:hAnsi="Times New Roman" w:cs="Times New Roman"/>
                <w:lang w:val="en-US"/>
              </w:rPr>
              <w:t>privire</w:t>
            </w:r>
            <w:proofErr w:type="spellEnd"/>
            <w:r w:rsidRPr="00CF4B7A">
              <w:rPr>
                <w:rFonts w:ascii="Times New Roman" w:hAnsi="Times New Roman" w:cs="Times New Roman"/>
                <w:lang w:val="en-US"/>
              </w:rPr>
              <w:t xml:space="preserve"> la </w:t>
            </w:r>
            <w:proofErr w:type="spellStart"/>
            <w:r w:rsidRPr="00CF4B7A">
              <w:rPr>
                <w:rFonts w:ascii="Times New Roman" w:hAnsi="Times New Roman" w:cs="Times New Roman"/>
                <w:lang w:val="en-US"/>
              </w:rPr>
              <w:t>aprobarea</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limitelor</w:t>
            </w:r>
            <w:proofErr w:type="spellEnd"/>
            <w:r w:rsidRPr="00CF4B7A">
              <w:rPr>
                <w:rFonts w:ascii="Times New Roman" w:hAnsi="Times New Roman" w:cs="Times New Roman"/>
                <w:lang w:val="en-US"/>
              </w:rPr>
              <w:t xml:space="preserve"> de capacitate, a </w:t>
            </w:r>
            <w:proofErr w:type="spellStart"/>
            <w:r w:rsidRPr="00CF4B7A">
              <w:rPr>
                <w:rFonts w:ascii="Times New Roman" w:hAnsi="Times New Roman" w:cs="Times New Roman"/>
                <w:lang w:val="en-US"/>
              </w:rPr>
              <w:t>cotelor</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maxime</w:t>
            </w:r>
            <w:proofErr w:type="spellEnd"/>
            <w:r w:rsidRPr="00CF4B7A">
              <w:rPr>
                <w:rFonts w:ascii="Times New Roman" w:hAnsi="Times New Roman" w:cs="Times New Roman"/>
                <w:lang w:val="en-US"/>
              </w:rPr>
              <w:t xml:space="preserve"> </w:t>
            </w:r>
            <w:proofErr w:type="spellStart"/>
            <w:r>
              <w:rPr>
                <w:rFonts w:ascii="Times New Roman" w:hAnsi="Times New Roman" w:cs="Times New Roman"/>
                <w:lang w:val="en-US"/>
              </w:rPr>
              <w:t>s</w:t>
            </w:r>
            <w:r w:rsidRPr="00CF4B7A">
              <w:rPr>
                <w:rFonts w:ascii="Times New Roman" w:hAnsi="Times New Roman" w:cs="Times New Roman"/>
                <w:lang w:val="en-US"/>
              </w:rPr>
              <w:t>i</w:t>
            </w:r>
            <w:proofErr w:type="spellEnd"/>
            <w:r w:rsidRPr="00CF4B7A">
              <w:rPr>
                <w:rFonts w:ascii="Times New Roman" w:hAnsi="Times New Roman" w:cs="Times New Roman"/>
                <w:lang w:val="en-US"/>
              </w:rPr>
              <w:t xml:space="preserve"> a </w:t>
            </w:r>
            <w:proofErr w:type="spellStart"/>
            <w:r w:rsidRPr="00CF4B7A">
              <w:rPr>
                <w:rFonts w:ascii="Times New Roman" w:hAnsi="Times New Roman" w:cs="Times New Roman"/>
                <w:lang w:val="en-US"/>
              </w:rPr>
              <w:t>categoriilor</w:t>
            </w:r>
            <w:proofErr w:type="spellEnd"/>
            <w:r w:rsidRPr="00CF4B7A">
              <w:rPr>
                <w:rFonts w:ascii="Times New Roman" w:hAnsi="Times New Roman" w:cs="Times New Roman"/>
                <w:lang w:val="en-US"/>
              </w:rPr>
              <w:t xml:space="preserve"> de capacitate in </w:t>
            </w:r>
            <w:proofErr w:type="spellStart"/>
            <w:r w:rsidRPr="00CF4B7A">
              <w:rPr>
                <w:rFonts w:ascii="Times New Roman" w:hAnsi="Times New Roman" w:cs="Times New Roman"/>
                <w:lang w:val="en-US"/>
              </w:rPr>
              <w:t>domeniul</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energiei</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electrice</w:t>
            </w:r>
            <w:proofErr w:type="spellEnd"/>
            <w:r w:rsidRPr="00CF4B7A">
              <w:rPr>
                <w:rFonts w:ascii="Times New Roman" w:hAnsi="Times New Roman" w:cs="Times New Roman"/>
                <w:lang w:val="en-US"/>
              </w:rPr>
              <w:t xml:space="preserve"> din surse </w:t>
            </w:r>
            <w:proofErr w:type="spellStart"/>
            <w:r w:rsidRPr="00CF4B7A">
              <w:rPr>
                <w:rFonts w:ascii="Times New Roman" w:hAnsi="Times New Roman" w:cs="Times New Roman"/>
                <w:lang w:val="en-US"/>
              </w:rPr>
              <w:t>regenerabile</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valabile</w:t>
            </w:r>
            <w:proofErr w:type="spellEnd"/>
            <w:r w:rsidRPr="00CF4B7A">
              <w:rPr>
                <w:rFonts w:ascii="Times New Roman" w:hAnsi="Times New Roman" w:cs="Times New Roman"/>
                <w:lang w:val="en-US"/>
              </w:rPr>
              <w:t xml:space="preserve"> pan5 la data de 31 </w:t>
            </w:r>
            <w:proofErr w:type="spellStart"/>
            <w:r w:rsidRPr="00CF4B7A">
              <w:rPr>
                <w:rFonts w:ascii="Times New Roman" w:hAnsi="Times New Roman" w:cs="Times New Roman"/>
                <w:lang w:val="en-US"/>
              </w:rPr>
              <w:t>decembrie</w:t>
            </w:r>
            <w:proofErr w:type="spellEnd"/>
            <w:r w:rsidRPr="00CF4B7A">
              <w:rPr>
                <w:rFonts w:ascii="Times New Roman" w:hAnsi="Times New Roman" w:cs="Times New Roman"/>
                <w:lang w:val="en-US"/>
              </w:rPr>
              <w:t xml:space="preserve"> 2025 (</w:t>
            </w:r>
            <w:proofErr w:type="spellStart"/>
            <w:r w:rsidRPr="00CF4B7A">
              <w:rPr>
                <w:rFonts w:ascii="Times New Roman" w:hAnsi="Times New Roman" w:cs="Times New Roman"/>
                <w:lang w:val="en-US"/>
              </w:rPr>
              <w:t>numat</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unic</w:t>
            </w:r>
            <w:proofErr w:type="spellEnd"/>
            <w:r w:rsidRPr="00CF4B7A">
              <w:rPr>
                <w:rFonts w:ascii="Times New Roman" w:hAnsi="Times New Roman" w:cs="Times New Roman"/>
                <w:lang w:val="en-US"/>
              </w:rPr>
              <w:t xml:space="preserve"> 295/</w:t>
            </w:r>
            <w:proofErr w:type="spellStart"/>
            <w:r w:rsidRPr="00CF4B7A">
              <w:rPr>
                <w:rFonts w:ascii="Times New Roman" w:hAnsi="Times New Roman" w:cs="Times New Roman"/>
                <w:lang w:val="en-US"/>
              </w:rPr>
              <w:t>MEn</w:t>
            </w:r>
            <w:proofErr w:type="spellEnd"/>
            <w:r w:rsidRPr="00CF4B7A">
              <w:rPr>
                <w:rFonts w:ascii="Times New Roman" w:hAnsi="Times New Roman" w:cs="Times New Roman"/>
                <w:lang w:val="en-US"/>
              </w:rPr>
              <w:t xml:space="preserve">/2025), </w:t>
            </w:r>
            <w:proofErr w:type="spellStart"/>
            <w:r w:rsidRPr="00CF4B7A">
              <w:rPr>
                <w:rFonts w:ascii="Times New Roman" w:hAnsi="Times New Roman" w:cs="Times New Roman"/>
                <w:lang w:val="en-US"/>
              </w:rPr>
              <w:t>autor</w:t>
            </w:r>
            <w:proofErr w:type="spellEnd"/>
            <w:r w:rsidRPr="00CF4B7A">
              <w:rPr>
                <w:rFonts w:ascii="Times New Roman" w:hAnsi="Times New Roman" w:cs="Times New Roman"/>
                <w:lang w:val="en-US"/>
              </w:rPr>
              <w:t xml:space="preserve"> - </w:t>
            </w:r>
            <w:proofErr w:type="spellStart"/>
            <w:r w:rsidRPr="00CF4B7A">
              <w:rPr>
                <w:rFonts w:ascii="Times New Roman" w:hAnsi="Times New Roman" w:cs="Times New Roman"/>
                <w:lang w:val="en-US"/>
              </w:rPr>
              <w:t>Ministerul</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Energiei</w:t>
            </w:r>
            <w:proofErr w:type="spellEnd"/>
            <w:r w:rsidRPr="00CF4B7A">
              <w:rPr>
                <w:rFonts w:ascii="Times New Roman" w:hAnsi="Times New Roman" w:cs="Times New Roman"/>
                <w:lang w:val="en-US"/>
              </w:rPr>
              <w:t xml:space="preserve"> Si in </w:t>
            </w:r>
            <w:proofErr w:type="spellStart"/>
            <w:r w:rsidRPr="00CF4B7A">
              <w:rPr>
                <w:rFonts w:ascii="Times New Roman" w:hAnsi="Times New Roman" w:cs="Times New Roman"/>
                <w:lang w:val="en-US"/>
              </w:rPr>
              <w:t>limita</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competentelor</w:t>
            </w:r>
            <w:proofErr w:type="spellEnd"/>
            <w:r w:rsidRPr="00CF4B7A">
              <w:rPr>
                <w:rFonts w:ascii="Times New Roman" w:hAnsi="Times New Roman" w:cs="Times New Roman"/>
                <w:lang w:val="en-US"/>
              </w:rPr>
              <w:t xml:space="preserve"> sale </w:t>
            </w:r>
            <w:proofErr w:type="spellStart"/>
            <w:r w:rsidRPr="00CF4B7A">
              <w:rPr>
                <w:rFonts w:ascii="Times New Roman" w:hAnsi="Times New Roman" w:cs="Times New Roman"/>
                <w:lang w:val="en-US"/>
              </w:rPr>
              <w:t>va</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comunica</w:t>
            </w:r>
            <w:proofErr w:type="spellEnd"/>
            <w:r w:rsidRPr="00CF4B7A">
              <w:rPr>
                <w:rFonts w:ascii="Times New Roman" w:hAnsi="Times New Roman" w:cs="Times New Roman"/>
                <w:lang w:val="en-US"/>
              </w:rPr>
              <w:t xml:space="preserve"> </w:t>
            </w:r>
            <w:r>
              <w:rPr>
                <w:rFonts w:ascii="Times New Roman" w:hAnsi="Times New Roman" w:cs="Times New Roman"/>
                <w:lang w:val="en-US"/>
              </w:rPr>
              <w:t>ca</w:t>
            </w:r>
            <w:r w:rsidRPr="00CF4B7A">
              <w:rPr>
                <w:rFonts w:ascii="Times New Roman" w:hAnsi="Times New Roman" w:cs="Times New Roman"/>
                <w:lang w:val="en-US"/>
              </w:rPr>
              <w:t xml:space="preserve"> nu are </w:t>
            </w:r>
            <w:proofErr w:type="spellStart"/>
            <w:r w:rsidRPr="00CF4B7A">
              <w:rPr>
                <w:rFonts w:ascii="Times New Roman" w:hAnsi="Times New Roman" w:cs="Times New Roman"/>
                <w:lang w:val="en-US"/>
              </w:rPr>
              <w:t>obiectii</w:t>
            </w:r>
            <w:proofErr w:type="spellEnd"/>
            <w:r w:rsidRPr="00CF4B7A">
              <w:rPr>
                <w:rFonts w:ascii="Times New Roman" w:hAnsi="Times New Roman" w:cs="Times New Roman"/>
                <w:lang w:val="en-US"/>
              </w:rPr>
              <w:t xml:space="preserve"> Si </w:t>
            </w:r>
            <w:proofErr w:type="spellStart"/>
            <w:r w:rsidRPr="00CF4B7A">
              <w:rPr>
                <w:rFonts w:ascii="Times New Roman" w:hAnsi="Times New Roman" w:cs="Times New Roman"/>
                <w:lang w:val="en-US"/>
              </w:rPr>
              <w:t>avizeaza</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pozitiv</w:t>
            </w:r>
            <w:proofErr w:type="spellEnd"/>
            <w:r w:rsidRPr="00CF4B7A">
              <w:rPr>
                <w:rFonts w:ascii="Times New Roman" w:hAnsi="Times New Roman" w:cs="Times New Roman"/>
                <w:lang w:val="en-US"/>
              </w:rPr>
              <w:t xml:space="preserve"> </w:t>
            </w:r>
            <w:proofErr w:type="spellStart"/>
            <w:r w:rsidRPr="00CF4B7A">
              <w:rPr>
                <w:rFonts w:ascii="Times New Roman" w:hAnsi="Times New Roman" w:cs="Times New Roman"/>
                <w:lang w:val="en-US"/>
              </w:rPr>
              <w:t>proiectul</w:t>
            </w:r>
            <w:proofErr w:type="spellEnd"/>
            <w:r w:rsidRPr="00CF4B7A">
              <w:rPr>
                <w:rFonts w:ascii="Times New Roman" w:hAnsi="Times New Roman" w:cs="Times New Roman"/>
                <w:lang w:val="en-US"/>
              </w:rPr>
              <w:t>.</w:t>
            </w:r>
          </w:p>
        </w:tc>
        <w:tc>
          <w:tcPr>
            <w:tcW w:w="1571"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3D444BCA" w14:textId="77035092" w:rsidR="004F34EF" w:rsidRPr="006C6214" w:rsidRDefault="0099372B" w:rsidP="004F34EF">
            <w:pPr>
              <w:spacing w:beforeLines="60" w:before="144" w:after="0" w:line="240" w:lineRule="auto"/>
              <w:jc w:val="both"/>
              <w:rPr>
                <w:rFonts w:ascii="Times New Roman" w:eastAsia="Times New Roman" w:hAnsi="Times New Roman" w:cs="Times New Roman"/>
                <w:lang w:val="ro-RO" w:eastAsia="ru-RU"/>
              </w:rPr>
            </w:pPr>
            <w:r w:rsidRPr="0099372B">
              <w:rPr>
                <w:rFonts w:ascii="Times New Roman" w:eastAsia="Times New Roman" w:hAnsi="Times New Roman" w:cs="Times New Roman"/>
                <w:b/>
                <w:bCs/>
                <w:i/>
                <w:iCs/>
                <w:lang w:val="ro-RO" w:eastAsia="ru-RU"/>
              </w:rPr>
              <w:t>Se ia act.</w:t>
            </w:r>
          </w:p>
        </w:tc>
      </w:tr>
      <w:tr w:rsidR="00CF4B7A" w:rsidRPr="0016782D" w14:paraId="4EA93E96" w14:textId="77777777" w:rsidTr="00803E77">
        <w:trPr>
          <w:trHeight w:val="4317"/>
        </w:trPr>
        <w:tc>
          <w:tcPr>
            <w:tcW w:w="851" w:type="pct"/>
            <w:tcBorders>
              <w:top w:val="single" w:sz="4" w:space="0" w:color="auto"/>
              <w:left w:val="single" w:sz="4" w:space="0" w:color="auto"/>
              <w:bottom w:val="single" w:sz="4" w:space="0" w:color="auto"/>
              <w:right w:val="single" w:sz="4" w:space="0" w:color="auto"/>
            </w:tcBorders>
          </w:tcPr>
          <w:p w14:paraId="5DA34B06" w14:textId="4242EAA9" w:rsidR="00CF4B7A" w:rsidRPr="003F3DE8" w:rsidRDefault="003F3DE8" w:rsidP="00FE0668">
            <w:pPr>
              <w:spacing w:beforeLines="60" w:before="144" w:after="0" w:line="240" w:lineRule="auto"/>
              <w:jc w:val="center"/>
              <w:rPr>
                <w:rFonts w:ascii="Times New Roman" w:eastAsia="Times New Roman" w:hAnsi="Times New Roman" w:cs="Times New Roman"/>
                <w:b/>
                <w:bCs/>
                <w:sz w:val="24"/>
                <w:szCs w:val="24"/>
                <w:lang w:val="ro-RO" w:eastAsia="ru-RU"/>
              </w:rPr>
            </w:pPr>
            <w:proofErr w:type="spellStart"/>
            <w:r>
              <w:rPr>
                <w:rFonts w:ascii="Times New Roman" w:eastAsia="Times New Roman" w:hAnsi="Times New Roman" w:cs="Times New Roman"/>
                <w:b/>
                <w:bCs/>
                <w:sz w:val="24"/>
                <w:szCs w:val="24"/>
                <w:lang w:val="en-US" w:eastAsia="ru-RU"/>
              </w:rPr>
              <w:lastRenderedPageBreak/>
              <w:t>Agenția</w:t>
            </w:r>
            <w:proofErr w:type="spellEnd"/>
            <w:r>
              <w:rPr>
                <w:rFonts w:ascii="Times New Roman" w:eastAsia="Times New Roman" w:hAnsi="Times New Roman" w:cs="Times New Roman"/>
                <w:b/>
                <w:bCs/>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Națională</w:t>
            </w:r>
            <w:proofErr w:type="spellEnd"/>
            <w:r>
              <w:rPr>
                <w:rFonts w:ascii="Times New Roman" w:eastAsia="Times New Roman" w:hAnsi="Times New Roman" w:cs="Times New Roman"/>
                <w:b/>
                <w:bCs/>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pentru</w:t>
            </w:r>
            <w:proofErr w:type="spellEnd"/>
            <w:r>
              <w:rPr>
                <w:rFonts w:ascii="Times New Roman" w:eastAsia="Times New Roman" w:hAnsi="Times New Roman" w:cs="Times New Roman"/>
                <w:b/>
                <w:bCs/>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Reglementare</w:t>
            </w:r>
            <w:proofErr w:type="spellEnd"/>
            <w:r>
              <w:rPr>
                <w:rFonts w:ascii="Times New Roman" w:eastAsia="Times New Roman" w:hAnsi="Times New Roman" w:cs="Times New Roman"/>
                <w:b/>
                <w:bCs/>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în</w:t>
            </w:r>
            <w:proofErr w:type="spellEnd"/>
            <w:r>
              <w:rPr>
                <w:rFonts w:ascii="Times New Roman" w:eastAsia="Times New Roman" w:hAnsi="Times New Roman" w:cs="Times New Roman"/>
                <w:b/>
                <w:bCs/>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Energetică</w:t>
            </w:r>
            <w:proofErr w:type="spellEnd"/>
          </w:p>
        </w:tc>
        <w:tc>
          <w:tcPr>
            <w:tcW w:w="2578"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4025B2A7" w14:textId="77777777" w:rsidR="003F3DE8" w:rsidRDefault="003F3DE8" w:rsidP="00F63591">
            <w:pPr>
              <w:autoSpaceDE w:val="0"/>
              <w:autoSpaceDN w:val="0"/>
              <w:adjustRightInd w:val="0"/>
              <w:spacing w:after="0" w:line="276" w:lineRule="auto"/>
              <w:jc w:val="both"/>
              <w:rPr>
                <w:rFonts w:ascii="Times New Roman" w:hAnsi="Times New Roman" w:cs="Times New Roman"/>
                <w:lang w:val="en-US"/>
              </w:rPr>
            </w:pPr>
            <w:proofErr w:type="spellStart"/>
            <w:r w:rsidRPr="003F3DE8">
              <w:rPr>
                <w:rFonts w:ascii="Times New Roman" w:hAnsi="Times New Roman" w:cs="Times New Roman"/>
                <w:lang w:val="en-US"/>
              </w:rPr>
              <w:t>Agen</w:t>
            </w:r>
            <w:r>
              <w:rPr>
                <w:rFonts w:ascii="Times New Roman" w:hAnsi="Times New Roman" w:cs="Times New Roman"/>
                <w:lang w:val="en-US"/>
              </w:rPr>
              <w:t>ț</w:t>
            </w:r>
            <w:r w:rsidRPr="003F3DE8">
              <w:rPr>
                <w:rFonts w:ascii="Times New Roman" w:hAnsi="Times New Roman" w:cs="Times New Roman"/>
                <w:lang w:val="en-US"/>
              </w:rPr>
              <w:t>ia</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Na</w:t>
            </w:r>
            <w:r>
              <w:rPr>
                <w:rFonts w:ascii="Times New Roman" w:hAnsi="Times New Roman" w:cs="Times New Roman"/>
                <w:lang w:val="en-US"/>
              </w:rPr>
              <w:t>ț</w:t>
            </w:r>
            <w:r w:rsidRPr="003F3DE8">
              <w:rPr>
                <w:rFonts w:ascii="Times New Roman" w:hAnsi="Times New Roman" w:cs="Times New Roman"/>
                <w:lang w:val="en-US"/>
              </w:rPr>
              <w:t>ională</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pentru</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Reglementare</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în</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Energetic</w:t>
            </w:r>
            <w:r>
              <w:rPr>
                <w:rFonts w:ascii="Times New Roman" w:hAnsi="Times New Roman" w:cs="Times New Roman"/>
                <w:lang w:val="en-US"/>
              </w:rPr>
              <w:t>ă</w:t>
            </w:r>
            <w:proofErr w:type="spellEnd"/>
            <w:r w:rsidRPr="003F3DE8">
              <w:rPr>
                <w:rFonts w:ascii="Times New Roman" w:hAnsi="Times New Roman" w:cs="Times New Roman"/>
                <w:lang w:val="en-US"/>
              </w:rPr>
              <w:t xml:space="preserve">, cu </w:t>
            </w:r>
            <w:proofErr w:type="spellStart"/>
            <w:r w:rsidRPr="003F3DE8">
              <w:rPr>
                <w:rFonts w:ascii="Times New Roman" w:hAnsi="Times New Roman" w:cs="Times New Roman"/>
                <w:lang w:val="en-US"/>
              </w:rPr>
              <w:t>referire</w:t>
            </w:r>
            <w:proofErr w:type="spellEnd"/>
            <w:r w:rsidRPr="003F3DE8">
              <w:rPr>
                <w:rFonts w:ascii="Times New Roman" w:hAnsi="Times New Roman" w:cs="Times New Roman"/>
                <w:lang w:val="en-US"/>
              </w:rPr>
              <w:t xml:space="preserve"> la </w:t>
            </w:r>
            <w:proofErr w:type="spellStart"/>
            <w:r w:rsidRPr="003F3DE8">
              <w:rPr>
                <w:rFonts w:ascii="Times New Roman" w:hAnsi="Times New Roman" w:cs="Times New Roman"/>
                <w:lang w:val="en-US"/>
              </w:rPr>
              <w:t>proiectul</w:t>
            </w:r>
            <w:proofErr w:type="spellEnd"/>
            <w:r w:rsidRPr="003F3DE8">
              <w:rPr>
                <w:rFonts w:ascii="Times New Roman" w:hAnsi="Times New Roman" w:cs="Times New Roman"/>
                <w:lang w:val="en-US"/>
              </w:rPr>
              <w:t xml:space="preserve"> de </w:t>
            </w:r>
            <w:proofErr w:type="spellStart"/>
            <w:r w:rsidRPr="003F3DE8">
              <w:rPr>
                <w:rFonts w:ascii="Times New Roman" w:hAnsi="Times New Roman" w:cs="Times New Roman"/>
                <w:lang w:val="en-US"/>
              </w:rPr>
              <w:t>hotărâre</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privind</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modificarea</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Hotărârii</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Guvernului</w:t>
            </w:r>
            <w:proofErr w:type="spellEnd"/>
            <w:r w:rsidRPr="003F3DE8">
              <w:rPr>
                <w:rFonts w:ascii="Times New Roman" w:hAnsi="Times New Roman" w:cs="Times New Roman"/>
                <w:lang w:val="en-US"/>
              </w:rPr>
              <w:t xml:space="preserve"> nr. 401/2021 cu </w:t>
            </w:r>
            <w:proofErr w:type="spellStart"/>
            <w:r w:rsidRPr="003F3DE8">
              <w:rPr>
                <w:rFonts w:ascii="Times New Roman" w:hAnsi="Times New Roman" w:cs="Times New Roman"/>
                <w:lang w:val="en-US"/>
              </w:rPr>
              <w:t>privire</w:t>
            </w:r>
            <w:proofErr w:type="spellEnd"/>
            <w:r w:rsidRPr="003F3DE8">
              <w:rPr>
                <w:rFonts w:ascii="Times New Roman" w:hAnsi="Times New Roman" w:cs="Times New Roman"/>
                <w:lang w:val="en-US"/>
              </w:rPr>
              <w:t xml:space="preserve"> la </w:t>
            </w:r>
            <w:proofErr w:type="spellStart"/>
            <w:r w:rsidRPr="003F3DE8">
              <w:rPr>
                <w:rFonts w:ascii="Times New Roman" w:hAnsi="Times New Roman" w:cs="Times New Roman"/>
                <w:lang w:val="en-US"/>
              </w:rPr>
              <w:t>aprobarea</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limitelor</w:t>
            </w:r>
            <w:proofErr w:type="spellEnd"/>
            <w:r w:rsidRPr="003F3DE8">
              <w:rPr>
                <w:rFonts w:ascii="Times New Roman" w:hAnsi="Times New Roman" w:cs="Times New Roman"/>
                <w:lang w:val="en-US"/>
              </w:rPr>
              <w:t xml:space="preserve"> de capacitate, a </w:t>
            </w:r>
            <w:proofErr w:type="spellStart"/>
            <w:r w:rsidRPr="003F3DE8">
              <w:rPr>
                <w:rFonts w:ascii="Times New Roman" w:hAnsi="Times New Roman" w:cs="Times New Roman"/>
                <w:lang w:val="en-US"/>
              </w:rPr>
              <w:t>cotelor</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maxime</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şi</w:t>
            </w:r>
            <w:proofErr w:type="spellEnd"/>
            <w:r w:rsidRPr="003F3DE8">
              <w:rPr>
                <w:rFonts w:ascii="Times New Roman" w:hAnsi="Times New Roman" w:cs="Times New Roman"/>
                <w:lang w:val="en-US"/>
              </w:rPr>
              <w:t xml:space="preserve"> a </w:t>
            </w:r>
            <w:proofErr w:type="spellStart"/>
            <w:r w:rsidRPr="003F3DE8">
              <w:rPr>
                <w:rFonts w:ascii="Times New Roman" w:hAnsi="Times New Roman" w:cs="Times New Roman"/>
                <w:lang w:val="en-US"/>
              </w:rPr>
              <w:t>categoriilor</w:t>
            </w:r>
            <w:proofErr w:type="spellEnd"/>
            <w:r w:rsidRPr="003F3DE8">
              <w:rPr>
                <w:rFonts w:ascii="Times New Roman" w:hAnsi="Times New Roman" w:cs="Times New Roman"/>
                <w:lang w:val="en-US"/>
              </w:rPr>
              <w:t xml:space="preserve"> de capacitate </w:t>
            </w:r>
            <w:proofErr w:type="spellStart"/>
            <w:r w:rsidRPr="003F3DE8">
              <w:rPr>
                <w:rFonts w:ascii="Times New Roman" w:hAnsi="Times New Roman" w:cs="Times New Roman"/>
                <w:lang w:val="en-US"/>
              </w:rPr>
              <w:t>în</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domeniul</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energiei</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electrice</w:t>
            </w:r>
            <w:proofErr w:type="spellEnd"/>
            <w:r w:rsidRPr="003F3DE8">
              <w:rPr>
                <w:rFonts w:ascii="Times New Roman" w:hAnsi="Times New Roman" w:cs="Times New Roman"/>
                <w:lang w:val="en-US"/>
              </w:rPr>
              <w:t xml:space="preserve"> din surse </w:t>
            </w:r>
            <w:proofErr w:type="spellStart"/>
            <w:r w:rsidRPr="003F3DE8">
              <w:rPr>
                <w:rFonts w:ascii="Times New Roman" w:hAnsi="Times New Roman" w:cs="Times New Roman"/>
                <w:lang w:val="en-US"/>
              </w:rPr>
              <w:t>regenerabile</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valabile</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până</w:t>
            </w:r>
            <w:proofErr w:type="spellEnd"/>
            <w:r w:rsidRPr="003F3DE8">
              <w:rPr>
                <w:rFonts w:ascii="Times New Roman" w:hAnsi="Times New Roman" w:cs="Times New Roman"/>
                <w:lang w:val="en-US"/>
              </w:rPr>
              <w:t xml:space="preserve"> la data de 31 </w:t>
            </w:r>
            <w:proofErr w:type="spellStart"/>
            <w:r w:rsidRPr="003F3DE8">
              <w:rPr>
                <w:rFonts w:ascii="Times New Roman" w:hAnsi="Times New Roman" w:cs="Times New Roman"/>
                <w:lang w:val="en-US"/>
              </w:rPr>
              <w:t>decembrie</w:t>
            </w:r>
            <w:proofErr w:type="spellEnd"/>
            <w:r w:rsidRPr="003F3DE8">
              <w:rPr>
                <w:rFonts w:ascii="Times New Roman" w:hAnsi="Times New Roman" w:cs="Times New Roman"/>
                <w:lang w:val="en-US"/>
              </w:rPr>
              <w:t xml:space="preserve"> 2025 (</w:t>
            </w:r>
            <w:proofErr w:type="spellStart"/>
            <w:r w:rsidRPr="003F3DE8">
              <w:rPr>
                <w:rFonts w:ascii="Times New Roman" w:hAnsi="Times New Roman" w:cs="Times New Roman"/>
                <w:lang w:val="en-US"/>
              </w:rPr>
              <w:t>număr</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unic</w:t>
            </w:r>
            <w:proofErr w:type="spellEnd"/>
            <w:r w:rsidRPr="003F3DE8">
              <w:rPr>
                <w:rFonts w:ascii="Times New Roman" w:hAnsi="Times New Roman" w:cs="Times New Roman"/>
                <w:lang w:val="en-US"/>
              </w:rPr>
              <w:t xml:space="preserve"> 295/</w:t>
            </w:r>
            <w:proofErr w:type="spellStart"/>
            <w:r w:rsidRPr="003F3DE8">
              <w:rPr>
                <w:rFonts w:ascii="Times New Roman" w:hAnsi="Times New Roman" w:cs="Times New Roman"/>
                <w:lang w:val="en-US"/>
              </w:rPr>
              <w:t>MEn</w:t>
            </w:r>
            <w:proofErr w:type="spellEnd"/>
            <w:r w:rsidRPr="003F3DE8">
              <w:rPr>
                <w:rFonts w:ascii="Times New Roman" w:hAnsi="Times New Roman" w:cs="Times New Roman"/>
                <w:lang w:val="en-US"/>
              </w:rPr>
              <w:t xml:space="preserve">/2025), remis </w:t>
            </w:r>
            <w:proofErr w:type="spellStart"/>
            <w:r w:rsidRPr="003F3DE8">
              <w:rPr>
                <w:rFonts w:ascii="Times New Roman" w:hAnsi="Times New Roman" w:cs="Times New Roman"/>
                <w:lang w:val="en-US"/>
              </w:rPr>
              <w:t>spre</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avizare</w:t>
            </w:r>
            <w:proofErr w:type="spellEnd"/>
            <w:r w:rsidRPr="003F3DE8">
              <w:rPr>
                <w:rFonts w:ascii="Times New Roman" w:hAnsi="Times New Roman" w:cs="Times New Roman"/>
                <w:lang w:val="en-US"/>
              </w:rPr>
              <w:t xml:space="preserve"> de </w:t>
            </w:r>
            <w:proofErr w:type="spellStart"/>
            <w:r w:rsidRPr="003F3DE8">
              <w:rPr>
                <w:rFonts w:ascii="Times New Roman" w:hAnsi="Times New Roman" w:cs="Times New Roman"/>
                <w:lang w:val="en-US"/>
              </w:rPr>
              <w:t>către</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Cancelaria</w:t>
            </w:r>
            <w:proofErr w:type="spellEnd"/>
            <w:r w:rsidRPr="003F3DE8">
              <w:rPr>
                <w:rFonts w:ascii="Times New Roman" w:hAnsi="Times New Roman" w:cs="Times New Roman"/>
                <w:lang w:val="en-US"/>
              </w:rPr>
              <w:t xml:space="preserve"> de Stat </w:t>
            </w:r>
            <w:proofErr w:type="spellStart"/>
            <w:r w:rsidRPr="003F3DE8">
              <w:rPr>
                <w:rFonts w:ascii="Times New Roman" w:hAnsi="Times New Roman" w:cs="Times New Roman"/>
                <w:lang w:val="en-US"/>
              </w:rPr>
              <w:t>şi</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Ministerul</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Energiei</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comunică</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următoarele</w:t>
            </w:r>
            <w:proofErr w:type="spellEnd"/>
            <w:r w:rsidRPr="003F3DE8">
              <w:rPr>
                <w:rFonts w:ascii="Times New Roman" w:hAnsi="Times New Roman" w:cs="Times New Roman"/>
                <w:lang w:val="en-US"/>
              </w:rPr>
              <w:t xml:space="preserve">. </w:t>
            </w:r>
          </w:p>
          <w:p w14:paraId="409D5D32" w14:textId="33CDFCE1" w:rsidR="003F3DE8" w:rsidRDefault="003F3DE8" w:rsidP="00F63591">
            <w:pPr>
              <w:autoSpaceDE w:val="0"/>
              <w:autoSpaceDN w:val="0"/>
              <w:adjustRightInd w:val="0"/>
              <w:spacing w:after="0" w:line="276" w:lineRule="auto"/>
              <w:jc w:val="both"/>
              <w:rPr>
                <w:rFonts w:ascii="Times New Roman" w:hAnsi="Times New Roman" w:cs="Times New Roman"/>
                <w:lang w:val="en-US"/>
              </w:rPr>
            </w:pPr>
            <w:proofErr w:type="spellStart"/>
            <w:r>
              <w:rPr>
                <w:rFonts w:ascii="Times New Roman" w:hAnsi="Times New Roman" w:cs="Times New Roman"/>
                <w:lang w:val="en-US"/>
              </w:rPr>
              <w:t>În</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contextul</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unor</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solicitări</w:t>
            </w:r>
            <w:proofErr w:type="spellEnd"/>
            <w:r w:rsidRPr="003F3DE8">
              <w:rPr>
                <w:rFonts w:ascii="Times New Roman" w:hAnsi="Times New Roman" w:cs="Times New Roman"/>
                <w:lang w:val="en-US"/>
              </w:rPr>
              <w:t xml:space="preserve"> de la </w:t>
            </w:r>
            <w:proofErr w:type="spellStart"/>
            <w:r w:rsidRPr="003F3DE8">
              <w:rPr>
                <w:rFonts w:ascii="Times New Roman" w:hAnsi="Times New Roman" w:cs="Times New Roman"/>
                <w:lang w:val="en-US"/>
              </w:rPr>
              <w:t>poten</w:t>
            </w:r>
            <w:r w:rsidR="00B43960">
              <w:rPr>
                <w:rFonts w:ascii="Times New Roman" w:hAnsi="Times New Roman" w:cs="Times New Roman"/>
                <w:lang w:val="en-US"/>
              </w:rPr>
              <w:t>ț</w:t>
            </w:r>
            <w:r w:rsidRPr="003F3DE8">
              <w:rPr>
                <w:rFonts w:ascii="Times New Roman" w:hAnsi="Times New Roman" w:cs="Times New Roman"/>
                <w:lang w:val="en-US"/>
              </w:rPr>
              <w:t>ialii</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prosumatori</w:t>
            </w:r>
            <w:proofErr w:type="spellEnd"/>
            <w:r w:rsidRPr="003F3DE8">
              <w:rPr>
                <w:rFonts w:ascii="Times New Roman" w:hAnsi="Times New Roman" w:cs="Times New Roman"/>
                <w:lang w:val="en-US"/>
              </w:rPr>
              <w:t xml:space="preserve"> de energie </w:t>
            </w:r>
            <w:proofErr w:type="spellStart"/>
            <w:r w:rsidRPr="003F3DE8">
              <w:rPr>
                <w:rFonts w:ascii="Times New Roman" w:hAnsi="Times New Roman" w:cs="Times New Roman"/>
                <w:lang w:val="en-US"/>
              </w:rPr>
              <w:t>electrică</w:t>
            </w:r>
            <w:proofErr w:type="spellEnd"/>
            <w:r w:rsidRPr="003F3DE8">
              <w:rPr>
                <w:rFonts w:ascii="Times New Roman" w:hAnsi="Times New Roman" w:cs="Times New Roman"/>
                <w:lang w:val="en-US"/>
              </w:rPr>
              <w:t xml:space="preserve"> de a </w:t>
            </w:r>
            <w:proofErr w:type="spellStart"/>
            <w:r w:rsidRPr="003F3DE8">
              <w:rPr>
                <w:rFonts w:ascii="Times New Roman" w:hAnsi="Times New Roman" w:cs="Times New Roman"/>
                <w:lang w:val="en-US"/>
              </w:rPr>
              <w:t>obtine</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avize</w:t>
            </w:r>
            <w:proofErr w:type="spellEnd"/>
            <w:r w:rsidRPr="003F3DE8">
              <w:rPr>
                <w:rFonts w:ascii="Times New Roman" w:hAnsi="Times New Roman" w:cs="Times New Roman"/>
                <w:lang w:val="en-US"/>
              </w:rPr>
              <w:t xml:space="preserve"> de </w:t>
            </w:r>
            <w:proofErr w:type="spellStart"/>
            <w:r w:rsidRPr="003F3DE8">
              <w:rPr>
                <w:rFonts w:ascii="Times New Roman" w:hAnsi="Times New Roman" w:cs="Times New Roman"/>
                <w:lang w:val="en-US"/>
              </w:rPr>
              <w:t>racordare</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pentru</w:t>
            </w:r>
            <w:proofErr w:type="spellEnd"/>
            <w:r w:rsidRPr="003F3DE8">
              <w:rPr>
                <w:rFonts w:ascii="Times New Roman" w:hAnsi="Times New Roman" w:cs="Times New Roman"/>
                <w:lang w:val="en-US"/>
              </w:rPr>
              <w:t xml:space="preserve"> centrale </w:t>
            </w:r>
            <w:proofErr w:type="spellStart"/>
            <w:r w:rsidRPr="003F3DE8">
              <w:rPr>
                <w:rFonts w:ascii="Times New Roman" w:hAnsi="Times New Roman" w:cs="Times New Roman"/>
                <w:lang w:val="en-US"/>
              </w:rPr>
              <w:t>electrice</w:t>
            </w:r>
            <w:proofErr w:type="spellEnd"/>
            <w:r w:rsidRPr="003F3DE8">
              <w:rPr>
                <w:rFonts w:ascii="Times New Roman" w:hAnsi="Times New Roman" w:cs="Times New Roman"/>
                <w:lang w:val="en-US"/>
              </w:rPr>
              <w:t xml:space="preserve"> pe </w:t>
            </w:r>
            <w:proofErr w:type="spellStart"/>
            <w:r w:rsidRPr="003F3DE8">
              <w:rPr>
                <w:rFonts w:ascii="Times New Roman" w:hAnsi="Times New Roman" w:cs="Times New Roman"/>
                <w:lang w:val="en-US"/>
              </w:rPr>
              <w:t>biogaz</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şi</w:t>
            </w:r>
            <w:proofErr w:type="spellEnd"/>
            <w:r w:rsidRPr="003F3DE8">
              <w:rPr>
                <w:rFonts w:ascii="Times New Roman" w:hAnsi="Times New Roman" w:cs="Times New Roman"/>
                <w:lang w:val="en-US"/>
              </w:rPr>
              <w:t xml:space="preserve"> ulterior </w:t>
            </w:r>
            <w:proofErr w:type="spellStart"/>
            <w:r w:rsidRPr="003F3DE8">
              <w:rPr>
                <w:rFonts w:ascii="Times New Roman" w:hAnsi="Times New Roman" w:cs="Times New Roman"/>
                <w:lang w:val="en-US"/>
              </w:rPr>
              <w:t>semnarea</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contractului</w:t>
            </w:r>
            <w:proofErr w:type="spellEnd"/>
            <w:r w:rsidRPr="003F3DE8">
              <w:rPr>
                <w:rFonts w:ascii="Times New Roman" w:hAnsi="Times New Roman" w:cs="Times New Roman"/>
                <w:lang w:val="en-US"/>
              </w:rPr>
              <w:t xml:space="preserve"> de </w:t>
            </w:r>
            <w:proofErr w:type="spellStart"/>
            <w:r w:rsidRPr="003F3DE8">
              <w:rPr>
                <w:rFonts w:ascii="Times New Roman" w:hAnsi="Times New Roman" w:cs="Times New Roman"/>
                <w:lang w:val="en-US"/>
              </w:rPr>
              <w:t>facturare</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netă</w:t>
            </w:r>
            <w:proofErr w:type="spellEnd"/>
            <w:r w:rsidRPr="003F3DE8">
              <w:rPr>
                <w:rFonts w:ascii="Times New Roman" w:hAnsi="Times New Roman" w:cs="Times New Roman"/>
                <w:lang w:val="en-US"/>
              </w:rPr>
              <w:t xml:space="preserve"> cu </w:t>
            </w:r>
            <w:proofErr w:type="spellStart"/>
            <w:r w:rsidRPr="003F3DE8">
              <w:rPr>
                <w:rFonts w:ascii="Times New Roman" w:hAnsi="Times New Roman" w:cs="Times New Roman"/>
                <w:lang w:val="en-US"/>
              </w:rPr>
              <w:t>furnizorul</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serviciului</w:t>
            </w:r>
            <w:proofErr w:type="spellEnd"/>
            <w:r w:rsidRPr="003F3DE8">
              <w:rPr>
                <w:rFonts w:ascii="Times New Roman" w:hAnsi="Times New Roman" w:cs="Times New Roman"/>
                <w:lang w:val="en-US"/>
              </w:rPr>
              <w:t xml:space="preserve"> universal </w:t>
            </w:r>
            <w:proofErr w:type="spellStart"/>
            <w:r w:rsidRPr="003F3DE8">
              <w:rPr>
                <w:rFonts w:ascii="Times New Roman" w:hAnsi="Times New Roman" w:cs="Times New Roman"/>
                <w:lang w:val="en-US"/>
              </w:rPr>
              <w:t>şi</w:t>
            </w:r>
            <w:proofErr w:type="spellEnd"/>
            <w:r w:rsidRPr="003F3DE8">
              <w:rPr>
                <w:rFonts w:ascii="Times New Roman" w:hAnsi="Times New Roman" w:cs="Times New Roman"/>
                <w:lang w:val="en-US"/>
              </w:rPr>
              <w:t xml:space="preserve"> </w:t>
            </w:r>
            <w:proofErr w:type="spellStart"/>
            <w:r w:rsidR="00B43960">
              <w:rPr>
                <w:rFonts w:ascii="Times New Roman" w:hAnsi="Times New Roman" w:cs="Times New Roman"/>
                <w:lang w:val="en-US"/>
              </w:rPr>
              <w:t>ț</w:t>
            </w:r>
            <w:r w:rsidRPr="003F3DE8">
              <w:rPr>
                <w:rFonts w:ascii="Times New Roman" w:hAnsi="Times New Roman" w:cs="Times New Roman"/>
                <w:lang w:val="en-US"/>
              </w:rPr>
              <w:t>inând</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cont</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că</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operatorii</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sistemului</w:t>
            </w:r>
            <w:proofErr w:type="spellEnd"/>
            <w:r w:rsidRPr="003F3DE8">
              <w:rPr>
                <w:rFonts w:ascii="Times New Roman" w:hAnsi="Times New Roman" w:cs="Times New Roman"/>
                <w:lang w:val="en-US"/>
              </w:rPr>
              <w:t xml:space="preserve"> de </w:t>
            </w:r>
            <w:proofErr w:type="spellStart"/>
            <w:r w:rsidRPr="003F3DE8">
              <w:rPr>
                <w:rFonts w:ascii="Times New Roman" w:hAnsi="Times New Roman" w:cs="Times New Roman"/>
                <w:lang w:val="en-US"/>
              </w:rPr>
              <w:t>distribu</w:t>
            </w:r>
            <w:r>
              <w:rPr>
                <w:rFonts w:ascii="Times New Roman" w:hAnsi="Times New Roman" w:cs="Times New Roman"/>
                <w:lang w:val="en-US"/>
              </w:rPr>
              <w:t>ț</w:t>
            </w:r>
            <w:r w:rsidRPr="003F3DE8">
              <w:rPr>
                <w:rFonts w:ascii="Times New Roman" w:hAnsi="Times New Roman" w:cs="Times New Roman"/>
                <w:lang w:val="en-US"/>
              </w:rPr>
              <w:t>ie</w:t>
            </w:r>
            <w:proofErr w:type="spellEnd"/>
            <w:r w:rsidRPr="003F3DE8">
              <w:rPr>
                <w:rFonts w:ascii="Times New Roman" w:hAnsi="Times New Roman" w:cs="Times New Roman"/>
                <w:lang w:val="en-US"/>
              </w:rPr>
              <w:t xml:space="preserve"> au </w:t>
            </w:r>
            <w:proofErr w:type="spellStart"/>
            <w:r w:rsidRPr="003F3DE8">
              <w:rPr>
                <w:rFonts w:ascii="Times New Roman" w:hAnsi="Times New Roman" w:cs="Times New Roman"/>
                <w:lang w:val="en-US"/>
              </w:rPr>
              <w:t>refuzat</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eliberarea</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unor</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astfel</w:t>
            </w:r>
            <w:proofErr w:type="spellEnd"/>
            <w:r w:rsidRPr="003F3DE8">
              <w:rPr>
                <w:rFonts w:ascii="Times New Roman" w:hAnsi="Times New Roman" w:cs="Times New Roman"/>
                <w:lang w:val="en-US"/>
              </w:rPr>
              <w:t xml:space="preserve"> de </w:t>
            </w:r>
            <w:proofErr w:type="spellStart"/>
            <w:r w:rsidRPr="003F3DE8">
              <w:rPr>
                <w:rFonts w:ascii="Times New Roman" w:hAnsi="Times New Roman" w:cs="Times New Roman"/>
                <w:lang w:val="en-US"/>
              </w:rPr>
              <w:t>avize</w:t>
            </w:r>
            <w:proofErr w:type="spellEnd"/>
            <w:r w:rsidRPr="003F3DE8">
              <w:rPr>
                <w:rFonts w:ascii="Times New Roman" w:hAnsi="Times New Roman" w:cs="Times New Roman"/>
                <w:lang w:val="en-US"/>
              </w:rPr>
              <w:t xml:space="preserve"> de </w:t>
            </w:r>
            <w:proofErr w:type="spellStart"/>
            <w:r w:rsidRPr="003F3DE8">
              <w:rPr>
                <w:rFonts w:ascii="Times New Roman" w:hAnsi="Times New Roman" w:cs="Times New Roman"/>
                <w:lang w:val="en-US"/>
              </w:rPr>
              <w:t>racordare</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Agen</w:t>
            </w:r>
            <w:r>
              <w:rPr>
                <w:rFonts w:ascii="Times New Roman" w:hAnsi="Times New Roman" w:cs="Times New Roman"/>
                <w:lang w:val="en-US"/>
              </w:rPr>
              <w:t>ț</w:t>
            </w:r>
            <w:r w:rsidRPr="003F3DE8">
              <w:rPr>
                <w:rFonts w:ascii="Times New Roman" w:hAnsi="Times New Roman" w:cs="Times New Roman"/>
                <w:lang w:val="en-US"/>
              </w:rPr>
              <w:t>ia</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propune</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examinarea</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oportunită</w:t>
            </w:r>
            <w:r w:rsidR="00B43960">
              <w:rPr>
                <w:rFonts w:ascii="Times New Roman" w:hAnsi="Times New Roman" w:cs="Times New Roman"/>
                <w:lang w:val="en-US"/>
              </w:rPr>
              <w:t>ț</w:t>
            </w:r>
            <w:r w:rsidRPr="003F3DE8">
              <w:rPr>
                <w:rFonts w:ascii="Times New Roman" w:hAnsi="Times New Roman" w:cs="Times New Roman"/>
                <w:lang w:val="en-US"/>
              </w:rPr>
              <w:t>ii</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includerii</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plafoanelor</w:t>
            </w:r>
            <w:proofErr w:type="spellEnd"/>
            <w:r w:rsidRPr="003F3DE8">
              <w:rPr>
                <w:rFonts w:ascii="Times New Roman" w:hAnsi="Times New Roman" w:cs="Times New Roman"/>
                <w:lang w:val="en-US"/>
              </w:rPr>
              <w:t xml:space="preserve"> de capacitate </w:t>
            </w:r>
            <w:proofErr w:type="spellStart"/>
            <w:r w:rsidRPr="003F3DE8">
              <w:rPr>
                <w:rFonts w:ascii="Times New Roman" w:hAnsi="Times New Roman" w:cs="Times New Roman"/>
                <w:lang w:val="en-US"/>
              </w:rPr>
              <w:t>individuală</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şi</w:t>
            </w:r>
            <w:proofErr w:type="spellEnd"/>
            <w:r w:rsidRPr="003F3DE8">
              <w:rPr>
                <w:rFonts w:ascii="Times New Roman" w:hAnsi="Times New Roman" w:cs="Times New Roman"/>
                <w:lang w:val="en-US"/>
              </w:rPr>
              <w:t xml:space="preserve"> in </w:t>
            </w:r>
            <w:proofErr w:type="spellStart"/>
            <w:r w:rsidRPr="003F3DE8">
              <w:rPr>
                <w:rFonts w:ascii="Times New Roman" w:hAnsi="Times New Roman" w:cs="Times New Roman"/>
                <w:lang w:val="en-US"/>
              </w:rPr>
              <w:t>cazul</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centralelor</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electrice</w:t>
            </w:r>
            <w:proofErr w:type="spellEnd"/>
            <w:r w:rsidRPr="003F3DE8">
              <w:rPr>
                <w:rFonts w:ascii="Times New Roman" w:hAnsi="Times New Roman" w:cs="Times New Roman"/>
                <w:lang w:val="en-US"/>
              </w:rPr>
              <w:t xml:space="preserve"> pe </w:t>
            </w:r>
            <w:proofErr w:type="spellStart"/>
            <w:r w:rsidRPr="003F3DE8">
              <w:rPr>
                <w:rFonts w:ascii="Times New Roman" w:hAnsi="Times New Roman" w:cs="Times New Roman"/>
                <w:lang w:val="en-US"/>
              </w:rPr>
              <w:t>bază</w:t>
            </w:r>
            <w:proofErr w:type="spellEnd"/>
            <w:r w:rsidRPr="003F3DE8">
              <w:rPr>
                <w:rFonts w:ascii="Times New Roman" w:hAnsi="Times New Roman" w:cs="Times New Roman"/>
                <w:lang w:val="en-US"/>
              </w:rPr>
              <w:t xml:space="preserve"> de </w:t>
            </w:r>
            <w:proofErr w:type="spellStart"/>
            <w:r w:rsidRPr="003F3DE8">
              <w:rPr>
                <w:rFonts w:ascii="Times New Roman" w:hAnsi="Times New Roman" w:cs="Times New Roman"/>
                <w:lang w:val="en-US"/>
              </w:rPr>
              <w:t>biogaz</w:t>
            </w:r>
            <w:proofErr w:type="spellEnd"/>
            <w:r w:rsidRPr="003F3DE8">
              <w:rPr>
                <w:rFonts w:ascii="Times New Roman" w:hAnsi="Times New Roman" w:cs="Times New Roman"/>
                <w:lang w:val="en-US"/>
              </w:rPr>
              <w:t xml:space="preserve">. </w:t>
            </w:r>
          </w:p>
          <w:p w14:paraId="72832A94" w14:textId="4B7275CA" w:rsidR="003F3DE8" w:rsidRDefault="003F3DE8" w:rsidP="00F63591">
            <w:pPr>
              <w:autoSpaceDE w:val="0"/>
              <w:autoSpaceDN w:val="0"/>
              <w:adjustRightInd w:val="0"/>
              <w:spacing w:after="0" w:line="276" w:lineRule="auto"/>
              <w:jc w:val="both"/>
              <w:rPr>
                <w:rFonts w:ascii="Times New Roman" w:hAnsi="Times New Roman" w:cs="Times New Roman"/>
                <w:lang w:val="en-US"/>
              </w:rPr>
            </w:pPr>
            <w:proofErr w:type="spellStart"/>
            <w:r w:rsidRPr="003F3DE8">
              <w:rPr>
                <w:rFonts w:ascii="Times New Roman" w:hAnsi="Times New Roman" w:cs="Times New Roman"/>
                <w:lang w:val="en-US"/>
              </w:rPr>
              <w:t>Totodată</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Agen</w:t>
            </w:r>
            <w:r>
              <w:rPr>
                <w:rFonts w:ascii="Times New Roman" w:hAnsi="Times New Roman" w:cs="Times New Roman"/>
                <w:lang w:val="en-US"/>
              </w:rPr>
              <w:t>ț</w:t>
            </w:r>
            <w:r w:rsidRPr="003F3DE8">
              <w:rPr>
                <w:rFonts w:ascii="Times New Roman" w:hAnsi="Times New Roman" w:cs="Times New Roman"/>
                <w:lang w:val="en-US"/>
              </w:rPr>
              <w:t>ia</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constată</w:t>
            </w:r>
            <w:proofErr w:type="spellEnd"/>
            <w:r w:rsidRPr="003F3DE8">
              <w:rPr>
                <w:rFonts w:ascii="Times New Roman" w:hAnsi="Times New Roman" w:cs="Times New Roman"/>
                <w:lang w:val="en-US"/>
              </w:rPr>
              <w:t xml:space="preserve"> un </w:t>
            </w:r>
            <w:proofErr w:type="spellStart"/>
            <w:r w:rsidRPr="003F3DE8">
              <w:rPr>
                <w:rFonts w:ascii="Times New Roman" w:hAnsi="Times New Roman" w:cs="Times New Roman"/>
                <w:lang w:val="en-US"/>
              </w:rPr>
              <w:t>interes</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sporit</w:t>
            </w:r>
            <w:proofErr w:type="spellEnd"/>
            <w:r w:rsidRPr="003F3DE8">
              <w:rPr>
                <w:rFonts w:ascii="Times New Roman" w:hAnsi="Times New Roman" w:cs="Times New Roman"/>
                <w:lang w:val="en-US"/>
              </w:rPr>
              <w:t xml:space="preserve"> a </w:t>
            </w:r>
            <w:proofErr w:type="spellStart"/>
            <w:r w:rsidRPr="003F3DE8">
              <w:rPr>
                <w:rFonts w:ascii="Times New Roman" w:hAnsi="Times New Roman" w:cs="Times New Roman"/>
                <w:lang w:val="en-US"/>
              </w:rPr>
              <w:t>unor</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potentiali</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prosumatori</w:t>
            </w:r>
            <w:proofErr w:type="spellEnd"/>
            <w:r w:rsidRPr="003F3DE8">
              <w:rPr>
                <w:rFonts w:ascii="Times New Roman" w:hAnsi="Times New Roman" w:cs="Times New Roman"/>
                <w:lang w:val="en-US"/>
              </w:rPr>
              <w:t xml:space="preserve"> de a face </w:t>
            </w:r>
            <w:proofErr w:type="spellStart"/>
            <w:r w:rsidRPr="003F3DE8">
              <w:rPr>
                <w:rFonts w:ascii="Times New Roman" w:hAnsi="Times New Roman" w:cs="Times New Roman"/>
                <w:lang w:val="en-US"/>
              </w:rPr>
              <w:t>uz</w:t>
            </w:r>
            <w:proofErr w:type="spellEnd"/>
            <w:r w:rsidRPr="003F3DE8">
              <w:rPr>
                <w:rFonts w:ascii="Times New Roman" w:hAnsi="Times New Roman" w:cs="Times New Roman"/>
                <w:lang w:val="en-US"/>
              </w:rPr>
              <w:t xml:space="preserve"> de </w:t>
            </w:r>
            <w:proofErr w:type="spellStart"/>
            <w:r w:rsidRPr="003F3DE8">
              <w:rPr>
                <w:rFonts w:ascii="Times New Roman" w:hAnsi="Times New Roman" w:cs="Times New Roman"/>
                <w:lang w:val="en-US"/>
              </w:rPr>
              <w:t>a</w:t>
            </w:r>
            <w:r>
              <w:rPr>
                <w:rFonts w:ascii="Times New Roman" w:hAnsi="Times New Roman" w:cs="Times New Roman"/>
                <w:lang w:val="en-US"/>
              </w:rPr>
              <w:t>lin</w:t>
            </w:r>
            <w:proofErr w:type="spellEnd"/>
            <w:r w:rsidRPr="003F3DE8">
              <w:rPr>
                <w:rFonts w:ascii="Times New Roman" w:hAnsi="Times New Roman" w:cs="Times New Roman"/>
                <w:lang w:val="en-US"/>
              </w:rPr>
              <w:t xml:space="preserve"> . (5) al art. 39</w:t>
            </w:r>
            <w:r w:rsidRPr="003F3DE8">
              <w:rPr>
                <w:rFonts w:ascii="Times New Roman" w:hAnsi="Times New Roman" w:cs="Times New Roman"/>
                <w:vertAlign w:val="superscript"/>
                <w:lang w:val="en-US"/>
              </w:rPr>
              <w:t>1</w:t>
            </w:r>
            <w:r w:rsidRPr="003F3DE8">
              <w:rPr>
                <w:rFonts w:ascii="Times New Roman" w:hAnsi="Times New Roman" w:cs="Times New Roman"/>
                <w:lang w:val="en-US"/>
              </w:rPr>
              <w:t xml:space="preserve"> din </w:t>
            </w:r>
            <w:proofErr w:type="spellStart"/>
            <w:r w:rsidRPr="003F3DE8">
              <w:rPr>
                <w:rFonts w:ascii="Times New Roman" w:hAnsi="Times New Roman" w:cs="Times New Roman"/>
                <w:lang w:val="en-US"/>
              </w:rPr>
              <w:t>Legea</w:t>
            </w:r>
            <w:proofErr w:type="spellEnd"/>
            <w:r w:rsidRPr="003F3DE8">
              <w:rPr>
                <w:rFonts w:ascii="Times New Roman" w:hAnsi="Times New Roman" w:cs="Times New Roman"/>
                <w:lang w:val="en-US"/>
              </w:rPr>
              <w:t xml:space="preserve"> nr. 10/2016 </w:t>
            </w:r>
            <w:proofErr w:type="spellStart"/>
            <w:r w:rsidRPr="003F3DE8">
              <w:rPr>
                <w:rFonts w:ascii="Times New Roman" w:hAnsi="Times New Roman" w:cs="Times New Roman"/>
                <w:lang w:val="en-US"/>
              </w:rPr>
              <w:t>privind</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promovarea</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utilizării</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energiei</w:t>
            </w:r>
            <w:proofErr w:type="spellEnd"/>
            <w:r w:rsidRPr="003F3DE8">
              <w:rPr>
                <w:rFonts w:ascii="Times New Roman" w:hAnsi="Times New Roman" w:cs="Times New Roman"/>
                <w:lang w:val="en-US"/>
              </w:rPr>
              <w:t xml:space="preserve"> din surse </w:t>
            </w:r>
            <w:proofErr w:type="spellStart"/>
            <w:r w:rsidRPr="003F3DE8">
              <w:rPr>
                <w:rFonts w:ascii="Times New Roman" w:hAnsi="Times New Roman" w:cs="Times New Roman"/>
                <w:lang w:val="en-US"/>
              </w:rPr>
              <w:t>regenerabile</w:t>
            </w:r>
            <w:proofErr w:type="spellEnd"/>
            <w:r w:rsidRPr="003F3DE8">
              <w:rPr>
                <w:rFonts w:ascii="Times New Roman" w:hAnsi="Times New Roman" w:cs="Times New Roman"/>
                <w:lang w:val="en-US"/>
              </w:rPr>
              <w:t xml:space="preserve">, care </w:t>
            </w:r>
            <w:proofErr w:type="spellStart"/>
            <w:r w:rsidRPr="003F3DE8">
              <w:rPr>
                <w:rFonts w:ascii="Times New Roman" w:hAnsi="Times New Roman" w:cs="Times New Roman"/>
                <w:lang w:val="en-US"/>
              </w:rPr>
              <w:t>oferă</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posibilitatea</w:t>
            </w:r>
            <w:proofErr w:type="spellEnd"/>
            <w:r w:rsidRPr="003F3DE8">
              <w:rPr>
                <w:rFonts w:ascii="Times New Roman" w:hAnsi="Times New Roman" w:cs="Times New Roman"/>
                <w:lang w:val="en-US"/>
              </w:rPr>
              <w:t xml:space="preserve"> ca </w:t>
            </w:r>
            <w:proofErr w:type="spellStart"/>
            <w:r w:rsidRPr="003F3DE8">
              <w:rPr>
                <w:rFonts w:ascii="Times New Roman" w:hAnsi="Times New Roman" w:cs="Times New Roman"/>
                <w:lang w:val="en-US"/>
              </w:rPr>
              <w:t>aceştia</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să</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de</w:t>
            </w:r>
            <w:r w:rsidR="00B43960">
              <w:rPr>
                <w:rFonts w:ascii="Times New Roman" w:hAnsi="Times New Roman" w:cs="Times New Roman"/>
                <w:lang w:val="en-US"/>
              </w:rPr>
              <w:t>ț</w:t>
            </w:r>
            <w:r w:rsidRPr="003F3DE8">
              <w:rPr>
                <w:rFonts w:ascii="Times New Roman" w:hAnsi="Times New Roman" w:cs="Times New Roman"/>
                <w:lang w:val="en-US"/>
              </w:rPr>
              <w:t>ină</w:t>
            </w:r>
            <w:proofErr w:type="spellEnd"/>
            <w:r w:rsidRPr="003F3DE8">
              <w:rPr>
                <w:rFonts w:ascii="Times New Roman" w:hAnsi="Times New Roman" w:cs="Times New Roman"/>
                <w:lang w:val="en-US"/>
              </w:rPr>
              <w:t xml:space="preserve"> o </w:t>
            </w:r>
            <w:proofErr w:type="spellStart"/>
            <w:r w:rsidRPr="003F3DE8">
              <w:rPr>
                <w:rFonts w:ascii="Times New Roman" w:hAnsi="Times New Roman" w:cs="Times New Roman"/>
                <w:lang w:val="en-US"/>
              </w:rPr>
              <w:t>central</w:t>
            </w:r>
            <w:r w:rsidR="00B43960">
              <w:rPr>
                <w:rFonts w:ascii="Times New Roman" w:hAnsi="Times New Roman" w:cs="Times New Roman"/>
                <w:lang w:val="en-US"/>
              </w:rPr>
              <w:t>ă</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electrică</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localizată</w:t>
            </w:r>
            <w:proofErr w:type="spellEnd"/>
            <w:r w:rsidRPr="003F3DE8">
              <w:rPr>
                <w:rFonts w:ascii="Times New Roman" w:hAnsi="Times New Roman" w:cs="Times New Roman"/>
                <w:lang w:val="en-US"/>
              </w:rPr>
              <w:t xml:space="preserve"> </w:t>
            </w:r>
            <w:proofErr w:type="spellStart"/>
            <w:r w:rsidR="00B43960">
              <w:rPr>
                <w:rFonts w:ascii="Times New Roman" w:hAnsi="Times New Roman" w:cs="Times New Roman"/>
                <w:lang w:val="en-US"/>
              </w:rPr>
              <w:t>î</w:t>
            </w:r>
            <w:r w:rsidRPr="003F3DE8">
              <w:rPr>
                <w:rFonts w:ascii="Times New Roman" w:hAnsi="Times New Roman" w:cs="Times New Roman"/>
                <w:lang w:val="en-US"/>
              </w:rPr>
              <w:t>n</w:t>
            </w:r>
            <w:proofErr w:type="spellEnd"/>
            <w:r w:rsidRPr="003F3DE8">
              <w:rPr>
                <w:rFonts w:ascii="Times New Roman" w:hAnsi="Times New Roman" w:cs="Times New Roman"/>
                <w:lang w:val="en-US"/>
              </w:rPr>
              <w:t xml:space="preserve"> afara </w:t>
            </w:r>
            <w:proofErr w:type="spellStart"/>
            <w:r w:rsidRPr="003F3DE8">
              <w:rPr>
                <w:rFonts w:ascii="Times New Roman" w:hAnsi="Times New Roman" w:cs="Times New Roman"/>
                <w:lang w:val="en-US"/>
              </w:rPr>
              <w:t>locului</w:t>
            </w:r>
            <w:proofErr w:type="spellEnd"/>
            <w:r w:rsidRPr="003F3DE8">
              <w:rPr>
                <w:rFonts w:ascii="Times New Roman" w:hAnsi="Times New Roman" w:cs="Times New Roman"/>
                <w:lang w:val="en-US"/>
              </w:rPr>
              <w:t>/</w:t>
            </w:r>
            <w:proofErr w:type="spellStart"/>
            <w:r w:rsidRPr="003F3DE8">
              <w:rPr>
                <w:rFonts w:ascii="Times New Roman" w:hAnsi="Times New Roman" w:cs="Times New Roman"/>
                <w:lang w:val="en-US"/>
              </w:rPr>
              <w:t>locurilor</w:t>
            </w:r>
            <w:proofErr w:type="spellEnd"/>
            <w:r w:rsidRPr="003F3DE8">
              <w:rPr>
                <w:rFonts w:ascii="Times New Roman" w:hAnsi="Times New Roman" w:cs="Times New Roman"/>
                <w:lang w:val="en-US"/>
              </w:rPr>
              <w:t xml:space="preserve"> de </w:t>
            </w:r>
            <w:proofErr w:type="spellStart"/>
            <w:r w:rsidRPr="003F3DE8">
              <w:rPr>
                <w:rFonts w:ascii="Times New Roman" w:hAnsi="Times New Roman" w:cs="Times New Roman"/>
                <w:lang w:val="en-US"/>
              </w:rPr>
              <w:t>consum</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inclusiv</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inten</w:t>
            </w:r>
            <w:r w:rsidR="00B43960">
              <w:rPr>
                <w:rFonts w:ascii="Times New Roman" w:hAnsi="Times New Roman" w:cs="Times New Roman"/>
                <w:lang w:val="en-US"/>
              </w:rPr>
              <w:t>ț</w:t>
            </w:r>
            <w:r w:rsidRPr="003F3DE8">
              <w:rPr>
                <w:rFonts w:ascii="Times New Roman" w:hAnsi="Times New Roman" w:cs="Times New Roman"/>
                <w:lang w:val="en-US"/>
              </w:rPr>
              <w:t>ia</w:t>
            </w:r>
            <w:proofErr w:type="spellEnd"/>
            <w:r w:rsidRPr="003F3DE8">
              <w:rPr>
                <w:rFonts w:ascii="Times New Roman" w:hAnsi="Times New Roman" w:cs="Times New Roman"/>
                <w:lang w:val="en-US"/>
              </w:rPr>
              <w:t xml:space="preserve"> de a </w:t>
            </w:r>
            <w:proofErr w:type="spellStart"/>
            <w:r w:rsidRPr="003F3DE8">
              <w:rPr>
                <w:rFonts w:ascii="Times New Roman" w:hAnsi="Times New Roman" w:cs="Times New Roman"/>
                <w:lang w:val="en-US"/>
              </w:rPr>
              <w:t>utiliza</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surplusul</w:t>
            </w:r>
            <w:proofErr w:type="spellEnd"/>
            <w:r w:rsidRPr="003F3DE8">
              <w:rPr>
                <w:rFonts w:ascii="Times New Roman" w:hAnsi="Times New Roman" w:cs="Times New Roman"/>
                <w:lang w:val="en-US"/>
              </w:rPr>
              <w:t xml:space="preserve"> de energie </w:t>
            </w:r>
            <w:proofErr w:type="spellStart"/>
            <w:r w:rsidRPr="003F3DE8">
              <w:rPr>
                <w:rFonts w:ascii="Times New Roman" w:hAnsi="Times New Roman" w:cs="Times New Roman"/>
                <w:lang w:val="en-US"/>
              </w:rPr>
              <w:t>electrică</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generată</w:t>
            </w:r>
            <w:proofErr w:type="spellEnd"/>
            <w:r w:rsidRPr="003F3DE8">
              <w:rPr>
                <w:rFonts w:ascii="Times New Roman" w:hAnsi="Times New Roman" w:cs="Times New Roman"/>
                <w:lang w:val="en-US"/>
              </w:rPr>
              <w:t xml:space="preserve"> de o </w:t>
            </w:r>
            <w:proofErr w:type="spellStart"/>
            <w:r w:rsidRPr="003F3DE8">
              <w:rPr>
                <w:rFonts w:ascii="Times New Roman" w:hAnsi="Times New Roman" w:cs="Times New Roman"/>
                <w:lang w:val="en-US"/>
              </w:rPr>
              <w:t>centrală</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electrică</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amplasată</w:t>
            </w:r>
            <w:proofErr w:type="spellEnd"/>
            <w:r w:rsidRPr="003F3DE8">
              <w:rPr>
                <w:rFonts w:ascii="Times New Roman" w:hAnsi="Times New Roman" w:cs="Times New Roman"/>
                <w:lang w:val="en-US"/>
              </w:rPr>
              <w:t xml:space="preserve"> la un loc de </w:t>
            </w:r>
            <w:proofErr w:type="spellStart"/>
            <w:r w:rsidRPr="003F3DE8">
              <w:rPr>
                <w:rFonts w:ascii="Times New Roman" w:hAnsi="Times New Roman" w:cs="Times New Roman"/>
                <w:lang w:val="en-US"/>
              </w:rPr>
              <w:t>consum</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pentru</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alte</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locuri</w:t>
            </w:r>
            <w:proofErr w:type="spellEnd"/>
            <w:r w:rsidRPr="003F3DE8">
              <w:rPr>
                <w:rFonts w:ascii="Times New Roman" w:hAnsi="Times New Roman" w:cs="Times New Roman"/>
                <w:lang w:val="en-US"/>
              </w:rPr>
              <w:t xml:space="preserve"> de </w:t>
            </w:r>
            <w:proofErr w:type="spellStart"/>
            <w:r w:rsidRPr="003F3DE8">
              <w:rPr>
                <w:rFonts w:ascii="Times New Roman" w:hAnsi="Times New Roman" w:cs="Times New Roman"/>
                <w:lang w:val="en-US"/>
              </w:rPr>
              <w:t>consum</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de</w:t>
            </w:r>
            <w:r w:rsidR="00B43960">
              <w:rPr>
                <w:rFonts w:ascii="Times New Roman" w:hAnsi="Times New Roman" w:cs="Times New Roman"/>
                <w:lang w:val="en-US"/>
              </w:rPr>
              <w:t>ț</w:t>
            </w:r>
            <w:r w:rsidRPr="003F3DE8">
              <w:rPr>
                <w:rFonts w:ascii="Times New Roman" w:hAnsi="Times New Roman" w:cs="Times New Roman"/>
                <w:lang w:val="en-US"/>
              </w:rPr>
              <w:t>inute</w:t>
            </w:r>
            <w:proofErr w:type="spellEnd"/>
            <w:r w:rsidRPr="003F3DE8">
              <w:rPr>
                <w:rFonts w:ascii="Times New Roman" w:hAnsi="Times New Roman" w:cs="Times New Roman"/>
                <w:lang w:val="en-US"/>
              </w:rPr>
              <w:t xml:space="preserve"> de </w:t>
            </w:r>
            <w:proofErr w:type="spellStart"/>
            <w:r w:rsidRPr="003F3DE8">
              <w:rPr>
                <w:rFonts w:ascii="Times New Roman" w:hAnsi="Times New Roman" w:cs="Times New Roman"/>
                <w:lang w:val="en-US"/>
              </w:rPr>
              <w:t>respectivii</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prosumatori</w:t>
            </w:r>
            <w:proofErr w:type="spellEnd"/>
            <w:r w:rsidRPr="003F3DE8">
              <w:rPr>
                <w:rFonts w:ascii="Times New Roman" w:hAnsi="Times New Roman" w:cs="Times New Roman"/>
                <w:lang w:val="en-US"/>
              </w:rPr>
              <w:t xml:space="preserve">. </w:t>
            </w:r>
          </w:p>
          <w:p w14:paraId="4FF8AC54" w14:textId="7CF70C93" w:rsidR="003F3DE8" w:rsidRDefault="003F3DE8" w:rsidP="00F63591">
            <w:pPr>
              <w:autoSpaceDE w:val="0"/>
              <w:autoSpaceDN w:val="0"/>
              <w:adjustRightInd w:val="0"/>
              <w:spacing w:after="0" w:line="276" w:lineRule="auto"/>
              <w:jc w:val="both"/>
              <w:rPr>
                <w:rFonts w:ascii="Times New Roman" w:hAnsi="Times New Roman" w:cs="Times New Roman"/>
                <w:lang w:val="en-US"/>
              </w:rPr>
            </w:pPr>
            <w:proofErr w:type="spellStart"/>
            <w:r w:rsidRPr="003F3DE8">
              <w:rPr>
                <w:rFonts w:ascii="Times New Roman" w:hAnsi="Times New Roman" w:cs="Times New Roman"/>
                <w:lang w:val="en-US"/>
              </w:rPr>
              <w:t>În</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acest</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sens</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Ministerul</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Energiei</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prin</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scrisoarea</w:t>
            </w:r>
            <w:proofErr w:type="spellEnd"/>
            <w:r w:rsidRPr="003F3DE8">
              <w:rPr>
                <w:rFonts w:ascii="Times New Roman" w:hAnsi="Times New Roman" w:cs="Times New Roman"/>
                <w:lang w:val="en-US"/>
              </w:rPr>
              <w:t xml:space="preserve"> nr. 04-2607 din 09.10.2024 a </w:t>
            </w:r>
            <w:proofErr w:type="spellStart"/>
            <w:r w:rsidRPr="003F3DE8">
              <w:rPr>
                <w:rFonts w:ascii="Times New Roman" w:hAnsi="Times New Roman" w:cs="Times New Roman"/>
                <w:lang w:val="en-US"/>
              </w:rPr>
              <w:t>oferit</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explica</w:t>
            </w:r>
            <w:r w:rsidR="00B43960">
              <w:rPr>
                <w:rFonts w:ascii="Times New Roman" w:hAnsi="Times New Roman" w:cs="Times New Roman"/>
                <w:lang w:val="en-US"/>
              </w:rPr>
              <w:t>ț</w:t>
            </w:r>
            <w:r w:rsidRPr="003F3DE8">
              <w:rPr>
                <w:rFonts w:ascii="Times New Roman" w:hAnsi="Times New Roman" w:cs="Times New Roman"/>
                <w:lang w:val="en-US"/>
              </w:rPr>
              <w:t>ia</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că</w:t>
            </w:r>
            <w:proofErr w:type="spellEnd"/>
            <w:r w:rsidRPr="003F3DE8">
              <w:rPr>
                <w:rFonts w:ascii="Times New Roman" w:hAnsi="Times New Roman" w:cs="Times New Roman"/>
                <w:lang w:val="en-US"/>
              </w:rPr>
              <w:t xml:space="preserve"> "</w:t>
            </w:r>
            <w:proofErr w:type="spellStart"/>
            <w:r w:rsidRPr="00B43960">
              <w:rPr>
                <w:rFonts w:ascii="Times New Roman" w:hAnsi="Times New Roman" w:cs="Times New Roman"/>
                <w:i/>
                <w:iCs/>
                <w:lang w:val="en-US"/>
              </w:rPr>
              <w:t>f</w:t>
            </w:r>
            <w:r w:rsidR="00B43960" w:rsidRPr="00B43960">
              <w:rPr>
                <w:rFonts w:ascii="Times New Roman" w:hAnsi="Times New Roman" w:cs="Times New Roman"/>
                <w:i/>
                <w:iCs/>
                <w:lang w:val="en-US"/>
              </w:rPr>
              <w:t>ur</w:t>
            </w:r>
            <w:r w:rsidRPr="00B43960">
              <w:rPr>
                <w:rFonts w:ascii="Times New Roman" w:hAnsi="Times New Roman" w:cs="Times New Roman"/>
                <w:i/>
                <w:iCs/>
                <w:lang w:val="en-US"/>
              </w:rPr>
              <w:t>rnizorii</w:t>
            </w:r>
            <w:proofErr w:type="spellEnd"/>
            <w:r w:rsidRPr="00B43960">
              <w:rPr>
                <w:rFonts w:ascii="Times New Roman" w:hAnsi="Times New Roman" w:cs="Times New Roman"/>
                <w:i/>
                <w:iCs/>
                <w:lang w:val="en-US"/>
              </w:rPr>
              <w:t xml:space="preserve"> la </w:t>
            </w:r>
            <w:proofErr w:type="spellStart"/>
            <w:r w:rsidRPr="00B43960">
              <w:rPr>
                <w:rFonts w:ascii="Times New Roman" w:hAnsi="Times New Roman" w:cs="Times New Roman"/>
                <w:i/>
                <w:iCs/>
                <w:lang w:val="en-US"/>
              </w:rPr>
              <w:t>stabilirea</w:t>
            </w:r>
            <w:proofErr w:type="spellEnd"/>
            <w:r w:rsidRPr="00B43960">
              <w:rPr>
                <w:rFonts w:ascii="Times New Roman" w:hAnsi="Times New Roman" w:cs="Times New Roman"/>
                <w:i/>
                <w:iCs/>
                <w:lang w:val="en-US"/>
              </w:rPr>
              <w:t xml:space="preserve"> </w:t>
            </w:r>
            <w:proofErr w:type="spellStart"/>
            <w:r w:rsidRPr="00B43960">
              <w:rPr>
                <w:rFonts w:ascii="Times New Roman" w:hAnsi="Times New Roman" w:cs="Times New Roman"/>
                <w:i/>
                <w:iCs/>
                <w:lang w:val="en-US"/>
              </w:rPr>
              <w:t>plafonului</w:t>
            </w:r>
            <w:proofErr w:type="spellEnd"/>
            <w:r w:rsidRPr="00B43960">
              <w:rPr>
                <w:rFonts w:ascii="Times New Roman" w:hAnsi="Times New Roman" w:cs="Times New Roman"/>
                <w:i/>
                <w:iCs/>
                <w:lang w:val="en-US"/>
              </w:rPr>
              <w:t xml:space="preserve"> de capacitate </w:t>
            </w:r>
            <w:proofErr w:type="spellStart"/>
            <w:r w:rsidRPr="00B43960">
              <w:rPr>
                <w:rFonts w:ascii="Times New Roman" w:hAnsi="Times New Roman" w:cs="Times New Roman"/>
                <w:i/>
                <w:iCs/>
                <w:lang w:val="en-US"/>
              </w:rPr>
              <w:t>individuală</w:t>
            </w:r>
            <w:proofErr w:type="spellEnd"/>
            <w:r w:rsidRPr="00B43960">
              <w:rPr>
                <w:rFonts w:ascii="Times New Roman" w:hAnsi="Times New Roman" w:cs="Times New Roman"/>
                <w:i/>
                <w:iCs/>
                <w:lang w:val="en-US"/>
              </w:rPr>
              <w:t xml:space="preserve"> conform </w:t>
            </w:r>
            <w:proofErr w:type="spellStart"/>
            <w:r w:rsidRPr="00B43960">
              <w:rPr>
                <w:rFonts w:ascii="Times New Roman" w:hAnsi="Times New Roman" w:cs="Times New Roman"/>
                <w:i/>
                <w:iCs/>
                <w:lang w:val="en-US"/>
              </w:rPr>
              <w:t>căruia</w:t>
            </w:r>
            <w:proofErr w:type="spellEnd"/>
            <w:r w:rsidRPr="00B43960">
              <w:rPr>
                <w:rFonts w:ascii="Times New Roman" w:hAnsi="Times New Roman" w:cs="Times New Roman"/>
                <w:i/>
                <w:iCs/>
                <w:lang w:val="en-US"/>
              </w:rPr>
              <w:t xml:space="preserve"> </w:t>
            </w:r>
            <w:proofErr w:type="spellStart"/>
            <w:r w:rsidRPr="00B43960">
              <w:rPr>
                <w:rFonts w:ascii="Times New Roman" w:hAnsi="Times New Roman" w:cs="Times New Roman"/>
                <w:i/>
                <w:iCs/>
                <w:lang w:val="en-US"/>
              </w:rPr>
              <w:t>va</w:t>
            </w:r>
            <w:proofErr w:type="spellEnd"/>
            <w:r w:rsidRPr="00B43960">
              <w:rPr>
                <w:rFonts w:ascii="Times New Roman" w:hAnsi="Times New Roman" w:cs="Times New Roman"/>
                <w:i/>
                <w:iCs/>
                <w:lang w:val="en-US"/>
              </w:rPr>
              <w:t xml:space="preserve"> fi </w:t>
            </w:r>
            <w:proofErr w:type="spellStart"/>
            <w:r w:rsidRPr="00B43960">
              <w:rPr>
                <w:rFonts w:ascii="Times New Roman" w:hAnsi="Times New Roman" w:cs="Times New Roman"/>
                <w:i/>
                <w:iCs/>
                <w:lang w:val="en-US"/>
              </w:rPr>
              <w:t>semnat</w:t>
            </w:r>
            <w:proofErr w:type="spellEnd"/>
            <w:r w:rsidRPr="00B43960">
              <w:rPr>
                <w:rFonts w:ascii="Times New Roman" w:hAnsi="Times New Roman" w:cs="Times New Roman"/>
                <w:i/>
                <w:iCs/>
                <w:lang w:val="en-US"/>
              </w:rPr>
              <w:t xml:space="preserve"> </w:t>
            </w:r>
            <w:proofErr w:type="spellStart"/>
            <w:r w:rsidRPr="00B43960">
              <w:rPr>
                <w:rFonts w:ascii="Times New Roman" w:hAnsi="Times New Roman" w:cs="Times New Roman"/>
                <w:i/>
                <w:iCs/>
                <w:lang w:val="en-US"/>
              </w:rPr>
              <w:t>contractul</w:t>
            </w:r>
            <w:proofErr w:type="spellEnd"/>
            <w:r w:rsidRPr="00B43960">
              <w:rPr>
                <w:rFonts w:ascii="Times New Roman" w:hAnsi="Times New Roman" w:cs="Times New Roman"/>
                <w:i/>
                <w:iCs/>
                <w:lang w:val="en-US"/>
              </w:rPr>
              <w:t xml:space="preserve"> de </w:t>
            </w:r>
            <w:proofErr w:type="spellStart"/>
            <w:r w:rsidRPr="00B43960">
              <w:rPr>
                <w:rFonts w:ascii="Times New Roman" w:hAnsi="Times New Roman" w:cs="Times New Roman"/>
                <w:i/>
                <w:iCs/>
                <w:lang w:val="en-US"/>
              </w:rPr>
              <w:t>facturare</w:t>
            </w:r>
            <w:proofErr w:type="spellEnd"/>
            <w:r w:rsidRPr="00B43960">
              <w:rPr>
                <w:rFonts w:ascii="Times New Roman" w:hAnsi="Times New Roman" w:cs="Times New Roman"/>
                <w:i/>
                <w:iCs/>
                <w:lang w:val="en-US"/>
              </w:rPr>
              <w:t xml:space="preserve"> net se </w:t>
            </w:r>
            <w:proofErr w:type="spellStart"/>
            <w:r w:rsidRPr="00B43960">
              <w:rPr>
                <w:rFonts w:ascii="Times New Roman" w:hAnsi="Times New Roman" w:cs="Times New Roman"/>
                <w:i/>
                <w:iCs/>
                <w:lang w:val="en-US"/>
              </w:rPr>
              <w:t>vor</w:t>
            </w:r>
            <w:proofErr w:type="spellEnd"/>
            <w:r w:rsidRPr="00B43960">
              <w:rPr>
                <w:rFonts w:ascii="Times New Roman" w:hAnsi="Times New Roman" w:cs="Times New Roman"/>
                <w:i/>
                <w:iCs/>
                <w:lang w:val="en-US"/>
              </w:rPr>
              <w:t xml:space="preserve"> conduce, </w:t>
            </w:r>
            <w:proofErr w:type="spellStart"/>
            <w:r w:rsidRPr="00B43960">
              <w:rPr>
                <w:rFonts w:ascii="Times New Roman" w:hAnsi="Times New Roman" w:cs="Times New Roman"/>
                <w:i/>
                <w:iCs/>
                <w:lang w:val="en-US"/>
              </w:rPr>
              <w:t>respectiv</w:t>
            </w:r>
            <w:proofErr w:type="spellEnd"/>
            <w:r w:rsidRPr="00B43960">
              <w:rPr>
                <w:rFonts w:ascii="Times New Roman" w:hAnsi="Times New Roman" w:cs="Times New Roman"/>
                <w:b/>
                <w:bCs/>
                <w:i/>
                <w:iCs/>
                <w:lang w:val="en-US"/>
              </w:rPr>
              <w:t xml:space="preserve">, de </w:t>
            </w:r>
            <w:proofErr w:type="spellStart"/>
            <w:r w:rsidRPr="00B43960">
              <w:rPr>
                <w:rFonts w:ascii="Times New Roman" w:hAnsi="Times New Roman" w:cs="Times New Roman"/>
                <w:b/>
                <w:bCs/>
                <w:i/>
                <w:iCs/>
                <w:lang w:val="en-US"/>
              </w:rPr>
              <w:t>valoarea</w:t>
            </w:r>
            <w:proofErr w:type="spellEnd"/>
            <w:r w:rsidRPr="00B43960">
              <w:rPr>
                <w:rFonts w:ascii="Times New Roman" w:hAnsi="Times New Roman" w:cs="Times New Roman"/>
                <w:b/>
                <w:bCs/>
                <w:i/>
                <w:iCs/>
                <w:lang w:val="en-US"/>
              </w:rPr>
              <w:t xml:space="preserve"> </w:t>
            </w:r>
            <w:proofErr w:type="spellStart"/>
            <w:r w:rsidRPr="00B43960">
              <w:rPr>
                <w:rFonts w:ascii="Times New Roman" w:hAnsi="Times New Roman" w:cs="Times New Roman"/>
                <w:b/>
                <w:bCs/>
                <w:i/>
                <w:iCs/>
                <w:lang w:val="en-US"/>
              </w:rPr>
              <w:t>maximă</w:t>
            </w:r>
            <w:proofErr w:type="spellEnd"/>
            <w:r w:rsidRPr="00B43960">
              <w:rPr>
                <w:rFonts w:ascii="Times New Roman" w:hAnsi="Times New Roman" w:cs="Times New Roman"/>
                <w:b/>
                <w:bCs/>
                <w:i/>
                <w:iCs/>
                <w:lang w:val="en-US"/>
              </w:rPr>
              <w:t xml:space="preserve"> a </w:t>
            </w:r>
            <w:proofErr w:type="spellStart"/>
            <w:r w:rsidRPr="00B43960">
              <w:rPr>
                <w:rFonts w:ascii="Times New Roman" w:hAnsi="Times New Roman" w:cs="Times New Roman"/>
                <w:b/>
                <w:bCs/>
                <w:i/>
                <w:iCs/>
                <w:lang w:val="en-US"/>
              </w:rPr>
              <w:t>consumului</w:t>
            </w:r>
            <w:proofErr w:type="spellEnd"/>
            <w:r w:rsidRPr="00B43960">
              <w:rPr>
                <w:rFonts w:ascii="Times New Roman" w:hAnsi="Times New Roman" w:cs="Times New Roman"/>
                <w:b/>
                <w:bCs/>
                <w:i/>
                <w:iCs/>
                <w:lang w:val="en-US"/>
              </w:rPr>
              <w:t xml:space="preserve"> </w:t>
            </w:r>
            <w:proofErr w:type="spellStart"/>
            <w:r w:rsidRPr="00B43960">
              <w:rPr>
                <w:rFonts w:ascii="Times New Roman" w:hAnsi="Times New Roman" w:cs="Times New Roman"/>
                <w:b/>
                <w:bCs/>
                <w:i/>
                <w:iCs/>
                <w:lang w:val="en-US"/>
              </w:rPr>
              <w:t>anual</w:t>
            </w:r>
            <w:proofErr w:type="spellEnd"/>
            <w:r w:rsidRPr="00B43960">
              <w:rPr>
                <w:rFonts w:ascii="Times New Roman" w:hAnsi="Times New Roman" w:cs="Times New Roman"/>
                <w:b/>
                <w:bCs/>
                <w:i/>
                <w:iCs/>
                <w:lang w:val="en-US"/>
              </w:rPr>
              <w:t xml:space="preserve"> din </w:t>
            </w:r>
            <w:proofErr w:type="spellStart"/>
            <w:r w:rsidRPr="00B43960">
              <w:rPr>
                <w:rFonts w:ascii="Times New Roman" w:hAnsi="Times New Roman" w:cs="Times New Roman"/>
                <w:b/>
                <w:bCs/>
                <w:i/>
                <w:iCs/>
                <w:lang w:val="en-US"/>
              </w:rPr>
              <w:t>ultimii</w:t>
            </w:r>
            <w:proofErr w:type="spellEnd"/>
            <w:r w:rsidRPr="00B43960">
              <w:rPr>
                <w:rFonts w:ascii="Times New Roman" w:hAnsi="Times New Roman" w:cs="Times New Roman"/>
                <w:b/>
                <w:bCs/>
                <w:i/>
                <w:iCs/>
                <w:lang w:val="en-US"/>
              </w:rPr>
              <w:t xml:space="preserve"> 3 ani la </w:t>
            </w:r>
            <w:proofErr w:type="spellStart"/>
            <w:r w:rsidRPr="00B43960">
              <w:rPr>
                <w:rFonts w:ascii="Times New Roman" w:hAnsi="Times New Roman" w:cs="Times New Roman"/>
                <w:b/>
                <w:bCs/>
                <w:i/>
                <w:iCs/>
                <w:lang w:val="en-US"/>
              </w:rPr>
              <w:t>locurile</w:t>
            </w:r>
            <w:proofErr w:type="spellEnd"/>
            <w:r w:rsidRPr="00B43960">
              <w:rPr>
                <w:rFonts w:ascii="Times New Roman" w:hAnsi="Times New Roman" w:cs="Times New Roman"/>
                <w:b/>
                <w:bCs/>
                <w:i/>
                <w:iCs/>
                <w:lang w:val="en-US"/>
              </w:rPr>
              <w:t xml:space="preserve"> de </w:t>
            </w:r>
            <w:proofErr w:type="spellStart"/>
            <w:r w:rsidRPr="00B43960">
              <w:rPr>
                <w:rFonts w:ascii="Times New Roman" w:hAnsi="Times New Roman" w:cs="Times New Roman"/>
                <w:b/>
                <w:bCs/>
                <w:i/>
                <w:iCs/>
                <w:lang w:val="en-US"/>
              </w:rPr>
              <w:t>consum</w:t>
            </w:r>
            <w:proofErr w:type="spellEnd"/>
            <w:r w:rsidRPr="00B43960">
              <w:rPr>
                <w:rFonts w:ascii="Times New Roman" w:hAnsi="Times New Roman" w:cs="Times New Roman"/>
                <w:i/>
                <w:iCs/>
                <w:lang w:val="en-US"/>
              </w:rPr>
              <w:t xml:space="preserve">, </w:t>
            </w:r>
            <w:proofErr w:type="spellStart"/>
            <w:r w:rsidRPr="00B43960">
              <w:rPr>
                <w:rFonts w:ascii="Times New Roman" w:hAnsi="Times New Roman" w:cs="Times New Roman"/>
                <w:i/>
                <w:iCs/>
                <w:lang w:val="en-US"/>
              </w:rPr>
              <w:t>dar</w:t>
            </w:r>
            <w:proofErr w:type="spellEnd"/>
            <w:r w:rsidRPr="00B43960">
              <w:rPr>
                <w:rFonts w:ascii="Times New Roman" w:hAnsi="Times New Roman" w:cs="Times New Roman"/>
                <w:i/>
                <w:iCs/>
                <w:lang w:val="en-US"/>
              </w:rPr>
              <w:t xml:space="preserve"> nu </w:t>
            </w:r>
            <w:proofErr w:type="spellStart"/>
            <w:r w:rsidRPr="00B43960">
              <w:rPr>
                <w:rFonts w:ascii="Times New Roman" w:hAnsi="Times New Roman" w:cs="Times New Roman"/>
                <w:i/>
                <w:iCs/>
                <w:lang w:val="en-US"/>
              </w:rPr>
              <w:t>mai</w:t>
            </w:r>
            <w:proofErr w:type="spellEnd"/>
            <w:r w:rsidRPr="00B43960">
              <w:rPr>
                <w:rFonts w:ascii="Times New Roman" w:hAnsi="Times New Roman" w:cs="Times New Roman"/>
                <w:i/>
                <w:iCs/>
                <w:lang w:val="en-US"/>
              </w:rPr>
              <w:t xml:space="preserve"> </w:t>
            </w:r>
            <w:proofErr w:type="spellStart"/>
            <w:r w:rsidRPr="00B43960">
              <w:rPr>
                <w:rFonts w:ascii="Times New Roman" w:hAnsi="Times New Roman" w:cs="Times New Roman"/>
                <w:i/>
                <w:iCs/>
                <w:lang w:val="en-US"/>
              </w:rPr>
              <w:t>mult</w:t>
            </w:r>
            <w:proofErr w:type="spellEnd"/>
            <w:r w:rsidRPr="00B43960">
              <w:rPr>
                <w:rFonts w:ascii="Times New Roman" w:hAnsi="Times New Roman" w:cs="Times New Roman"/>
                <w:i/>
                <w:iCs/>
                <w:lang w:val="en-US"/>
              </w:rPr>
              <w:t xml:space="preserve"> de 200 kW</w:t>
            </w:r>
            <w:r w:rsidRPr="003F3DE8">
              <w:rPr>
                <w:rFonts w:ascii="Times New Roman" w:hAnsi="Times New Roman" w:cs="Times New Roman"/>
                <w:lang w:val="en-US"/>
              </w:rPr>
              <w:t xml:space="preserve">". </w:t>
            </w:r>
          </w:p>
          <w:p w14:paraId="5C8208C2" w14:textId="3474D7B5" w:rsidR="00CF4B7A" w:rsidRPr="003F3DE8" w:rsidRDefault="003F3DE8" w:rsidP="00F63591">
            <w:pPr>
              <w:autoSpaceDE w:val="0"/>
              <w:autoSpaceDN w:val="0"/>
              <w:adjustRightInd w:val="0"/>
              <w:spacing w:after="0" w:line="276" w:lineRule="auto"/>
              <w:jc w:val="both"/>
              <w:rPr>
                <w:rFonts w:ascii="Times New Roman" w:hAnsi="Times New Roman" w:cs="Times New Roman"/>
                <w:lang w:val="en-US"/>
              </w:rPr>
            </w:pPr>
            <w:proofErr w:type="spellStart"/>
            <w:r w:rsidRPr="003F3DE8">
              <w:rPr>
                <w:rFonts w:ascii="Times New Roman" w:hAnsi="Times New Roman" w:cs="Times New Roman"/>
                <w:lang w:val="en-US"/>
              </w:rPr>
              <w:t>Pentru</w:t>
            </w:r>
            <w:proofErr w:type="spellEnd"/>
            <w:r w:rsidRPr="003F3DE8">
              <w:rPr>
                <w:rFonts w:ascii="Times New Roman" w:hAnsi="Times New Roman" w:cs="Times New Roman"/>
                <w:lang w:val="en-US"/>
              </w:rPr>
              <w:t xml:space="preserve"> a exclude </w:t>
            </w:r>
            <w:proofErr w:type="spellStart"/>
            <w:r w:rsidRPr="003F3DE8">
              <w:rPr>
                <w:rFonts w:ascii="Times New Roman" w:hAnsi="Times New Roman" w:cs="Times New Roman"/>
                <w:lang w:val="en-US"/>
              </w:rPr>
              <w:t>echivocul</w:t>
            </w:r>
            <w:proofErr w:type="spellEnd"/>
            <w:r w:rsidRPr="003F3DE8">
              <w:rPr>
                <w:rFonts w:ascii="Times New Roman" w:hAnsi="Times New Roman" w:cs="Times New Roman"/>
                <w:lang w:val="en-US"/>
              </w:rPr>
              <w:t xml:space="preserve"> la </w:t>
            </w:r>
            <w:proofErr w:type="spellStart"/>
            <w:r w:rsidRPr="003F3DE8">
              <w:rPr>
                <w:rFonts w:ascii="Times New Roman" w:hAnsi="Times New Roman" w:cs="Times New Roman"/>
                <w:lang w:val="en-US"/>
              </w:rPr>
              <w:t>aplicarea</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formulelor</w:t>
            </w:r>
            <w:proofErr w:type="spellEnd"/>
            <w:r w:rsidRPr="003F3DE8">
              <w:rPr>
                <w:rFonts w:ascii="Times New Roman" w:hAnsi="Times New Roman" w:cs="Times New Roman"/>
                <w:lang w:val="en-US"/>
              </w:rPr>
              <w:t xml:space="preserve"> de </w:t>
            </w:r>
            <w:proofErr w:type="spellStart"/>
            <w:r w:rsidRPr="003F3DE8">
              <w:rPr>
                <w:rFonts w:ascii="Times New Roman" w:hAnsi="Times New Roman" w:cs="Times New Roman"/>
                <w:lang w:val="en-US"/>
              </w:rPr>
              <w:t>calcul</w:t>
            </w:r>
            <w:proofErr w:type="spellEnd"/>
            <w:r w:rsidRPr="003F3DE8">
              <w:rPr>
                <w:rFonts w:ascii="Times New Roman" w:hAnsi="Times New Roman" w:cs="Times New Roman"/>
                <w:lang w:val="en-US"/>
              </w:rPr>
              <w:t xml:space="preserve"> a </w:t>
            </w:r>
            <w:proofErr w:type="spellStart"/>
            <w:r w:rsidRPr="003F3DE8">
              <w:rPr>
                <w:rFonts w:ascii="Times New Roman" w:hAnsi="Times New Roman" w:cs="Times New Roman"/>
                <w:lang w:val="en-US"/>
              </w:rPr>
              <w:t>plafonului</w:t>
            </w:r>
            <w:proofErr w:type="spellEnd"/>
            <w:r w:rsidRPr="003F3DE8">
              <w:rPr>
                <w:rFonts w:ascii="Times New Roman" w:hAnsi="Times New Roman" w:cs="Times New Roman"/>
                <w:lang w:val="en-US"/>
              </w:rPr>
              <w:t xml:space="preserve"> de capacitate in </w:t>
            </w:r>
            <w:proofErr w:type="spellStart"/>
            <w:r w:rsidRPr="003F3DE8">
              <w:rPr>
                <w:rFonts w:ascii="Times New Roman" w:hAnsi="Times New Roman" w:cs="Times New Roman"/>
                <w:lang w:val="en-US"/>
              </w:rPr>
              <w:t>cazul</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centralelor</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electrice</w:t>
            </w:r>
            <w:proofErr w:type="spellEnd"/>
            <w:r w:rsidRPr="003F3DE8">
              <w:rPr>
                <w:rFonts w:ascii="Times New Roman" w:hAnsi="Times New Roman" w:cs="Times New Roman"/>
                <w:lang w:val="en-US"/>
              </w:rPr>
              <w:t xml:space="preserve"> destinate </w:t>
            </w:r>
            <w:proofErr w:type="spellStart"/>
            <w:r w:rsidRPr="003F3DE8">
              <w:rPr>
                <w:rFonts w:ascii="Times New Roman" w:hAnsi="Times New Roman" w:cs="Times New Roman"/>
                <w:lang w:val="en-US"/>
              </w:rPr>
              <w:t>mai</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multor</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locuri</w:t>
            </w:r>
            <w:proofErr w:type="spellEnd"/>
            <w:r w:rsidRPr="003F3DE8">
              <w:rPr>
                <w:rFonts w:ascii="Times New Roman" w:hAnsi="Times New Roman" w:cs="Times New Roman"/>
                <w:lang w:val="en-US"/>
              </w:rPr>
              <w:t xml:space="preserve"> de </w:t>
            </w:r>
            <w:proofErr w:type="spellStart"/>
            <w:r w:rsidRPr="003F3DE8">
              <w:rPr>
                <w:rFonts w:ascii="Times New Roman" w:hAnsi="Times New Roman" w:cs="Times New Roman"/>
                <w:lang w:val="en-US"/>
              </w:rPr>
              <w:t>consum</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de</w:t>
            </w:r>
            <w:r w:rsidR="005C748C">
              <w:rPr>
                <w:rFonts w:ascii="Times New Roman" w:hAnsi="Times New Roman" w:cs="Times New Roman"/>
                <w:lang w:val="en-US"/>
              </w:rPr>
              <w:t>ț</w:t>
            </w:r>
            <w:r w:rsidRPr="003F3DE8">
              <w:rPr>
                <w:rFonts w:ascii="Times New Roman" w:hAnsi="Times New Roman" w:cs="Times New Roman"/>
                <w:lang w:val="en-US"/>
              </w:rPr>
              <w:t>inute</w:t>
            </w:r>
            <w:proofErr w:type="spellEnd"/>
            <w:r w:rsidRPr="003F3DE8">
              <w:rPr>
                <w:rFonts w:ascii="Times New Roman" w:hAnsi="Times New Roman" w:cs="Times New Roman"/>
                <w:lang w:val="en-US"/>
              </w:rPr>
              <w:t xml:space="preserve"> de </w:t>
            </w:r>
            <w:proofErr w:type="spellStart"/>
            <w:r w:rsidRPr="003F3DE8">
              <w:rPr>
                <w:rFonts w:ascii="Times New Roman" w:hAnsi="Times New Roman" w:cs="Times New Roman"/>
                <w:lang w:val="en-US"/>
              </w:rPr>
              <w:t>acelaşi</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prosumator</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Agen</w:t>
            </w:r>
            <w:r w:rsidR="005C748C">
              <w:rPr>
                <w:rFonts w:ascii="Times New Roman" w:hAnsi="Times New Roman" w:cs="Times New Roman"/>
                <w:lang w:val="en-US"/>
              </w:rPr>
              <w:t>ț</w:t>
            </w:r>
            <w:r w:rsidRPr="003F3DE8">
              <w:rPr>
                <w:rFonts w:ascii="Times New Roman" w:hAnsi="Times New Roman" w:cs="Times New Roman"/>
                <w:lang w:val="en-US"/>
              </w:rPr>
              <w:t>ia</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propune</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completarea</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Hotărârii</w:t>
            </w:r>
            <w:proofErr w:type="spellEnd"/>
            <w:r w:rsidRPr="003F3DE8">
              <w:rPr>
                <w:rFonts w:ascii="Times New Roman" w:hAnsi="Times New Roman" w:cs="Times New Roman"/>
                <w:lang w:val="en-US"/>
              </w:rPr>
              <w:t xml:space="preserve"> cu </w:t>
            </w:r>
            <w:proofErr w:type="spellStart"/>
            <w:r w:rsidRPr="003F3DE8">
              <w:rPr>
                <w:rFonts w:ascii="Times New Roman" w:hAnsi="Times New Roman" w:cs="Times New Roman"/>
                <w:lang w:val="en-US"/>
              </w:rPr>
              <w:t>explicalii</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sau</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formule</w:t>
            </w:r>
            <w:proofErr w:type="spellEnd"/>
            <w:r w:rsidRPr="003F3DE8">
              <w:rPr>
                <w:rFonts w:ascii="Times New Roman" w:hAnsi="Times New Roman" w:cs="Times New Roman"/>
                <w:lang w:val="en-US"/>
              </w:rPr>
              <w:t xml:space="preserve"> dedicate </w:t>
            </w:r>
            <w:proofErr w:type="spellStart"/>
            <w:r w:rsidRPr="003F3DE8">
              <w:rPr>
                <w:rFonts w:ascii="Times New Roman" w:hAnsi="Times New Roman" w:cs="Times New Roman"/>
                <w:lang w:val="en-US"/>
              </w:rPr>
              <w:t>privind</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calcularea</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plafonului</w:t>
            </w:r>
            <w:proofErr w:type="spellEnd"/>
            <w:r w:rsidRPr="003F3DE8">
              <w:rPr>
                <w:rFonts w:ascii="Times New Roman" w:hAnsi="Times New Roman" w:cs="Times New Roman"/>
                <w:lang w:val="en-US"/>
              </w:rPr>
              <w:t xml:space="preserve"> de capacitate in </w:t>
            </w:r>
            <w:proofErr w:type="spellStart"/>
            <w:r w:rsidRPr="003F3DE8">
              <w:rPr>
                <w:rFonts w:ascii="Times New Roman" w:hAnsi="Times New Roman" w:cs="Times New Roman"/>
                <w:lang w:val="en-US"/>
              </w:rPr>
              <w:t>situaliile</w:t>
            </w:r>
            <w:proofErr w:type="spellEnd"/>
            <w:r w:rsidRPr="003F3DE8">
              <w:rPr>
                <w:rFonts w:ascii="Times New Roman" w:hAnsi="Times New Roman" w:cs="Times New Roman"/>
                <w:lang w:val="en-US"/>
              </w:rPr>
              <w:t xml:space="preserve"> </w:t>
            </w:r>
            <w:proofErr w:type="spellStart"/>
            <w:r w:rsidRPr="003F3DE8">
              <w:rPr>
                <w:rFonts w:ascii="Times New Roman" w:hAnsi="Times New Roman" w:cs="Times New Roman"/>
                <w:lang w:val="en-US"/>
              </w:rPr>
              <w:t>expuse</w:t>
            </w:r>
            <w:proofErr w:type="spellEnd"/>
          </w:p>
        </w:tc>
        <w:tc>
          <w:tcPr>
            <w:tcW w:w="1571"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3EEC86CC" w14:textId="77777777" w:rsidR="00CF4B7A" w:rsidRPr="00A014DA" w:rsidRDefault="005C748C" w:rsidP="00582334">
            <w:pPr>
              <w:spacing w:beforeLines="60" w:before="144" w:after="0" w:line="240" w:lineRule="auto"/>
              <w:jc w:val="both"/>
              <w:rPr>
                <w:rFonts w:ascii="Times New Roman" w:eastAsia="Times New Roman" w:hAnsi="Times New Roman" w:cs="Times New Roman"/>
                <w:b/>
                <w:bCs/>
                <w:i/>
                <w:iCs/>
                <w:lang w:val="ro-RO" w:eastAsia="ru-RU"/>
              </w:rPr>
            </w:pP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sidRPr="00A014DA">
              <w:rPr>
                <w:rFonts w:ascii="Times New Roman" w:eastAsia="Times New Roman" w:hAnsi="Times New Roman" w:cs="Times New Roman"/>
                <w:b/>
                <w:bCs/>
                <w:i/>
                <w:iCs/>
                <w:lang w:val="ro-RO" w:eastAsia="ru-RU"/>
              </w:rPr>
              <w:t>Se acceptă.</w:t>
            </w:r>
          </w:p>
          <w:p w14:paraId="6D0C0A7B" w14:textId="77777777" w:rsidR="005C748C" w:rsidRDefault="005C748C" w:rsidP="00582334">
            <w:pPr>
              <w:spacing w:beforeLines="60" w:before="144" w:after="0" w:line="240" w:lineRule="auto"/>
              <w:jc w:val="both"/>
              <w:rPr>
                <w:rFonts w:ascii="Times New Roman" w:eastAsia="Times New Roman" w:hAnsi="Times New Roman" w:cs="Times New Roman"/>
                <w:b/>
                <w:bCs/>
                <w:lang w:val="ro-RO" w:eastAsia="ru-RU"/>
              </w:rPr>
            </w:pPr>
          </w:p>
          <w:p w14:paraId="15903F90" w14:textId="77777777" w:rsidR="005C748C" w:rsidRDefault="005C748C" w:rsidP="00582334">
            <w:pPr>
              <w:spacing w:beforeLines="60" w:before="144" w:after="0" w:line="240" w:lineRule="auto"/>
              <w:jc w:val="both"/>
              <w:rPr>
                <w:rFonts w:ascii="Times New Roman" w:eastAsia="Times New Roman" w:hAnsi="Times New Roman" w:cs="Times New Roman"/>
                <w:b/>
                <w:bCs/>
                <w:lang w:val="ro-RO" w:eastAsia="ru-RU"/>
              </w:rPr>
            </w:pPr>
          </w:p>
          <w:p w14:paraId="7C38012F" w14:textId="77777777" w:rsidR="005C748C" w:rsidRDefault="005C748C" w:rsidP="00582334">
            <w:pPr>
              <w:spacing w:beforeLines="60" w:before="144" w:after="0" w:line="240" w:lineRule="auto"/>
              <w:jc w:val="both"/>
              <w:rPr>
                <w:rFonts w:ascii="Times New Roman" w:eastAsia="Times New Roman" w:hAnsi="Times New Roman" w:cs="Times New Roman"/>
                <w:b/>
                <w:bCs/>
                <w:lang w:val="ro-RO" w:eastAsia="ru-RU"/>
              </w:rPr>
            </w:pPr>
          </w:p>
          <w:p w14:paraId="0741E560" w14:textId="77777777" w:rsidR="005C748C" w:rsidRDefault="005C748C" w:rsidP="00582334">
            <w:pPr>
              <w:spacing w:beforeLines="60" w:before="144" w:after="0" w:line="240" w:lineRule="auto"/>
              <w:jc w:val="both"/>
              <w:rPr>
                <w:rFonts w:ascii="Times New Roman" w:eastAsia="Times New Roman" w:hAnsi="Times New Roman" w:cs="Times New Roman"/>
                <w:b/>
                <w:bCs/>
                <w:lang w:val="ro-RO" w:eastAsia="ru-RU"/>
              </w:rPr>
            </w:pPr>
          </w:p>
          <w:p w14:paraId="2E7BA86D" w14:textId="77777777" w:rsidR="005C748C" w:rsidRDefault="005C748C" w:rsidP="00582334">
            <w:pPr>
              <w:spacing w:beforeLines="60" w:before="144" w:after="0" w:line="240" w:lineRule="auto"/>
              <w:jc w:val="both"/>
              <w:rPr>
                <w:rFonts w:ascii="Times New Roman" w:eastAsia="Times New Roman" w:hAnsi="Times New Roman" w:cs="Times New Roman"/>
                <w:b/>
                <w:bCs/>
                <w:lang w:val="ro-RO" w:eastAsia="ru-RU"/>
              </w:rPr>
            </w:pPr>
          </w:p>
          <w:p w14:paraId="6B54FAEB" w14:textId="77777777" w:rsidR="005C748C" w:rsidRDefault="005C748C" w:rsidP="00582334">
            <w:pPr>
              <w:spacing w:beforeLines="60" w:before="144" w:after="0" w:line="240" w:lineRule="auto"/>
              <w:jc w:val="both"/>
              <w:rPr>
                <w:rFonts w:ascii="Times New Roman" w:eastAsia="Times New Roman" w:hAnsi="Times New Roman" w:cs="Times New Roman"/>
                <w:b/>
                <w:bCs/>
                <w:lang w:val="ro-RO" w:eastAsia="ru-RU"/>
              </w:rPr>
            </w:pPr>
          </w:p>
          <w:p w14:paraId="29D95838" w14:textId="77777777" w:rsidR="005C748C" w:rsidRDefault="005C748C" w:rsidP="00582334">
            <w:pPr>
              <w:spacing w:beforeLines="60" w:before="144" w:after="0" w:line="240" w:lineRule="auto"/>
              <w:jc w:val="both"/>
              <w:rPr>
                <w:rFonts w:ascii="Times New Roman" w:eastAsia="Times New Roman" w:hAnsi="Times New Roman" w:cs="Times New Roman"/>
                <w:b/>
                <w:bCs/>
                <w:lang w:val="ro-RO" w:eastAsia="ru-RU"/>
              </w:rPr>
            </w:pPr>
          </w:p>
          <w:p w14:paraId="124A1E80" w14:textId="77777777" w:rsidR="005C748C" w:rsidRDefault="005C748C" w:rsidP="00582334">
            <w:pPr>
              <w:spacing w:beforeLines="60" w:before="144" w:after="0" w:line="240" w:lineRule="auto"/>
              <w:jc w:val="both"/>
              <w:rPr>
                <w:rFonts w:ascii="Times New Roman" w:eastAsia="Times New Roman" w:hAnsi="Times New Roman" w:cs="Times New Roman"/>
                <w:b/>
                <w:bCs/>
                <w:lang w:val="ro-RO" w:eastAsia="ru-RU"/>
              </w:rPr>
            </w:pPr>
          </w:p>
          <w:p w14:paraId="3FB5A3D1" w14:textId="77777777" w:rsidR="005C748C" w:rsidRDefault="005C748C" w:rsidP="00582334">
            <w:pPr>
              <w:spacing w:beforeLines="60" w:before="144" w:after="0" w:line="240" w:lineRule="auto"/>
              <w:jc w:val="both"/>
              <w:rPr>
                <w:rFonts w:ascii="Times New Roman" w:eastAsia="Times New Roman" w:hAnsi="Times New Roman" w:cs="Times New Roman"/>
                <w:b/>
                <w:bCs/>
                <w:lang w:val="ro-RO" w:eastAsia="ru-RU"/>
              </w:rPr>
            </w:pPr>
          </w:p>
          <w:p w14:paraId="46662100" w14:textId="77777777" w:rsidR="005C748C" w:rsidRDefault="005C748C" w:rsidP="00582334">
            <w:pPr>
              <w:spacing w:beforeLines="60" w:before="144" w:after="0" w:line="240" w:lineRule="auto"/>
              <w:jc w:val="both"/>
              <w:rPr>
                <w:rFonts w:ascii="Times New Roman" w:eastAsia="Times New Roman" w:hAnsi="Times New Roman" w:cs="Times New Roman"/>
                <w:b/>
                <w:bCs/>
                <w:lang w:val="ro-RO" w:eastAsia="ru-RU"/>
              </w:rPr>
            </w:pPr>
          </w:p>
          <w:p w14:paraId="22EB4429" w14:textId="77777777" w:rsidR="005C748C" w:rsidRDefault="005C748C" w:rsidP="00582334">
            <w:pPr>
              <w:spacing w:beforeLines="60" w:before="144" w:after="0" w:line="240" w:lineRule="auto"/>
              <w:jc w:val="both"/>
              <w:rPr>
                <w:rFonts w:ascii="Times New Roman" w:eastAsia="Times New Roman" w:hAnsi="Times New Roman" w:cs="Times New Roman"/>
                <w:b/>
                <w:bCs/>
                <w:lang w:val="ro-RO" w:eastAsia="ru-RU"/>
              </w:rPr>
            </w:pPr>
          </w:p>
          <w:p w14:paraId="14D32B7B" w14:textId="40D61A31" w:rsidR="005C748C" w:rsidRPr="00A014DA" w:rsidRDefault="005C748C" w:rsidP="00582334">
            <w:pPr>
              <w:spacing w:beforeLines="60" w:before="144" w:after="0" w:line="240" w:lineRule="auto"/>
              <w:jc w:val="both"/>
              <w:rPr>
                <w:rFonts w:ascii="Times New Roman" w:eastAsia="Times New Roman" w:hAnsi="Times New Roman" w:cs="Times New Roman"/>
                <w:b/>
                <w:bCs/>
                <w:i/>
                <w:iCs/>
                <w:lang w:val="ro-RO" w:eastAsia="ru-RU"/>
              </w:rPr>
            </w:pPr>
            <w:r w:rsidRPr="00A014DA">
              <w:rPr>
                <w:rFonts w:ascii="Times New Roman" w:eastAsia="Times New Roman" w:hAnsi="Times New Roman" w:cs="Times New Roman"/>
                <w:b/>
                <w:bCs/>
                <w:i/>
                <w:iCs/>
                <w:lang w:val="ro-RO" w:eastAsia="ru-RU"/>
              </w:rPr>
              <w:t>Se ia act.</w:t>
            </w:r>
          </w:p>
          <w:p w14:paraId="281CECA4" w14:textId="77777777" w:rsidR="005C748C" w:rsidRDefault="005C748C" w:rsidP="00582334">
            <w:pPr>
              <w:spacing w:beforeLines="60" w:before="144" w:after="0" w:line="240" w:lineRule="auto"/>
              <w:jc w:val="both"/>
              <w:rPr>
                <w:rFonts w:ascii="Times New Roman" w:eastAsia="Times New Roman" w:hAnsi="Times New Roman" w:cs="Times New Roman"/>
                <w:b/>
                <w:bCs/>
                <w:lang w:val="ro-RO" w:eastAsia="ru-RU"/>
              </w:rPr>
            </w:pPr>
          </w:p>
          <w:p w14:paraId="6EC70E3A" w14:textId="77777777" w:rsidR="005C748C" w:rsidRDefault="005C748C" w:rsidP="00582334">
            <w:pPr>
              <w:spacing w:beforeLines="60" w:before="144" w:after="0" w:line="240" w:lineRule="auto"/>
              <w:jc w:val="both"/>
              <w:rPr>
                <w:rFonts w:ascii="Times New Roman" w:eastAsia="Times New Roman" w:hAnsi="Times New Roman" w:cs="Times New Roman"/>
                <w:b/>
                <w:bCs/>
                <w:lang w:val="ro-RO" w:eastAsia="ru-RU"/>
              </w:rPr>
            </w:pPr>
          </w:p>
          <w:p w14:paraId="0A8B6971" w14:textId="77777777" w:rsidR="005C748C" w:rsidRDefault="005C748C" w:rsidP="00582334">
            <w:pPr>
              <w:spacing w:beforeLines="60" w:before="144" w:after="0" w:line="240" w:lineRule="auto"/>
              <w:jc w:val="both"/>
              <w:rPr>
                <w:rFonts w:ascii="Times New Roman" w:eastAsia="Times New Roman" w:hAnsi="Times New Roman" w:cs="Times New Roman"/>
                <w:b/>
                <w:bCs/>
                <w:lang w:val="ro-RO" w:eastAsia="ru-RU"/>
              </w:rPr>
            </w:pPr>
          </w:p>
          <w:p w14:paraId="0396E3AE" w14:textId="246AF83B" w:rsidR="005C748C" w:rsidRPr="005C748C" w:rsidRDefault="005C748C" w:rsidP="00582334">
            <w:pPr>
              <w:spacing w:beforeLines="60" w:before="144" w:after="0" w:line="240" w:lineRule="auto"/>
              <w:jc w:val="both"/>
              <w:rPr>
                <w:rFonts w:ascii="Times New Roman" w:eastAsia="Times New Roman" w:hAnsi="Times New Roman" w:cs="Times New Roman"/>
                <w:b/>
                <w:bCs/>
                <w:lang w:val="ro-RO" w:eastAsia="ru-RU"/>
              </w:rPr>
            </w:pPr>
          </w:p>
        </w:tc>
      </w:tr>
      <w:tr w:rsidR="00894230" w:rsidRPr="00A24448" w14:paraId="654BF5AE" w14:textId="77777777" w:rsidTr="00AA2654">
        <w:trPr>
          <w:trHeight w:val="2130"/>
        </w:trPr>
        <w:tc>
          <w:tcPr>
            <w:tcW w:w="851" w:type="pct"/>
            <w:tcBorders>
              <w:top w:val="single" w:sz="4" w:space="0" w:color="auto"/>
              <w:left w:val="single" w:sz="4" w:space="0" w:color="auto"/>
              <w:bottom w:val="single" w:sz="4" w:space="0" w:color="auto"/>
              <w:right w:val="single" w:sz="4" w:space="0" w:color="auto"/>
            </w:tcBorders>
          </w:tcPr>
          <w:p w14:paraId="17759778" w14:textId="69D96F55" w:rsidR="00894230" w:rsidRPr="00A24448" w:rsidRDefault="00A24448" w:rsidP="00FE0668">
            <w:pPr>
              <w:spacing w:beforeLines="60" w:before="144" w:after="0" w:line="240" w:lineRule="auto"/>
              <w:jc w:val="center"/>
              <w:rPr>
                <w:rFonts w:ascii="Times New Roman" w:eastAsia="Times New Roman" w:hAnsi="Times New Roman" w:cs="Times New Roman"/>
                <w:b/>
                <w:bCs/>
                <w:sz w:val="24"/>
                <w:szCs w:val="24"/>
                <w:lang w:val="en-US" w:eastAsia="ru-RU"/>
              </w:rPr>
            </w:pPr>
            <w:r w:rsidRPr="00A24448">
              <w:rPr>
                <w:rFonts w:ascii="Times New Roman" w:eastAsia="Times New Roman" w:hAnsi="Times New Roman" w:cs="Times New Roman"/>
                <w:b/>
                <w:bCs/>
                <w:sz w:val="24"/>
                <w:szCs w:val="24"/>
                <w:lang w:val="en-US" w:eastAsia="ru-RU"/>
              </w:rPr>
              <w:t>AGENȚIA DE STAT PENTRU PROPRIETATEA INTELECTUALĂ A REPUBLICII MOLDOVA</w:t>
            </w:r>
          </w:p>
        </w:tc>
        <w:tc>
          <w:tcPr>
            <w:tcW w:w="2578"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15408F18" w14:textId="0D7E0586" w:rsidR="006C6214" w:rsidRPr="00A24448" w:rsidRDefault="00A24448" w:rsidP="00F63591">
            <w:pPr>
              <w:autoSpaceDE w:val="0"/>
              <w:autoSpaceDN w:val="0"/>
              <w:adjustRightInd w:val="0"/>
              <w:spacing w:after="0" w:line="276" w:lineRule="auto"/>
              <w:jc w:val="both"/>
              <w:rPr>
                <w:rFonts w:ascii="Times New Roman" w:hAnsi="Times New Roman" w:cs="Times New Roman"/>
                <w:lang w:val="en-US"/>
              </w:rPr>
            </w:pPr>
            <w:proofErr w:type="spellStart"/>
            <w:r w:rsidRPr="00A24448">
              <w:rPr>
                <w:rFonts w:ascii="Times New Roman" w:hAnsi="Times New Roman" w:cs="Times New Roman"/>
                <w:lang w:val="en-US"/>
              </w:rPr>
              <w:t>Agenția</w:t>
            </w:r>
            <w:proofErr w:type="spellEnd"/>
            <w:r w:rsidRPr="00A24448">
              <w:rPr>
                <w:rFonts w:ascii="Times New Roman" w:hAnsi="Times New Roman" w:cs="Times New Roman"/>
                <w:lang w:val="en-US"/>
              </w:rPr>
              <w:t xml:space="preserve"> de Stat </w:t>
            </w:r>
            <w:proofErr w:type="spellStart"/>
            <w:r w:rsidRPr="00A24448">
              <w:rPr>
                <w:rFonts w:ascii="Times New Roman" w:hAnsi="Times New Roman" w:cs="Times New Roman"/>
                <w:lang w:val="en-US"/>
              </w:rPr>
              <w:t>pentru</w:t>
            </w:r>
            <w:proofErr w:type="spellEnd"/>
            <w:r w:rsidRPr="00A24448">
              <w:rPr>
                <w:rFonts w:ascii="Times New Roman" w:hAnsi="Times New Roman" w:cs="Times New Roman"/>
                <w:lang w:val="en-US"/>
              </w:rPr>
              <w:t xml:space="preserve"> </w:t>
            </w:r>
            <w:proofErr w:type="spellStart"/>
            <w:r w:rsidRPr="00A24448">
              <w:rPr>
                <w:rFonts w:ascii="Times New Roman" w:hAnsi="Times New Roman" w:cs="Times New Roman"/>
                <w:lang w:val="en-US"/>
              </w:rPr>
              <w:t>Proprietatea</w:t>
            </w:r>
            <w:proofErr w:type="spellEnd"/>
            <w:r w:rsidRPr="00A24448">
              <w:rPr>
                <w:rFonts w:ascii="Times New Roman" w:hAnsi="Times New Roman" w:cs="Times New Roman"/>
                <w:lang w:val="en-US"/>
              </w:rPr>
              <w:t xml:space="preserve"> </w:t>
            </w:r>
            <w:proofErr w:type="spellStart"/>
            <w:r w:rsidRPr="00A24448">
              <w:rPr>
                <w:rFonts w:ascii="Times New Roman" w:hAnsi="Times New Roman" w:cs="Times New Roman"/>
                <w:lang w:val="en-US"/>
              </w:rPr>
              <w:t>Intelectuală</w:t>
            </w:r>
            <w:proofErr w:type="spellEnd"/>
            <w:r w:rsidRPr="00A24448">
              <w:rPr>
                <w:rFonts w:ascii="Times New Roman" w:hAnsi="Times New Roman" w:cs="Times New Roman"/>
                <w:lang w:val="en-US"/>
              </w:rPr>
              <w:t xml:space="preserve"> a </w:t>
            </w:r>
            <w:proofErr w:type="spellStart"/>
            <w:r w:rsidRPr="00A24448">
              <w:rPr>
                <w:rFonts w:ascii="Times New Roman" w:hAnsi="Times New Roman" w:cs="Times New Roman"/>
                <w:lang w:val="en-US"/>
              </w:rPr>
              <w:t>examinat</w:t>
            </w:r>
            <w:proofErr w:type="spellEnd"/>
            <w:r w:rsidRPr="00A24448">
              <w:rPr>
                <w:rFonts w:ascii="Times New Roman" w:hAnsi="Times New Roman" w:cs="Times New Roman"/>
                <w:lang w:val="en-US"/>
              </w:rPr>
              <w:t xml:space="preserve"> </w:t>
            </w:r>
            <w:proofErr w:type="spellStart"/>
            <w:r w:rsidRPr="00A24448">
              <w:rPr>
                <w:rFonts w:ascii="Times New Roman" w:hAnsi="Times New Roman" w:cs="Times New Roman"/>
                <w:lang w:val="en-US"/>
              </w:rPr>
              <w:t>proiectul</w:t>
            </w:r>
            <w:proofErr w:type="spellEnd"/>
            <w:r w:rsidRPr="00A24448">
              <w:rPr>
                <w:rFonts w:ascii="Times New Roman" w:hAnsi="Times New Roman" w:cs="Times New Roman"/>
                <w:lang w:val="en-US"/>
              </w:rPr>
              <w:t xml:space="preserve"> de </w:t>
            </w:r>
            <w:proofErr w:type="spellStart"/>
            <w:r w:rsidRPr="00A24448">
              <w:rPr>
                <w:rFonts w:ascii="Times New Roman" w:hAnsi="Times New Roman" w:cs="Times New Roman"/>
                <w:lang w:val="en-US"/>
              </w:rPr>
              <w:t>hotărâre</w:t>
            </w:r>
            <w:proofErr w:type="spellEnd"/>
            <w:r w:rsidRPr="00A24448">
              <w:rPr>
                <w:rFonts w:ascii="Times New Roman" w:hAnsi="Times New Roman" w:cs="Times New Roman"/>
                <w:lang w:val="en-US"/>
              </w:rPr>
              <w:t xml:space="preserve"> </w:t>
            </w:r>
            <w:proofErr w:type="spellStart"/>
            <w:r w:rsidRPr="00A24448">
              <w:rPr>
                <w:rFonts w:ascii="Times New Roman" w:hAnsi="Times New Roman" w:cs="Times New Roman"/>
                <w:lang w:val="en-US"/>
              </w:rPr>
              <w:t>privind</w:t>
            </w:r>
            <w:proofErr w:type="spellEnd"/>
            <w:r w:rsidRPr="00A24448">
              <w:rPr>
                <w:rFonts w:ascii="Times New Roman" w:hAnsi="Times New Roman" w:cs="Times New Roman"/>
                <w:lang w:val="en-US"/>
              </w:rPr>
              <w:t xml:space="preserve"> </w:t>
            </w:r>
            <w:proofErr w:type="spellStart"/>
            <w:r w:rsidRPr="00A24448">
              <w:rPr>
                <w:rFonts w:ascii="Times New Roman" w:hAnsi="Times New Roman" w:cs="Times New Roman"/>
                <w:lang w:val="en-US"/>
              </w:rPr>
              <w:t>modificarea</w:t>
            </w:r>
            <w:proofErr w:type="spellEnd"/>
            <w:r w:rsidRPr="00A24448">
              <w:rPr>
                <w:rFonts w:ascii="Times New Roman" w:hAnsi="Times New Roman" w:cs="Times New Roman"/>
                <w:lang w:val="en-US"/>
              </w:rPr>
              <w:t xml:space="preserve"> </w:t>
            </w:r>
            <w:proofErr w:type="spellStart"/>
            <w:r w:rsidRPr="00A24448">
              <w:rPr>
                <w:rFonts w:ascii="Times New Roman" w:hAnsi="Times New Roman" w:cs="Times New Roman"/>
                <w:lang w:val="en-US"/>
              </w:rPr>
              <w:t>Hotărârii</w:t>
            </w:r>
            <w:proofErr w:type="spellEnd"/>
            <w:r w:rsidRPr="00A24448">
              <w:rPr>
                <w:rFonts w:ascii="Times New Roman" w:hAnsi="Times New Roman" w:cs="Times New Roman"/>
                <w:lang w:val="en-US"/>
              </w:rPr>
              <w:t xml:space="preserve"> </w:t>
            </w:r>
            <w:proofErr w:type="spellStart"/>
            <w:r w:rsidRPr="00A24448">
              <w:rPr>
                <w:rFonts w:ascii="Times New Roman" w:hAnsi="Times New Roman" w:cs="Times New Roman"/>
                <w:lang w:val="en-US"/>
              </w:rPr>
              <w:t>Guvernului</w:t>
            </w:r>
            <w:proofErr w:type="spellEnd"/>
            <w:r w:rsidRPr="00A24448">
              <w:rPr>
                <w:rFonts w:ascii="Times New Roman" w:hAnsi="Times New Roman" w:cs="Times New Roman"/>
                <w:lang w:val="en-US"/>
              </w:rPr>
              <w:t xml:space="preserve"> nr. 401/2021 cu </w:t>
            </w:r>
            <w:proofErr w:type="spellStart"/>
            <w:r w:rsidRPr="00A24448">
              <w:rPr>
                <w:rFonts w:ascii="Times New Roman" w:hAnsi="Times New Roman" w:cs="Times New Roman"/>
                <w:lang w:val="en-US"/>
              </w:rPr>
              <w:t>privire</w:t>
            </w:r>
            <w:proofErr w:type="spellEnd"/>
            <w:r w:rsidRPr="00A24448">
              <w:rPr>
                <w:rFonts w:ascii="Times New Roman" w:hAnsi="Times New Roman" w:cs="Times New Roman"/>
                <w:lang w:val="en-US"/>
              </w:rPr>
              <w:t xml:space="preserve"> la </w:t>
            </w:r>
            <w:proofErr w:type="spellStart"/>
            <w:r w:rsidRPr="00A24448">
              <w:rPr>
                <w:rFonts w:ascii="Times New Roman" w:hAnsi="Times New Roman" w:cs="Times New Roman"/>
                <w:lang w:val="en-US"/>
              </w:rPr>
              <w:t>aprobarea</w:t>
            </w:r>
            <w:proofErr w:type="spellEnd"/>
            <w:r w:rsidRPr="00A24448">
              <w:rPr>
                <w:rFonts w:ascii="Times New Roman" w:hAnsi="Times New Roman" w:cs="Times New Roman"/>
                <w:lang w:val="en-US"/>
              </w:rPr>
              <w:t xml:space="preserve"> </w:t>
            </w:r>
            <w:proofErr w:type="spellStart"/>
            <w:r w:rsidRPr="00A24448">
              <w:rPr>
                <w:rFonts w:ascii="Times New Roman" w:hAnsi="Times New Roman" w:cs="Times New Roman"/>
                <w:lang w:val="en-US"/>
              </w:rPr>
              <w:t>limitelor</w:t>
            </w:r>
            <w:proofErr w:type="spellEnd"/>
            <w:r w:rsidRPr="00A24448">
              <w:rPr>
                <w:rFonts w:ascii="Times New Roman" w:hAnsi="Times New Roman" w:cs="Times New Roman"/>
                <w:lang w:val="en-US"/>
              </w:rPr>
              <w:t xml:space="preserve"> de capacitate, a </w:t>
            </w:r>
            <w:proofErr w:type="spellStart"/>
            <w:r w:rsidRPr="00A24448">
              <w:rPr>
                <w:rFonts w:ascii="Times New Roman" w:hAnsi="Times New Roman" w:cs="Times New Roman"/>
                <w:lang w:val="en-US"/>
              </w:rPr>
              <w:t>cotelor</w:t>
            </w:r>
            <w:proofErr w:type="spellEnd"/>
            <w:r w:rsidRPr="00A24448">
              <w:rPr>
                <w:rFonts w:ascii="Times New Roman" w:hAnsi="Times New Roman" w:cs="Times New Roman"/>
                <w:lang w:val="en-US"/>
              </w:rPr>
              <w:t xml:space="preserve"> </w:t>
            </w:r>
            <w:proofErr w:type="spellStart"/>
            <w:r w:rsidRPr="00A24448">
              <w:rPr>
                <w:rFonts w:ascii="Times New Roman" w:hAnsi="Times New Roman" w:cs="Times New Roman"/>
                <w:lang w:val="en-US"/>
              </w:rPr>
              <w:t>maxime</w:t>
            </w:r>
            <w:proofErr w:type="spellEnd"/>
            <w:r w:rsidRPr="00A24448">
              <w:rPr>
                <w:rFonts w:ascii="Times New Roman" w:hAnsi="Times New Roman" w:cs="Times New Roman"/>
                <w:lang w:val="en-US"/>
              </w:rPr>
              <w:t xml:space="preserve"> și a </w:t>
            </w:r>
            <w:proofErr w:type="spellStart"/>
            <w:r w:rsidRPr="00A24448">
              <w:rPr>
                <w:rFonts w:ascii="Times New Roman" w:hAnsi="Times New Roman" w:cs="Times New Roman"/>
                <w:lang w:val="en-US"/>
              </w:rPr>
              <w:t>categoriilor</w:t>
            </w:r>
            <w:proofErr w:type="spellEnd"/>
            <w:r w:rsidRPr="00A24448">
              <w:rPr>
                <w:rFonts w:ascii="Times New Roman" w:hAnsi="Times New Roman" w:cs="Times New Roman"/>
                <w:lang w:val="en-US"/>
              </w:rPr>
              <w:t xml:space="preserve"> de capacitate </w:t>
            </w:r>
            <w:proofErr w:type="spellStart"/>
            <w:r w:rsidRPr="00A24448">
              <w:rPr>
                <w:rFonts w:ascii="Times New Roman" w:hAnsi="Times New Roman" w:cs="Times New Roman"/>
                <w:lang w:val="en-US"/>
              </w:rPr>
              <w:t>în</w:t>
            </w:r>
            <w:proofErr w:type="spellEnd"/>
            <w:r w:rsidRPr="00A24448">
              <w:rPr>
                <w:rFonts w:ascii="Times New Roman" w:hAnsi="Times New Roman" w:cs="Times New Roman"/>
                <w:lang w:val="en-US"/>
              </w:rPr>
              <w:t xml:space="preserve"> </w:t>
            </w:r>
            <w:proofErr w:type="spellStart"/>
            <w:r w:rsidRPr="00A24448">
              <w:rPr>
                <w:rFonts w:ascii="Times New Roman" w:hAnsi="Times New Roman" w:cs="Times New Roman"/>
                <w:lang w:val="en-US"/>
              </w:rPr>
              <w:t>domeniul</w:t>
            </w:r>
            <w:proofErr w:type="spellEnd"/>
            <w:r w:rsidRPr="00A24448">
              <w:rPr>
                <w:rFonts w:ascii="Times New Roman" w:hAnsi="Times New Roman" w:cs="Times New Roman"/>
                <w:lang w:val="en-US"/>
              </w:rPr>
              <w:t xml:space="preserve"> </w:t>
            </w:r>
            <w:proofErr w:type="spellStart"/>
            <w:r w:rsidRPr="00A24448">
              <w:rPr>
                <w:rFonts w:ascii="Times New Roman" w:hAnsi="Times New Roman" w:cs="Times New Roman"/>
                <w:lang w:val="en-US"/>
              </w:rPr>
              <w:t>energiei</w:t>
            </w:r>
            <w:proofErr w:type="spellEnd"/>
            <w:r w:rsidRPr="00A24448">
              <w:rPr>
                <w:rFonts w:ascii="Times New Roman" w:hAnsi="Times New Roman" w:cs="Times New Roman"/>
                <w:lang w:val="en-US"/>
              </w:rPr>
              <w:t xml:space="preserve"> </w:t>
            </w:r>
            <w:proofErr w:type="spellStart"/>
            <w:r w:rsidRPr="00A24448">
              <w:rPr>
                <w:rFonts w:ascii="Times New Roman" w:hAnsi="Times New Roman" w:cs="Times New Roman"/>
                <w:lang w:val="en-US"/>
              </w:rPr>
              <w:t>electrice</w:t>
            </w:r>
            <w:proofErr w:type="spellEnd"/>
            <w:r w:rsidRPr="00A24448">
              <w:rPr>
                <w:rFonts w:ascii="Times New Roman" w:hAnsi="Times New Roman" w:cs="Times New Roman"/>
                <w:lang w:val="en-US"/>
              </w:rPr>
              <w:t xml:space="preserve"> din surse </w:t>
            </w:r>
            <w:proofErr w:type="spellStart"/>
            <w:r w:rsidRPr="00A24448">
              <w:rPr>
                <w:rFonts w:ascii="Times New Roman" w:hAnsi="Times New Roman" w:cs="Times New Roman"/>
                <w:lang w:val="en-US"/>
              </w:rPr>
              <w:t>regenerabile</w:t>
            </w:r>
            <w:proofErr w:type="spellEnd"/>
            <w:r w:rsidRPr="00A24448">
              <w:rPr>
                <w:rFonts w:ascii="Times New Roman" w:hAnsi="Times New Roman" w:cs="Times New Roman"/>
                <w:lang w:val="en-US"/>
              </w:rPr>
              <w:t xml:space="preserve"> </w:t>
            </w:r>
            <w:proofErr w:type="spellStart"/>
            <w:r w:rsidRPr="00A24448">
              <w:rPr>
                <w:rFonts w:ascii="Times New Roman" w:hAnsi="Times New Roman" w:cs="Times New Roman"/>
                <w:lang w:val="en-US"/>
              </w:rPr>
              <w:t>valabile</w:t>
            </w:r>
            <w:proofErr w:type="spellEnd"/>
            <w:r w:rsidRPr="00A24448">
              <w:rPr>
                <w:rFonts w:ascii="Times New Roman" w:hAnsi="Times New Roman" w:cs="Times New Roman"/>
                <w:lang w:val="en-US"/>
              </w:rPr>
              <w:t xml:space="preserve"> </w:t>
            </w:r>
            <w:proofErr w:type="spellStart"/>
            <w:r w:rsidRPr="00A24448">
              <w:rPr>
                <w:rFonts w:ascii="Times New Roman" w:hAnsi="Times New Roman" w:cs="Times New Roman"/>
                <w:lang w:val="en-US"/>
              </w:rPr>
              <w:t>până</w:t>
            </w:r>
            <w:proofErr w:type="spellEnd"/>
            <w:r w:rsidRPr="00A24448">
              <w:rPr>
                <w:rFonts w:ascii="Times New Roman" w:hAnsi="Times New Roman" w:cs="Times New Roman"/>
                <w:lang w:val="en-US"/>
              </w:rPr>
              <w:t xml:space="preserve"> la data de 31 </w:t>
            </w:r>
            <w:proofErr w:type="spellStart"/>
            <w:r w:rsidRPr="00A24448">
              <w:rPr>
                <w:rFonts w:ascii="Times New Roman" w:hAnsi="Times New Roman" w:cs="Times New Roman"/>
                <w:lang w:val="en-US"/>
              </w:rPr>
              <w:t>decembrie</w:t>
            </w:r>
            <w:proofErr w:type="spellEnd"/>
            <w:r w:rsidRPr="00A24448">
              <w:rPr>
                <w:rFonts w:ascii="Times New Roman" w:hAnsi="Times New Roman" w:cs="Times New Roman"/>
                <w:lang w:val="en-US"/>
              </w:rPr>
              <w:t xml:space="preserve"> 2025 (</w:t>
            </w:r>
            <w:proofErr w:type="spellStart"/>
            <w:r w:rsidRPr="00A24448">
              <w:rPr>
                <w:rFonts w:ascii="Times New Roman" w:hAnsi="Times New Roman" w:cs="Times New Roman"/>
                <w:lang w:val="en-US"/>
              </w:rPr>
              <w:t>număr</w:t>
            </w:r>
            <w:proofErr w:type="spellEnd"/>
            <w:r w:rsidRPr="00A24448">
              <w:rPr>
                <w:rFonts w:ascii="Times New Roman" w:hAnsi="Times New Roman" w:cs="Times New Roman"/>
                <w:lang w:val="en-US"/>
              </w:rPr>
              <w:t xml:space="preserve"> </w:t>
            </w:r>
            <w:proofErr w:type="spellStart"/>
            <w:r w:rsidRPr="00A24448">
              <w:rPr>
                <w:rFonts w:ascii="Times New Roman" w:hAnsi="Times New Roman" w:cs="Times New Roman"/>
                <w:lang w:val="en-US"/>
              </w:rPr>
              <w:t>unic</w:t>
            </w:r>
            <w:proofErr w:type="spellEnd"/>
            <w:r w:rsidRPr="00A24448">
              <w:rPr>
                <w:rFonts w:ascii="Times New Roman" w:hAnsi="Times New Roman" w:cs="Times New Roman"/>
                <w:lang w:val="en-US"/>
              </w:rPr>
              <w:t xml:space="preserve"> 295/</w:t>
            </w:r>
            <w:proofErr w:type="spellStart"/>
            <w:r w:rsidRPr="00A24448">
              <w:rPr>
                <w:rFonts w:ascii="Times New Roman" w:hAnsi="Times New Roman" w:cs="Times New Roman"/>
                <w:lang w:val="en-US"/>
              </w:rPr>
              <w:t>MEn</w:t>
            </w:r>
            <w:proofErr w:type="spellEnd"/>
            <w:r w:rsidRPr="00A24448">
              <w:rPr>
                <w:rFonts w:ascii="Times New Roman" w:hAnsi="Times New Roman" w:cs="Times New Roman"/>
                <w:lang w:val="en-US"/>
              </w:rPr>
              <w:t xml:space="preserve">/2025), </w:t>
            </w:r>
            <w:proofErr w:type="spellStart"/>
            <w:r w:rsidRPr="00A24448">
              <w:rPr>
                <w:rFonts w:ascii="Times New Roman" w:hAnsi="Times New Roman" w:cs="Times New Roman"/>
                <w:lang w:val="en-US"/>
              </w:rPr>
              <w:t>autor</w:t>
            </w:r>
            <w:proofErr w:type="spellEnd"/>
            <w:r w:rsidRPr="00A24448">
              <w:rPr>
                <w:rFonts w:ascii="Times New Roman" w:hAnsi="Times New Roman" w:cs="Times New Roman"/>
                <w:lang w:val="en-US"/>
              </w:rPr>
              <w:t xml:space="preserve"> – </w:t>
            </w:r>
            <w:proofErr w:type="spellStart"/>
            <w:r w:rsidRPr="00A24448">
              <w:rPr>
                <w:rFonts w:ascii="Times New Roman" w:hAnsi="Times New Roman" w:cs="Times New Roman"/>
                <w:lang w:val="en-US"/>
              </w:rPr>
              <w:t>Ministerul</w:t>
            </w:r>
            <w:proofErr w:type="spellEnd"/>
            <w:r w:rsidRPr="00A24448">
              <w:rPr>
                <w:rFonts w:ascii="Times New Roman" w:hAnsi="Times New Roman" w:cs="Times New Roman"/>
                <w:lang w:val="en-US"/>
              </w:rPr>
              <w:t xml:space="preserve"> </w:t>
            </w:r>
            <w:proofErr w:type="spellStart"/>
            <w:r w:rsidRPr="00A24448">
              <w:rPr>
                <w:rFonts w:ascii="Times New Roman" w:hAnsi="Times New Roman" w:cs="Times New Roman"/>
                <w:lang w:val="en-US"/>
              </w:rPr>
              <w:t>Energiei</w:t>
            </w:r>
            <w:proofErr w:type="spellEnd"/>
            <w:r w:rsidRPr="00A24448">
              <w:rPr>
                <w:rFonts w:ascii="Times New Roman" w:hAnsi="Times New Roman" w:cs="Times New Roman"/>
                <w:lang w:val="en-US"/>
              </w:rPr>
              <w:t xml:space="preserve">, și, </w:t>
            </w:r>
            <w:proofErr w:type="spellStart"/>
            <w:r w:rsidRPr="00A24448">
              <w:rPr>
                <w:rFonts w:ascii="Times New Roman" w:hAnsi="Times New Roman" w:cs="Times New Roman"/>
                <w:lang w:val="en-US"/>
              </w:rPr>
              <w:t>ţinând</w:t>
            </w:r>
            <w:proofErr w:type="spellEnd"/>
            <w:r w:rsidRPr="00A24448">
              <w:rPr>
                <w:rFonts w:ascii="Times New Roman" w:hAnsi="Times New Roman" w:cs="Times New Roman"/>
                <w:lang w:val="en-US"/>
              </w:rPr>
              <w:t xml:space="preserve"> </w:t>
            </w:r>
            <w:proofErr w:type="spellStart"/>
            <w:r w:rsidRPr="00A24448">
              <w:rPr>
                <w:rFonts w:ascii="Times New Roman" w:hAnsi="Times New Roman" w:cs="Times New Roman"/>
                <w:lang w:val="en-US"/>
              </w:rPr>
              <w:t>cont</w:t>
            </w:r>
            <w:proofErr w:type="spellEnd"/>
            <w:r w:rsidRPr="00A24448">
              <w:rPr>
                <w:rFonts w:ascii="Times New Roman" w:hAnsi="Times New Roman" w:cs="Times New Roman"/>
                <w:lang w:val="en-US"/>
              </w:rPr>
              <w:t xml:space="preserve"> de </w:t>
            </w:r>
            <w:proofErr w:type="spellStart"/>
            <w:r w:rsidRPr="00A24448">
              <w:rPr>
                <w:rFonts w:ascii="Times New Roman" w:hAnsi="Times New Roman" w:cs="Times New Roman"/>
                <w:lang w:val="en-US"/>
              </w:rPr>
              <w:t>competenţa</w:t>
            </w:r>
            <w:proofErr w:type="spellEnd"/>
            <w:r w:rsidRPr="00A24448">
              <w:rPr>
                <w:rFonts w:ascii="Times New Roman" w:hAnsi="Times New Roman" w:cs="Times New Roman"/>
                <w:lang w:val="en-US"/>
              </w:rPr>
              <w:t xml:space="preserve"> </w:t>
            </w:r>
            <w:proofErr w:type="spellStart"/>
            <w:r w:rsidRPr="00A24448">
              <w:rPr>
                <w:rFonts w:ascii="Times New Roman" w:hAnsi="Times New Roman" w:cs="Times New Roman"/>
                <w:lang w:val="en-US"/>
              </w:rPr>
              <w:t>sa</w:t>
            </w:r>
            <w:proofErr w:type="spellEnd"/>
            <w:r w:rsidRPr="00A24448">
              <w:rPr>
                <w:rFonts w:ascii="Times New Roman" w:hAnsi="Times New Roman" w:cs="Times New Roman"/>
                <w:lang w:val="en-US"/>
              </w:rPr>
              <w:t xml:space="preserve"> </w:t>
            </w:r>
            <w:proofErr w:type="spellStart"/>
            <w:r w:rsidRPr="00A24448">
              <w:rPr>
                <w:rFonts w:ascii="Times New Roman" w:hAnsi="Times New Roman" w:cs="Times New Roman"/>
                <w:lang w:val="en-US"/>
              </w:rPr>
              <w:t>funcţională</w:t>
            </w:r>
            <w:proofErr w:type="spellEnd"/>
            <w:r w:rsidRPr="00A24448">
              <w:rPr>
                <w:rFonts w:ascii="Times New Roman" w:hAnsi="Times New Roman" w:cs="Times New Roman"/>
                <w:lang w:val="en-US"/>
              </w:rPr>
              <w:t xml:space="preserve">, </w:t>
            </w:r>
            <w:proofErr w:type="spellStart"/>
            <w:r w:rsidRPr="00A24448">
              <w:rPr>
                <w:rFonts w:ascii="Times New Roman" w:hAnsi="Times New Roman" w:cs="Times New Roman"/>
                <w:lang w:val="en-US"/>
              </w:rPr>
              <w:t>comunică</w:t>
            </w:r>
            <w:proofErr w:type="spellEnd"/>
            <w:r w:rsidRPr="00A24448">
              <w:rPr>
                <w:rFonts w:ascii="Times New Roman" w:hAnsi="Times New Roman" w:cs="Times New Roman"/>
                <w:lang w:val="en-US"/>
              </w:rPr>
              <w:t xml:space="preserve"> </w:t>
            </w:r>
            <w:proofErr w:type="spellStart"/>
            <w:r w:rsidRPr="00A24448">
              <w:rPr>
                <w:rFonts w:ascii="Times New Roman" w:hAnsi="Times New Roman" w:cs="Times New Roman"/>
                <w:lang w:val="en-US"/>
              </w:rPr>
              <w:t>lipsa</w:t>
            </w:r>
            <w:proofErr w:type="spellEnd"/>
            <w:r w:rsidRPr="00A24448">
              <w:rPr>
                <w:rFonts w:ascii="Times New Roman" w:hAnsi="Times New Roman" w:cs="Times New Roman"/>
                <w:lang w:val="en-US"/>
              </w:rPr>
              <w:t xml:space="preserve"> de </w:t>
            </w:r>
            <w:proofErr w:type="spellStart"/>
            <w:r w:rsidRPr="00A24448">
              <w:rPr>
                <w:rFonts w:ascii="Times New Roman" w:hAnsi="Times New Roman" w:cs="Times New Roman"/>
                <w:lang w:val="en-US"/>
              </w:rPr>
              <w:t>obiecții</w:t>
            </w:r>
            <w:proofErr w:type="spellEnd"/>
            <w:r w:rsidRPr="00A24448">
              <w:rPr>
                <w:rFonts w:ascii="Times New Roman" w:hAnsi="Times New Roman" w:cs="Times New Roman"/>
                <w:lang w:val="en-US"/>
              </w:rPr>
              <w:t xml:space="preserve"> și </w:t>
            </w:r>
            <w:proofErr w:type="spellStart"/>
            <w:r w:rsidRPr="00A24448">
              <w:rPr>
                <w:rFonts w:ascii="Times New Roman" w:hAnsi="Times New Roman" w:cs="Times New Roman"/>
                <w:lang w:val="en-US"/>
              </w:rPr>
              <w:t>propuneri</w:t>
            </w:r>
            <w:proofErr w:type="spellEnd"/>
            <w:r w:rsidRPr="00A24448">
              <w:rPr>
                <w:rFonts w:ascii="Times New Roman" w:hAnsi="Times New Roman" w:cs="Times New Roman"/>
                <w:lang w:val="en-US"/>
              </w:rPr>
              <w:t xml:space="preserve"> de </w:t>
            </w:r>
            <w:proofErr w:type="spellStart"/>
            <w:r w:rsidRPr="00A24448">
              <w:rPr>
                <w:rFonts w:ascii="Times New Roman" w:hAnsi="Times New Roman" w:cs="Times New Roman"/>
                <w:lang w:val="en-US"/>
              </w:rPr>
              <w:t>ordin</w:t>
            </w:r>
            <w:proofErr w:type="spellEnd"/>
            <w:r w:rsidRPr="00A24448">
              <w:rPr>
                <w:rFonts w:ascii="Times New Roman" w:hAnsi="Times New Roman" w:cs="Times New Roman"/>
                <w:lang w:val="en-US"/>
              </w:rPr>
              <w:t xml:space="preserve"> conceptual.</w:t>
            </w:r>
          </w:p>
        </w:tc>
        <w:tc>
          <w:tcPr>
            <w:tcW w:w="1571"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68BE3D8B" w14:textId="38561A65" w:rsidR="00894230" w:rsidRPr="00A014DA" w:rsidRDefault="00A24448" w:rsidP="00582334">
            <w:pPr>
              <w:spacing w:beforeLines="60" w:before="144" w:after="0" w:line="240" w:lineRule="auto"/>
              <w:jc w:val="both"/>
              <w:rPr>
                <w:rFonts w:ascii="Times New Roman" w:eastAsia="Times New Roman" w:hAnsi="Times New Roman" w:cs="Times New Roman"/>
                <w:b/>
                <w:bCs/>
                <w:i/>
                <w:iCs/>
                <w:lang w:val="ro-RO" w:eastAsia="ru-RU"/>
              </w:rPr>
            </w:pPr>
            <w:r w:rsidRPr="00A014DA">
              <w:rPr>
                <w:rFonts w:ascii="Times New Roman" w:eastAsia="Times New Roman" w:hAnsi="Times New Roman" w:cs="Times New Roman"/>
                <w:b/>
                <w:bCs/>
                <w:i/>
                <w:iCs/>
                <w:lang w:val="ro-RO" w:eastAsia="ru-RU"/>
              </w:rPr>
              <w:t>Se ia act</w:t>
            </w:r>
          </w:p>
        </w:tc>
      </w:tr>
      <w:tr w:rsidR="00746A6A" w:rsidRPr="00B47603" w14:paraId="2299D5A1" w14:textId="77777777" w:rsidTr="00AA2654">
        <w:trPr>
          <w:trHeight w:val="4020"/>
        </w:trPr>
        <w:tc>
          <w:tcPr>
            <w:tcW w:w="851" w:type="pct"/>
            <w:tcBorders>
              <w:top w:val="single" w:sz="4" w:space="0" w:color="auto"/>
              <w:left w:val="single" w:sz="4" w:space="0" w:color="auto"/>
              <w:bottom w:val="single" w:sz="4" w:space="0" w:color="auto"/>
              <w:right w:val="single" w:sz="4" w:space="0" w:color="auto"/>
            </w:tcBorders>
          </w:tcPr>
          <w:p w14:paraId="47E3CF30" w14:textId="77777777" w:rsidR="00746A6A" w:rsidRPr="00B47603" w:rsidRDefault="00746A6A" w:rsidP="00FE0668">
            <w:pPr>
              <w:spacing w:beforeLines="60" w:before="144" w:after="0" w:line="240" w:lineRule="auto"/>
              <w:jc w:val="center"/>
              <w:rPr>
                <w:rFonts w:ascii="Times New Roman" w:eastAsia="Times New Roman" w:hAnsi="Times New Roman" w:cs="Times New Roman"/>
                <w:b/>
                <w:bCs/>
                <w:sz w:val="24"/>
                <w:szCs w:val="24"/>
                <w:lang w:val="ro-RO" w:eastAsia="ru-RU"/>
              </w:rPr>
            </w:pPr>
          </w:p>
          <w:p w14:paraId="2D128FD6" w14:textId="6B4D01AF" w:rsidR="00B47603" w:rsidRPr="00B47603" w:rsidRDefault="00B47603" w:rsidP="00B47603">
            <w:pPr>
              <w:jc w:val="center"/>
              <w:rPr>
                <w:rFonts w:ascii="Times New Roman" w:eastAsia="Times New Roman" w:hAnsi="Times New Roman" w:cs="Times New Roman"/>
                <w:b/>
                <w:bCs/>
                <w:sz w:val="24"/>
                <w:szCs w:val="24"/>
                <w:lang w:val="ro-RO" w:eastAsia="ru-RU"/>
              </w:rPr>
            </w:pPr>
            <w:r w:rsidRPr="00B47603">
              <w:rPr>
                <w:rFonts w:ascii="Times New Roman" w:eastAsia="Times New Roman" w:hAnsi="Times New Roman" w:cs="Times New Roman"/>
                <w:b/>
                <w:bCs/>
                <w:sz w:val="24"/>
                <w:szCs w:val="24"/>
                <w:lang w:val="ro-RO" w:eastAsia="ru-RU"/>
              </w:rPr>
              <w:t>Agenția Proprietăți Publice</w:t>
            </w:r>
          </w:p>
        </w:tc>
        <w:tc>
          <w:tcPr>
            <w:tcW w:w="2578"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7C07B316" w14:textId="77777777" w:rsidR="00B47603" w:rsidRDefault="00B47603" w:rsidP="00F63591">
            <w:pPr>
              <w:autoSpaceDE w:val="0"/>
              <w:autoSpaceDN w:val="0"/>
              <w:adjustRightInd w:val="0"/>
              <w:spacing w:after="0" w:line="276" w:lineRule="auto"/>
              <w:jc w:val="both"/>
              <w:rPr>
                <w:rFonts w:ascii="Times New Roman" w:hAnsi="Times New Roman" w:cs="Times New Roman"/>
                <w:lang w:val="en-US"/>
              </w:rPr>
            </w:pPr>
            <w:proofErr w:type="spellStart"/>
            <w:r w:rsidRPr="00B47603">
              <w:rPr>
                <w:rFonts w:ascii="Times New Roman" w:hAnsi="Times New Roman" w:cs="Times New Roman"/>
                <w:lang w:val="en-US"/>
              </w:rPr>
              <w:t>Urmare</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demersului</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Cancelariei</w:t>
            </w:r>
            <w:proofErr w:type="spellEnd"/>
            <w:r w:rsidRPr="00B47603">
              <w:rPr>
                <w:rFonts w:ascii="Times New Roman" w:hAnsi="Times New Roman" w:cs="Times New Roman"/>
                <w:lang w:val="en-US"/>
              </w:rPr>
              <w:t xml:space="preserve"> de Stat nr. 18-69-4186 din 14 </w:t>
            </w:r>
            <w:proofErr w:type="spellStart"/>
            <w:r w:rsidRPr="00B47603">
              <w:rPr>
                <w:rFonts w:ascii="Times New Roman" w:hAnsi="Times New Roman" w:cs="Times New Roman"/>
                <w:lang w:val="en-US"/>
              </w:rPr>
              <w:t>aprilie</w:t>
            </w:r>
            <w:proofErr w:type="spellEnd"/>
            <w:r w:rsidRPr="00B47603">
              <w:rPr>
                <w:rFonts w:ascii="Times New Roman" w:hAnsi="Times New Roman" w:cs="Times New Roman"/>
                <w:lang w:val="en-US"/>
              </w:rPr>
              <w:t xml:space="preserve"> 2025, </w:t>
            </w:r>
            <w:proofErr w:type="spellStart"/>
            <w:r w:rsidRPr="00B47603">
              <w:rPr>
                <w:rFonts w:ascii="Times New Roman" w:hAnsi="Times New Roman" w:cs="Times New Roman"/>
                <w:lang w:val="en-US"/>
              </w:rPr>
              <w:t>Agenția</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Proprietății</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Publice</w:t>
            </w:r>
            <w:proofErr w:type="spellEnd"/>
            <w:r w:rsidRPr="00B47603">
              <w:rPr>
                <w:rFonts w:ascii="Times New Roman" w:hAnsi="Times New Roman" w:cs="Times New Roman"/>
                <w:lang w:val="en-US"/>
              </w:rPr>
              <w:t xml:space="preserve"> a </w:t>
            </w:r>
            <w:proofErr w:type="spellStart"/>
            <w:r w:rsidRPr="00B47603">
              <w:rPr>
                <w:rFonts w:ascii="Times New Roman" w:hAnsi="Times New Roman" w:cs="Times New Roman"/>
                <w:lang w:val="en-US"/>
              </w:rPr>
              <w:t>examinat</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proiectul</w:t>
            </w:r>
            <w:proofErr w:type="spellEnd"/>
            <w:r w:rsidRPr="00B47603">
              <w:rPr>
                <w:rFonts w:ascii="Times New Roman" w:hAnsi="Times New Roman" w:cs="Times New Roman"/>
                <w:lang w:val="en-US"/>
              </w:rPr>
              <w:t xml:space="preserve"> de </w:t>
            </w:r>
            <w:proofErr w:type="spellStart"/>
            <w:r w:rsidRPr="00B47603">
              <w:rPr>
                <w:rFonts w:ascii="Times New Roman" w:hAnsi="Times New Roman" w:cs="Times New Roman"/>
                <w:lang w:val="en-US"/>
              </w:rPr>
              <w:t>hotărâre</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privind</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modificarea</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Hotărârii</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Guvernului</w:t>
            </w:r>
            <w:proofErr w:type="spellEnd"/>
            <w:r w:rsidRPr="00B47603">
              <w:rPr>
                <w:rFonts w:ascii="Times New Roman" w:hAnsi="Times New Roman" w:cs="Times New Roman"/>
                <w:lang w:val="en-US"/>
              </w:rPr>
              <w:t xml:space="preserve"> nr. 401/2021 cu </w:t>
            </w:r>
            <w:proofErr w:type="spellStart"/>
            <w:r w:rsidRPr="00B47603">
              <w:rPr>
                <w:rFonts w:ascii="Times New Roman" w:hAnsi="Times New Roman" w:cs="Times New Roman"/>
                <w:lang w:val="en-US"/>
              </w:rPr>
              <w:t>privire</w:t>
            </w:r>
            <w:proofErr w:type="spellEnd"/>
            <w:r w:rsidRPr="00B47603">
              <w:rPr>
                <w:rFonts w:ascii="Times New Roman" w:hAnsi="Times New Roman" w:cs="Times New Roman"/>
                <w:lang w:val="en-US"/>
              </w:rPr>
              <w:t xml:space="preserve"> la </w:t>
            </w:r>
            <w:proofErr w:type="spellStart"/>
            <w:r w:rsidRPr="00B47603">
              <w:rPr>
                <w:rFonts w:ascii="Times New Roman" w:hAnsi="Times New Roman" w:cs="Times New Roman"/>
                <w:lang w:val="en-US"/>
              </w:rPr>
              <w:t>aprobarea</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limitelor</w:t>
            </w:r>
            <w:proofErr w:type="spellEnd"/>
            <w:r w:rsidRPr="00B47603">
              <w:rPr>
                <w:rFonts w:ascii="Times New Roman" w:hAnsi="Times New Roman" w:cs="Times New Roman"/>
                <w:lang w:val="en-US"/>
              </w:rPr>
              <w:t xml:space="preserve"> de capacitate, a </w:t>
            </w:r>
            <w:proofErr w:type="spellStart"/>
            <w:r w:rsidRPr="00B47603">
              <w:rPr>
                <w:rFonts w:ascii="Times New Roman" w:hAnsi="Times New Roman" w:cs="Times New Roman"/>
                <w:lang w:val="en-US"/>
              </w:rPr>
              <w:t>cotelor</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maxime</w:t>
            </w:r>
            <w:proofErr w:type="spellEnd"/>
            <w:r w:rsidRPr="00B47603">
              <w:rPr>
                <w:rFonts w:ascii="Times New Roman" w:hAnsi="Times New Roman" w:cs="Times New Roman"/>
                <w:lang w:val="en-US"/>
              </w:rPr>
              <w:t xml:space="preserve"> și a </w:t>
            </w:r>
            <w:proofErr w:type="spellStart"/>
            <w:r w:rsidRPr="00B47603">
              <w:rPr>
                <w:rFonts w:ascii="Times New Roman" w:hAnsi="Times New Roman" w:cs="Times New Roman"/>
                <w:lang w:val="en-US"/>
              </w:rPr>
              <w:t>categoriilor</w:t>
            </w:r>
            <w:proofErr w:type="spellEnd"/>
            <w:r w:rsidRPr="00B47603">
              <w:rPr>
                <w:rFonts w:ascii="Times New Roman" w:hAnsi="Times New Roman" w:cs="Times New Roman"/>
                <w:lang w:val="en-US"/>
              </w:rPr>
              <w:t xml:space="preserve"> de capacitate </w:t>
            </w:r>
            <w:proofErr w:type="spellStart"/>
            <w:r w:rsidRPr="00B47603">
              <w:rPr>
                <w:rFonts w:ascii="Times New Roman" w:hAnsi="Times New Roman" w:cs="Times New Roman"/>
                <w:lang w:val="en-US"/>
              </w:rPr>
              <w:t>în</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domeniul</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energiei</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electrice</w:t>
            </w:r>
            <w:proofErr w:type="spellEnd"/>
            <w:r w:rsidRPr="00B47603">
              <w:rPr>
                <w:rFonts w:ascii="Times New Roman" w:hAnsi="Times New Roman" w:cs="Times New Roman"/>
                <w:lang w:val="en-US"/>
              </w:rPr>
              <w:t xml:space="preserve"> din surse </w:t>
            </w:r>
            <w:proofErr w:type="spellStart"/>
            <w:r w:rsidRPr="00B47603">
              <w:rPr>
                <w:rFonts w:ascii="Times New Roman" w:hAnsi="Times New Roman" w:cs="Times New Roman"/>
                <w:lang w:val="en-US"/>
              </w:rPr>
              <w:t>regenerabile</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valabile</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până</w:t>
            </w:r>
            <w:proofErr w:type="spellEnd"/>
            <w:r w:rsidRPr="00B47603">
              <w:rPr>
                <w:rFonts w:ascii="Times New Roman" w:hAnsi="Times New Roman" w:cs="Times New Roman"/>
                <w:lang w:val="en-US"/>
              </w:rPr>
              <w:t xml:space="preserve"> la data de 31 </w:t>
            </w:r>
            <w:proofErr w:type="spellStart"/>
            <w:r w:rsidRPr="00B47603">
              <w:rPr>
                <w:rFonts w:ascii="Times New Roman" w:hAnsi="Times New Roman" w:cs="Times New Roman"/>
                <w:lang w:val="en-US"/>
              </w:rPr>
              <w:t>decembrie</w:t>
            </w:r>
            <w:proofErr w:type="spellEnd"/>
            <w:r w:rsidRPr="00B47603">
              <w:rPr>
                <w:rFonts w:ascii="Times New Roman" w:hAnsi="Times New Roman" w:cs="Times New Roman"/>
                <w:lang w:val="en-US"/>
              </w:rPr>
              <w:t xml:space="preserve"> 2025 (</w:t>
            </w:r>
            <w:proofErr w:type="spellStart"/>
            <w:r w:rsidRPr="00B47603">
              <w:rPr>
                <w:rFonts w:ascii="Times New Roman" w:hAnsi="Times New Roman" w:cs="Times New Roman"/>
                <w:lang w:val="en-US"/>
              </w:rPr>
              <w:t>număr</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unic</w:t>
            </w:r>
            <w:proofErr w:type="spellEnd"/>
            <w:r w:rsidRPr="00B47603">
              <w:rPr>
                <w:rFonts w:ascii="Times New Roman" w:hAnsi="Times New Roman" w:cs="Times New Roman"/>
                <w:lang w:val="en-US"/>
              </w:rPr>
              <w:t xml:space="preserve"> 295/</w:t>
            </w:r>
            <w:proofErr w:type="spellStart"/>
            <w:r w:rsidRPr="00B47603">
              <w:rPr>
                <w:rFonts w:ascii="Times New Roman" w:hAnsi="Times New Roman" w:cs="Times New Roman"/>
                <w:lang w:val="en-US"/>
              </w:rPr>
              <w:t>MEn</w:t>
            </w:r>
            <w:proofErr w:type="spellEnd"/>
            <w:r w:rsidRPr="00B47603">
              <w:rPr>
                <w:rFonts w:ascii="Times New Roman" w:hAnsi="Times New Roman" w:cs="Times New Roman"/>
                <w:lang w:val="en-US"/>
              </w:rPr>
              <w:t xml:space="preserve">/2025), </w:t>
            </w:r>
            <w:proofErr w:type="spellStart"/>
            <w:r w:rsidRPr="00B47603">
              <w:rPr>
                <w:rFonts w:ascii="Times New Roman" w:hAnsi="Times New Roman" w:cs="Times New Roman"/>
                <w:lang w:val="en-US"/>
              </w:rPr>
              <w:t>autor</w:t>
            </w:r>
            <w:proofErr w:type="spellEnd"/>
            <w:r w:rsidRPr="00B47603">
              <w:rPr>
                <w:rFonts w:ascii="Times New Roman" w:hAnsi="Times New Roman" w:cs="Times New Roman"/>
                <w:lang w:val="en-US"/>
              </w:rPr>
              <w:t xml:space="preserve"> – </w:t>
            </w:r>
            <w:proofErr w:type="spellStart"/>
            <w:r w:rsidRPr="00B47603">
              <w:rPr>
                <w:rFonts w:ascii="Times New Roman" w:hAnsi="Times New Roman" w:cs="Times New Roman"/>
                <w:lang w:val="en-US"/>
              </w:rPr>
              <w:t>Ministerul</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Energiei</w:t>
            </w:r>
            <w:proofErr w:type="spellEnd"/>
            <w:r w:rsidRPr="00B47603">
              <w:rPr>
                <w:rFonts w:ascii="Times New Roman" w:hAnsi="Times New Roman" w:cs="Times New Roman"/>
                <w:lang w:val="en-US"/>
              </w:rPr>
              <w:t xml:space="preserve"> și, </w:t>
            </w:r>
            <w:proofErr w:type="spellStart"/>
            <w:r w:rsidRPr="00B47603">
              <w:rPr>
                <w:rFonts w:ascii="Times New Roman" w:hAnsi="Times New Roman" w:cs="Times New Roman"/>
                <w:lang w:val="en-US"/>
              </w:rPr>
              <w:t>în</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limita</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competențelor</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funcționale</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comunică</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lipsa</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obiecțiilor</w:t>
            </w:r>
            <w:proofErr w:type="spellEnd"/>
            <w:r w:rsidRPr="00B47603">
              <w:rPr>
                <w:rFonts w:ascii="Times New Roman" w:hAnsi="Times New Roman" w:cs="Times New Roman"/>
                <w:lang w:val="en-US"/>
              </w:rPr>
              <w:t xml:space="preserve">. </w:t>
            </w:r>
          </w:p>
          <w:p w14:paraId="2F761F0F" w14:textId="77777777" w:rsidR="00746A6A" w:rsidRDefault="00B47603" w:rsidP="00F63591">
            <w:pPr>
              <w:autoSpaceDE w:val="0"/>
              <w:autoSpaceDN w:val="0"/>
              <w:adjustRightInd w:val="0"/>
              <w:spacing w:after="0" w:line="276" w:lineRule="auto"/>
              <w:jc w:val="both"/>
              <w:rPr>
                <w:rFonts w:ascii="Times New Roman" w:hAnsi="Times New Roman" w:cs="Times New Roman"/>
                <w:lang w:val="en-US"/>
              </w:rPr>
            </w:pPr>
            <w:proofErr w:type="spellStart"/>
            <w:r w:rsidRPr="00B47603">
              <w:rPr>
                <w:rFonts w:ascii="Times New Roman" w:hAnsi="Times New Roman" w:cs="Times New Roman"/>
                <w:lang w:val="en-US"/>
              </w:rPr>
              <w:t>Totodată</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reieșind</w:t>
            </w:r>
            <w:proofErr w:type="spellEnd"/>
            <w:r w:rsidRPr="00B47603">
              <w:rPr>
                <w:rFonts w:ascii="Times New Roman" w:hAnsi="Times New Roman" w:cs="Times New Roman"/>
                <w:lang w:val="en-US"/>
              </w:rPr>
              <w:t xml:space="preserve"> din </w:t>
            </w:r>
            <w:proofErr w:type="spellStart"/>
            <w:r w:rsidRPr="00B47603">
              <w:rPr>
                <w:rFonts w:ascii="Times New Roman" w:hAnsi="Times New Roman" w:cs="Times New Roman"/>
                <w:lang w:val="en-US"/>
              </w:rPr>
              <w:t>prevederile</w:t>
            </w:r>
            <w:proofErr w:type="spellEnd"/>
            <w:r w:rsidRPr="00B47603">
              <w:rPr>
                <w:rFonts w:ascii="Times New Roman" w:hAnsi="Times New Roman" w:cs="Times New Roman"/>
                <w:lang w:val="en-US"/>
              </w:rPr>
              <w:t xml:space="preserve"> art. 32 din </w:t>
            </w:r>
            <w:proofErr w:type="spellStart"/>
            <w:r w:rsidRPr="00B47603">
              <w:rPr>
                <w:rFonts w:ascii="Times New Roman" w:hAnsi="Times New Roman" w:cs="Times New Roman"/>
                <w:lang w:val="en-US"/>
              </w:rPr>
              <w:t>Legea</w:t>
            </w:r>
            <w:proofErr w:type="spellEnd"/>
            <w:r w:rsidRPr="00B47603">
              <w:rPr>
                <w:rFonts w:ascii="Times New Roman" w:hAnsi="Times New Roman" w:cs="Times New Roman"/>
                <w:lang w:val="en-US"/>
              </w:rPr>
              <w:t xml:space="preserve"> nr. 100/2017 cu </w:t>
            </w:r>
            <w:proofErr w:type="spellStart"/>
            <w:r w:rsidRPr="00B47603">
              <w:rPr>
                <w:rFonts w:ascii="Times New Roman" w:hAnsi="Times New Roman" w:cs="Times New Roman"/>
                <w:lang w:val="en-US"/>
              </w:rPr>
              <w:t>privire</w:t>
            </w:r>
            <w:proofErr w:type="spellEnd"/>
            <w:r w:rsidRPr="00B47603">
              <w:rPr>
                <w:rFonts w:ascii="Times New Roman" w:hAnsi="Times New Roman" w:cs="Times New Roman"/>
                <w:lang w:val="en-US"/>
              </w:rPr>
              <w:t xml:space="preserve"> la </w:t>
            </w:r>
            <w:proofErr w:type="spellStart"/>
            <w:r w:rsidRPr="00B47603">
              <w:rPr>
                <w:rFonts w:ascii="Times New Roman" w:hAnsi="Times New Roman" w:cs="Times New Roman"/>
                <w:lang w:val="en-US"/>
              </w:rPr>
              <w:t>actele</w:t>
            </w:r>
            <w:proofErr w:type="spellEnd"/>
            <w:r w:rsidRPr="00B47603">
              <w:rPr>
                <w:rFonts w:ascii="Times New Roman" w:hAnsi="Times New Roman" w:cs="Times New Roman"/>
                <w:lang w:val="en-US"/>
              </w:rPr>
              <w:t xml:space="preserve"> normative, </w:t>
            </w:r>
            <w:proofErr w:type="spellStart"/>
            <w:r w:rsidRPr="00B47603">
              <w:rPr>
                <w:rFonts w:ascii="Times New Roman" w:hAnsi="Times New Roman" w:cs="Times New Roman"/>
                <w:lang w:val="en-US"/>
              </w:rPr>
              <w:t>Agenția</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Proprietății</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Publice</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determină</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oportun</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consultarea</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proiectului</w:t>
            </w:r>
            <w:proofErr w:type="spellEnd"/>
            <w:r w:rsidRPr="00B47603">
              <w:rPr>
                <w:rFonts w:ascii="Times New Roman" w:hAnsi="Times New Roman" w:cs="Times New Roman"/>
                <w:lang w:val="en-US"/>
              </w:rPr>
              <w:t xml:space="preserve"> cu </w:t>
            </w:r>
            <w:proofErr w:type="spellStart"/>
            <w:r w:rsidRPr="00B47603">
              <w:rPr>
                <w:rFonts w:ascii="Times New Roman" w:hAnsi="Times New Roman" w:cs="Times New Roman"/>
                <w:lang w:val="en-US"/>
              </w:rPr>
              <w:t>societățile</w:t>
            </w:r>
            <w:proofErr w:type="spellEnd"/>
            <w:r w:rsidRPr="00B47603">
              <w:rPr>
                <w:rFonts w:ascii="Times New Roman" w:hAnsi="Times New Roman" w:cs="Times New Roman"/>
                <w:lang w:val="en-US"/>
              </w:rPr>
              <w:t xml:space="preserve"> pe </w:t>
            </w:r>
            <w:proofErr w:type="spellStart"/>
            <w:r w:rsidRPr="00B47603">
              <w:rPr>
                <w:rFonts w:ascii="Times New Roman" w:hAnsi="Times New Roman" w:cs="Times New Roman"/>
                <w:lang w:val="en-US"/>
              </w:rPr>
              <w:t>acțiuni</w:t>
            </w:r>
            <w:proofErr w:type="spellEnd"/>
            <w:r w:rsidRPr="00B47603">
              <w:rPr>
                <w:rFonts w:ascii="Times New Roman" w:hAnsi="Times New Roman" w:cs="Times New Roman"/>
                <w:lang w:val="en-US"/>
              </w:rPr>
              <w:t xml:space="preserve"> din </w:t>
            </w:r>
            <w:proofErr w:type="spellStart"/>
            <w:r w:rsidRPr="00B47603">
              <w:rPr>
                <w:rFonts w:ascii="Times New Roman" w:hAnsi="Times New Roman" w:cs="Times New Roman"/>
                <w:lang w:val="en-US"/>
              </w:rPr>
              <w:t>domeniul</w:t>
            </w:r>
            <w:proofErr w:type="spellEnd"/>
            <w:r w:rsidRPr="00B47603">
              <w:rPr>
                <w:rFonts w:ascii="Times New Roman" w:hAnsi="Times New Roman" w:cs="Times New Roman"/>
                <w:lang w:val="en-US"/>
              </w:rPr>
              <w:t xml:space="preserve"> energetic </w:t>
            </w:r>
            <w:proofErr w:type="spellStart"/>
            <w:r w:rsidRPr="00B47603">
              <w:rPr>
                <w:rFonts w:ascii="Times New Roman" w:hAnsi="Times New Roman" w:cs="Times New Roman"/>
                <w:lang w:val="en-US"/>
              </w:rPr>
              <w:t>în</w:t>
            </w:r>
            <w:proofErr w:type="spellEnd"/>
            <w:r w:rsidRPr="00B47603">
              <w:rPr>
                <w:rFonts w:ascii="Times New Roman" w:hAnsi="Times New Roman" w:cs="Times New Roman"/>
                <w:lang w:val="en-US"/>
              </w:rPr>
              <w:t xml:space="preserve"> care </w:t>
            </w:r>
            <w:proofErr w:type="spellStart"/>
            <w:r w:rsidRPr="00B47603">
              <w:rPr>
                <w:rFonts w:ascii="Times New Roman" w:hAnsi="Times New Roman" w:cs="Times New Roman"/>
                <w:lang w:val="en-US"/>
              </w:rPr>
              <w:t>statul</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deține</w:t>
            </w:r>
            <w:proofErr w:type="spellEnd"/>
            <w:r w:rsidRPr="00B47603">
              <w:rPr>
                <w:rFonts w:ascii="Times New Roman" w:hAnsi="Times New Roman" w:cs="Times New Roman"/>
                <w:lang w:val="en-US"/>
              </w:rPr>
              <w:t xml:space="preserve"> </w:t>
            </w:r>
            <w:proofErr w:type="spellStart"/>
            <w:r w:rsidRPr="00B47603">
              <w:rPr>
                <w:rFonts w:ascii="Times New Roman" w:hAnsi="Times New Roman" w:cs="Times New Roman"/>
                <w:lang w:val="en-US"/>
              </w:rPr>
              <w:t>cotă</w:t>
            </w:r>
            <w:proofErr w:type="spellEnd"/>
            <w:r w:rsidR="008A02A5">
              <w:rPr>
                <w:rFonts w:ascii="Times New Roman" w:hAnsi="Times New Roman" w:cs="Times New Roman"/>
                <w:lang w:val="en-US"/>
              </w:rPr>
              <w:t xml:space="preserve"> </w:t>
            </w:r>
            <w:proofErr w:type="spellStart"/>
            <w:r w:rsidRPr="00B47603">
              <w:rPr>
                <w:rFonts w:ascii="Times New Roman" w:hAnsi="Times New Roman" w:cs="Times New Roman"/>
                <w:lang w:val="en-US"/>
              </w:rPr>
              <w:t>parte</w:t>
            </w:r>
            <w:proofErr w:type="spellEnd"/>
            <w:r w:rsidRPr="00B47603">
              <w:rPr>
                <w:rFonts w:ascii="Times New Roman" w:hAnsi="Times New Roman" w:cs="Times New Roman"/>
                <w:lang w:val="en-US"/>
              </w:rPr>
              <w:t xml:space="preserve"> din </w:t>
            </w:r>
            <w:proofErr w:type="spellStart"/>
            <w:r w:rsidRPr="00B47603">
              <w:rPr>
                <w:rFonts w:ascii="Times New Roman" w:hAnsi="Times New Roman" w:cs="Times New Roman"/>
                <w:lang w:val="en-US"/>
              </w:rPr>
              <w:t>capitalul</w:t>
            </w:r>
            <w:proofErr w:type="spellEnd"/>
            <w:r w:rsidRPr="00B47603">
              <w:rPr>
                <w:rFonts w:ascii="Times New Roman" w:hAnsi="Times New Roman" w:cs="Times New Roman"/>
                <w:lang w:val="en-US"/>
              </w:rPr>
              <w:t xml:space="preserve"> social.</w:t>
            </w:r>
          </w:p>
          <w:p w14:paraId="3C24BD2A" w14:textId="66E1C042" w:rsidR="00AA2654" w:rsidRPr="00B47603" w:rsidRDefault="00AA2654" w:rsidP="00F63591">
            <w:pPr>
              <w:autoSpaceDE w:val="0"/>
              <w:autoSpaceDN w:val="0"/>
              <w:adjustRightInd w:val="0"/>
              <w:spacing w:after="0" w:line="276" w:lineRule="auto"/>
              <w:jc w:val="both"/>
              <w:rPr>
                <w:rFonts w:ascii="Times New Roman" w:hAnsi="Times New Roman" w:cs="Times New Roman"/>
                <w:lang w:val="en-US"/>
              </w:rPr>
            </w:pPr>
          </w:p>
        </w:tc>
        <w:tc>
          <w:tcPr>
            <w:tcW w:w="1571"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6879C57A" w14:textId="6D926BB2" w:rsidR="00746A6A" w:rsidRPr="00A014DA" w:rsidRDefault="00B47603" w:rsidP="00582334">
            <w:pPr>
              <w:spacing w:beforeLines="60" w:before="144" w:after="0" w:line="240" w:lineRule="auto"/>
              <w:jc w:val="both"/>
              <w:rPr>
                <w:rFonts w:ascii="Times New Roman" w:eastAsia="Times New Roman" w:hAnsi="Times New Roman" w:cs="Times New Roman"/>
                <w:b/>
                <w:bCs/>
                <w:i/>
                <w:iCs/>
                <w:lang w:val="ro-RO" w:eastAsia="ru-RU"/>
              </w:rPr>
            </w:pPr>
            <w:r w:rsidRPr="00A014DA">
              <w:rPr>
                <w:rFonts w:ascii="Times New Roman" w:eastAsia="Times New Roman" w:hAnsi="Times New Roman" w:cs="Times New Roman"/>
                <w:b/>
                <w:bCs/>
                <w:i/>
                <w:iCs/>
                <w:lang w:val="ro-RO" w:eastAsia="ru-RU"/>
              </w:rPr>
              <w:t>Se ia act.</w:t>
            </w:r>
          </w:p>
        </w:tc>
      </w:tr>
      <w:tr w:rsidR="00AA2654" w:rsidRPr="00B47603" w14:paraId="71A88FE0" w14:textId="77777777" w:rsidTr="00AA2654">
        <w:trPr>
          <w:trHeight w:val="875"/>
        </w:trPr>
        <w:tc>
          <w:tcPr>
            <w:tcW w:w="5000" w:type="pct"/>
            <w:gridSpan w:val="3"/>
            <w:tcBorders>
              <w:top w:val="single" w:sz="4" w:space="0" w:color="auto"/>
              <w:left w:val="single" w:sz="4" w:space="0" w:color="auto"/>
              <w:bottom w:val="single" w:sz="4" w:space="0" w:color="auto"/>
              <w:right w:val="single" w:sz="4" w:space="0" w:color="auto"/>
            </w:tcBorders>
            <w:shd w:val="clear" w:color="auto" w:fill="FFFF00"/>
          </w:tcPr>
          <w:p w14:paraId="401E9E38" w14:textId="4C60F8FF" w:rsidR="00AA2654" w:rsidRPr="00AA2654" w:rsidRDefault="00AA2654" w:rsidP="00AA2654">
            <w:pPr>
              <w:spacing w:beforeLines="60" w:before="144" w:after="0" w:line="240" w:lineRule="auto"/>
              <w:jc w:val="center"/>
              <w:rPr>
                <w:rFonts w:ascii="Times New Roman" w:eastAsia="Times New Roman" w:hAnsi="Times New Roman" w:cs="Times New Roman"/>
                <w:b/>
                <w:bCs/>
                <w:i/>
                <w:iCs/>
                <w:sz w:val="28"/>
                <w:szCs w:val="28"/>
                <w:lang w:val="ro-RO" w:eastAsia="ru-RU"/>
              </w:rPr>
            </w:pPr>
            <w:r>
              <w:rPr>
                <w:rFonts w:ascii="Times New Roman" w:eastAsia="Times New Roman" w:hAnsi="Times New Roman" w:cs="Times New Roman"/>
                <w:b/>
                <w:bCs/>
                <w:i/>
                <w:iCs/>
                <w:sz w:val="28"/>
                <w:szCs w:val="28"/>
                <w:lang w:val="ro-RO" w:eastAsia="ru-RU"/>
              </w:rPr>
              <w:t>Expertizare</w:t>
            </w:r>
          </w:p>
        </w:tc>
      </w:tr>
      <w:tr w:rsidR="00AA2654" w:rsidRPr="00B47603" w14:paraId="29B62AED" w14:textId="77777777" w:rsidTr="00AA2654">
        <w:trPr>
          <w:trHeight w:val="1026"/>
        </w:trPr>
        <w:tc>
          <w:tcPr>
            <w:tcW w:w="851" w:type="pct"/>
            <w:tcBorders>
              <w:top w:val="single" w:sz="6" w:space="0" w:color="000000"/>
              <w:left w:val="single" w:sz="6" w:space="0" w:color="000000"/>
              <w:bottom w:val="single" w:sz="4" w:space="0" w:color="auto"/>
              <w:right w:val="single" w:sz="6" w:space="0" w:color="000000"/>
            </w:tcBorders>
            <w:shd w:val="clear" w:color="auto" w:fill="F2DBDB"/>
          </w:tcPr>
          <w:p w14:paraId="550BF513" w14:textId="37D2634E" w:rsidR="00AA2654" w:rsidRPr="00B47603" w:rsidRDefault="00AA2654" w:rsidP="00AA2654">
            <w:pPr>
              <w:spacing w:beforeLines="60" w:before="144" w:after="0" w:line="240" w:lineRule="auto"/>
              <w:jc w:val="center"/>
              <w:rPr>
                <w:rFonts w:ascii="Times New Roman" w:eastAsia="Times New Roman" w:hAnsi="Times New Roman" w:cs="Times New Roman"/>
                <w:b/>
                <w:bCs/>
                <w:sz w:val="24"/>
                <w:szCs w:val="24"/>
                <w:lang w:val="ro-RO" w:eastAsia="ru-RU"/>
              </w:rPr>
            </w:pPr>
            <w:r w:rsidRPr="006C6214">
              <w:rPr>
                <w:rFonts w:ascii="Times New Roman" w:eastAsia="Times New Roman" w:hAnsi="Times New Roman" w:cs="Times New Roman"/>
                <w:b/>
                <w:bCs/>
                <w:lang w:val="ro-RO" w:eastAsia="ru-RU"/>
              </w:rPr>
              <w:t xml:space="preserve">Participantul la avizare </w:t>
            </w:r>
            <w:r w:rsidRPr="006C6214">
              <w:rPr>
                <w:rFonts w:ascii="Times New Roman" w:eastAsia="Times New Roman" w:hAnsi="Times New Roman" w:cs="Times New Roman"/>
                <w:b/>
                <w:bCs/>
                <w:lang w:val="ro-RO" w:eastAsia="ru-RU"/>
              </w:rPr>
              <w:br/>
              <w:t>(expertizare)/consultare publică</w:t>
            </w:r>
          </w:p>
        </w:tc>
        <w:tc>
          <w:tcPr>
            <w:tcW w:w="2578" w:type="pct"/>
            <w:tcBorders>
              <w:top w:val="single" w:sz="6" w:space="0" w:color="000000"/>
              <w:left w:val="single" w:sz="6" w:space="0" w:color="000000"/>
              <w:bottom w:val="single" w:sz="6" w:space="0" w:color="000000"/>
              <w:right w:val="single" w:sz="6" w:space="0" w:color="000000"/>
            </w:tcBorders>
            <w:shd w:val="clear" w:color="auto" w:fill="F2DBDB"/>
            <w:tcMar>
              <w:top w:w="15" w:type="dxa"/>
              <w:left w:w="45" w:type="dxa"/>
              <w:bottom w:w="15" w:type="dxa"/>
              <w:right w:w="45" w:type="dxa"/>
            </w:tcMar>
          </w:tcPr>
          <w:p w14:paraId="46C5AE59" w14:textId="1D3868D3" w:rsidR="00AA2654" w:rsidRPr="00B47603" w:rsidRDefault="00AA2654" w:rsidP="00AA2654">
            <w:pPr>
              <w:autoSpaceDE w:val="0"/>
              <w:autoSpaceDN w:val="0"/>
              <w:adjustRightInd w:val="0"/>
              <w:spacing w:after="0" w:line="276" w:lineRule="auto"/>
              <w:jc w:val="center"/>
              <w:rPr>
                <w:rFonts w:ascii="Times New Roman" w:hAnsi="Times New Roman" w:cs="Times New Roman"/>
                <w:lang w:val="en-US"/>
              </w:rPr>
            </w:pPr>
            <w:r w:rsidRPr="006C6214">
              <w:rPr>
                <w:rFonts w:ascii="Times New Roman" w:eastAsia="Times New Roman" w:hAnsi="Times New Roman" w:cs="Times New Roman"/>
                <w:b/>
                <w:bCs/>
                <w:lang w:val="ro-RO" w:eastAsia="ru-RU"/>
              </w:rPr>
              <w:t xml:space="preserve">Conținutul obiecției/ propunerii </w:t>
            </w:r>
            <w:r w:rsidRPr="006C6214">
              <w:rPr>
                <w:rFonts w:ascii="Times New Roman" w:eastAsia="Times New Roman" w:hAnsi="Times New Roman" w:cs="Times New Roman"/>
                <w:b/>
                <w:bCs/>
                <w:lang w:val="ro-RO" w:eastAsia="ru-RU"/>
              </w:rPr>
              <w:br/>
              <w:t>(recomandării), comentarii</w:t>
            </w:r>
          </w:p>
        </w:tc>
        <w:tc>
          <w:tcPr>
            <w:tcW w:w="1571" w:type="pct"/>
            <w:tcBorders>
              <w:top w:val="single" w:sz="6" w:space="0" w:color="000000"/>
              <w:left w:val="single" w:sz="6" w:space="0" w:color="000000"/>
              <w:bottom w:val="single" w:sz="6" w:space="0" w:color="000000"/>
              <w:right w:val="single" w:sz="6" w:space="0" w:color="000000"/>
            </w:tcBorders>
            <w:shd w:val="clear" w:color="auto" w:fill="F2DBDB"/>
            <w:tcMar>
              <w:top w:w="15" w:type="dxa"/>
              <w:left w:w="45" w:type="dxa"/>
              <w:bottom w:w="15" w:type="dxa"/>
              <w:right w:w="45" w:type="dxa"/>
            </w:tcMar>
          </w:tcPr>
          <w:p w14:paraId="28BE5B02" w14:textId="181A370E" w:rsidR="00AA2654" w:rsidRPr="00A014DA" w:rsidRDefault="00AA2654" w:rsidP="00AA2654">
            <w:pPr>
              <w:spacing w:beforeLines="60" w:before="144" w:after="0" w:line="240" w:lineRule="auto"/>
              <w:jc w:val="center"/>
              <w:rPr>
                <w:rFonts w:ascii="Times New Roman" w:eastAsia="Times New Roman" w:hAnsi="Times New Roman" w:cs="Times New Roman"/>
                <w:b/>
                <w:bCs/>
                <w:i/>
                <w:iCs/>
                <w:lang w:val="ro-RO" w:eastAsia="ru-RU"/>
              </w:rPr>
            </w:pPr>
            <w:r w:rsidRPr="006C6214">
              <w:rPr>
                <w:rFonts w:ascii="Times New Roman" w:eastAsia="Times New Roman" w:hAnsi="Times New Roman" w:cs="Times New Roman"/>
                <w:b/>
                <w:bCs/>
                <w:lang w:val="ro-RO" w:eastAsia="ru-RU"/>
              </w:rPr>
              <w:t>Argumentarea autorului proiectului</w:t>
            </w:r>
          </w:p>
        </w:tc>
      </w:tr>
      <w:tr w:rsidR="00AA2654" w:rsidRPr="0016782D" w14:paraId="630BEAAD" w14:textId="77777777" w:rsidTr="007C24B8">
        <w:trPr>
          <w:trHeight w:val="4317"/>
        </w:trPr>
        <w:tc>
          <w:tcPr>
            <w:tcW w:w="851" w:type="pct"/>
            <w:tcBorders>
              <w:top w:val="single" w:sz="4" w:space="0" w:color="auto"/>
              <w:left w:val="single" w:sz="4" w:space="0" w:color="auto"/>
              <w:bottom w:val="single" w:sz="4" w:space="0" w:color="auto"/>
              <w:right w:val="single" w:sz="4" w:space="0" w:color="auto"/>
            </w:tcBorders>
          </w:tcPr>
          <w:p w14:paraId="4C999FB6" w14:textId="62D1EE66" w:rsidR="00AA2654" w:rsidRPr="00B47603" w:rsidRDefault="00AA2654" w:rsidP="00AA2654">
            <w:pPr>
              <w:spacing w:beforeLines="60" w:before="144" w:after="0" w:line="240" w:lineRule="auto"/>
              <w:jc w:val="center"/>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Ministerul Justiției</w:t>
            </w:r>
            <w:r w:rsidR="006566DE">
              <w:rPr>
                <w:rFonts w:ascii="Times New Roman" w:eastAsia="Times New Roman" w:hAnsi="Times New Roman" w:cs="Times New Roman"/>
                <w:b/>
                <w:bCs/>
                <w:sz w:val="24"/>
                <w:szCs w:val="24"/>
                <w:lang w:val="ro-RO" w:eastAsia="ru-RU"/>
              </w:rPr>
              <w:t xml:space="preserve"> al Republicii Moldova</w:t>
            </w:r>
          </w:p>
        </w:tc>
        <w:tc>
          <w:tcPr>
            <w:tcW w:w="2578"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662777BF" w14:textId="77777777" w:rsidR="00AA2654" w:rsidRDefault="00AA2654" w:rsidP="00AA2654">
            <w:pPr>
              <w:autoSpaceDE w:val="0"/>
              <w:autoSpaceDN w:val="0"/>
              <w:adjustRightInd w:val="0"/>
              <w:spacing w:after="0" w:line="276" w:lineRule="auto"/>
              <w:jc w:val="both"/>
              <w:rPr>
                <w:rFonts w:ascii="Times New Roman" w:hAnsi="Times New Roman" w:cs="Times New Roman"/>
                <w:lang w:val="en-US"/>
              </w:rPr>
            </w:pPr>
            <w:proofErr w:type="spellStart"/>
            <w:r w:rsidRPr="00AA2654">
              <w:rPr>
                <w:rFonts w:ascii="Times New Roman" w:hAnsi="Times New Roman" w:cs="Times New Roman"/>
                <w:lang w:val="en-US"/>
              </w:rPr>
              <w:t>Urmare</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examinării</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proiectului</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hotărârii</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Guvernului</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privind</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modificarea</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Hotărârii</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Guvernului</w:t>
            </w:r>
            <w:proofErr w:type="spellEnd"/>
            <w:r w:rsidRPr="00AA2654">
              <w:rPr>
                <w:rFonts w:ascii="Times New Roman" w:hAnsi="Times New Roman" w:cs="Times New Roman"/>
                <w:lang w:val="en-US"/>
              </w:rPr>
              <w:t xml:space="preserve"> nr. 401/2021 cu </w:t>
            </w:r>
            <w:proofErr w:type="spellStart"/>
            <w:r w:rsidRPr="00AA2654">
              <w:rPr>
                <w:rFonts w:ascii="Times New Roman" w:hAnsi="Times New Roman" w:cs="Times New Roman"/>
                <w:lang w:val="en-US"/>
              </w:rPr>
              <w:t>privire</w:t>
            </w:r>
            <w:proofErr w:type="spellEnd"/>
            <w:r w:rsidRPr="00AA2654">
              <w:rPr>
                <w:rFonts w:ascii="Times New Roman" w:hAnsi="Times New Roman" w:cs="Times New Roman"/>
                <w:lang w:val="en-US"/>
              </w:rPr>
              <w:t xml:space="preserve"> la </w:t>
            </w:r>
            <w:proofErr w:type="spellStart"/>
            <w:r w:rsidRPr="00AA2654">
              <w:rPr>
                <w:rFonts w:ascii="Times New Roman" w:hAnsi="Times New Roman" w:cs="Times New Roman"/>
                <w:lang w:val="en-US"/>
              </w:rPr>
              <w:t>aprobarea</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limitelor</w:t>
            </w:r>
            <w:proofErr w:type="spellEnd"/>
            <w:r w:rsidRPr="00AA2654">
              <w:rPr>
                <w:rFonts w:ascii="Times New Roman" w:hAnsi="Times New Roman" w:cs="Times New Roman"/>
                <w:lang w:val="en-US"/>
              </w:rPr>
              <w:t xml:space="preserve"> de capacitate, a </w:t>
            </w:r>
            <w:proofErr w:type="spellStart"/>
            <w:r w:rsidRPr="00AA2654">
              <w:rPr>
                <w:rFonts w:ascii="Times New Roman" w:hAnsi="Times New Roman" w:cs="Times New Roman"/>
                <w:lang w:val="en-US"/>
              </w:rPr>
              <w:t>cotelor</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maxime</w:t>
            </w:r>
            <w:proofErr w:type="spellEnd"/>
            <w:r w:rsidRPr="00AA2654">
              <w:rPr>
                <w:rFonts w:ascii="Times New Roman" w:hAnsi="Times New Roman" w:cs="Times New Roman"/>
                <w:lang w:val="en-US"/>
              </w:rPr>
              <w:t xml:space="preserve"> și a </w:t>
            </w:r>
            <w:proofErr w:type="spellStart"/>
            <w:r w:rsidRPr="00AA2654">
              <w:rPr>
                <w:rFonts w:ascii="Times New Roman" w:hAnsi="Times New Roman" w:cs="Times New Roman"/>
                <w:lang w:val="en-US"/>
              </w:rPr>
              <w:t>categoriilor</w:t>
            </w:r>
            <w:proofErr w:type="spellEnd"/>
            <w:r w:rsidRPr="00AA2654">
              <w:rPr>
                <w:rFonts w:ascii="Times New Roman" w:hAnsi="Times New Roman" w:cs="Times New Roman"/>
                <w:lang w:val="en-US"/>
              </w:rPr>
              <w:t xml:space="preserve"> de capacitate </w:t>
            </w:r>
            <w:proofErr w:type="spellStart"/>
            <w:r w:rsidRPr="00AA2654">
              <w:rPr>
                <w:rFonts w:ascii="Times New Roman" w:hAnsi="Times New Roman" w:cs="Times New Roman"/>
                <w:lang w:val="en-US"/>
              </w:rPr>
              <w:t>în</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domeniul</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energiei</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electrice</w:t>
            </w:r>
            <w:proofErr w:type="spellEnd"/>
            <w:r w:rsidRPr="00AA2654">
              <w:rPr>
                <w:rFonts w:ascii="Times New Roman" w:hAnsi="Times New Roman" w:cs="Times New Roman"/>
                <w:lang w:val="en-US"/>
              </w:rPr>
              <w:t xml:space="preserve"> din surse </w:t>
            </w:r>
            <w:proofErr w:type="spellStart"/>
            <w:r w:rsidRPr="00AA2654">
              <w:rPr>
                <w:rFonts w:ascii="Times New Roman" w:hAnsi="Times New Roman" w:cs="Times New Roman"/>
                <w:lang w:val="en-US"/>
              </w:rPr>
              <w:t>regenerabile</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valabile</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până</w:t>
            </w:r>
            <w:proofErr w:type="spellEnd"/>
            <w:r w:rsidRPr="00AA2654">
              <w:rPr>
                <w:rFonts w:ascii="Times New Roman" w:hAnsi="Times New Roman" w:cs="Times New Roman"/>
                <w:lang w:val="en-US"/>
              </w:rPr>
              <w:t xml:space="preserve"> la data de 31 </w:t>
            </w:r>
            <w:proofErr w:type="spellStart"/>
            <w:r w:rsidRPr="00AA2654">
              <w:rPr>
                <w:rFonts w:ascii="Times New Roman" w:hAnsi="Times New Roman" w:cs="Times New Roman"/>
                <w:lang w:val="en-US"/>
              </w:rPr>
              <w:t>decembrie</w:t>
            </w:r>
            <w:proofErr w:type="spellEnd"/>
            <w:r w:rsidRPr="00AA2654">
              <w:rPr>
                <w:rFonts w:ascii="Times New Roman" w:hAnsi="Times New Roman" w:cs="Times New Roman"/>
                <w:lang w:val="en-US"/>
              </w:rPr>
              <w:t xml:space="preserve"> 2025 (</w:t>
            </w:r>
            <w:proofErr w:type="spellStart"/>
            <w:r w:rsidRPr="00AA2654">
              <w:rPr>
                <w:rFonts w:ascii="Times New Roman" w:hAnsi="Times New Roman" w:cs="Times New Roman"/>
                <w:lang w:val="en-US"/>
              </w:rPr>
              <w:t>număr</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unic</w:t>
            </w:r>
            <w:proofErr w:type="spellEnd"/>
            <w:r w:rsidRPr="00AA2654">
              <w:rPr>
                <w:rFonts w:ascii="Times New Roman" w:hAnsi="Times New Roman" w:cs="Times New Roman"/>
                <w:lang w:val="en-US"/>
              </w:rPr>
              <w:t xml:space="preserve"> 295/</w:t>
            </w:r>
            <w:proofErr w:type="spellStart"/>
            <w:r w:rsidRPr="00AA2654">
              <w:rPr>
                <w:rFonts w:ascii="Times New Roman" w:hAnsi="Times New Roman" w:cs="Times New Roman"/>
                <w:lang w:val="en-US"/>
              </w:rPr>
              <w:t>MEn</w:t>
            </w:r>
            <w:proofErr w:type="spellEnd"/>
            <w:r w:rsidRPr="00AA2654">
              <w:rPr>
                <w:rFonts w:ascii="Times New Roman" w:hAnsi="Times New Roman" w:cs="Times New Roman"/>
                <w:lang w:val="en-US"/>
              </w:rPr>
              <w:t xml:space="preserve">/2025), </w:t>
            </w:r>
            <w:proofErr w:type="spellStart"/>
            <w:r w:rsidRPr="00AA2654">
              <w:rPr>
                <w:rFonts w:ascii="Times New Roman" w:hAnsi="Times New Roman" w:cs="Times New Roman"/>
                <w:lang w:val="en-US"/>
              </w:rPr>
              <w:t>comunicăm</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următoarele</w:t>
            </w:r>
            <w:proofErr w:type="spellEnd"/>
            <w:r w:rsidRPr="00AA2654">
              <w:rPr>
                <w:rFonts w:ascii="Times New Roman" w:hAnsi="Times New Roman" w:cs="Times New Roman"/>
                <w:lang w:val="en-US"/>
              </w:rPr>
              <w:t xml:space="preserve">. </w:t>
            </w:r>
          </w:p>
          <w:p w14:paraId="4757A8AA" w14:textId="77777777" w:rsidR="00AA2654" w:rsidRDefault="00AA2654" w:rsidP="00AA2654">
            <w:pPr>
              <w:autoSpaceDE w:val="0"/>
              <w:autoSpaceDN w:val="0"/>
              <w:adjustRightInd w:val="0"/>
              <w:spacing w:after="0" w:line="276" w:lineRule="auto"/>
              <w:jc w:val="both"/>
              <w:rPr>
                <w:rFonts w:ascii="Times New Roman" w:hAnsi="Times New Roman" w:cs="Times New Roman"/>
                <w:lang w:val="en-US"/>
              </w:rPr>
            </w:pPr>
            <w:proofErr w:type="spellStart"/>
            <w:r w:rsidRPr="00AA2654">
              <w:rPr>
                <w:rFonts w:ascii="Times New Roman" w:hAnsi="Times New Roman" w:cs="Times New Roman"/>
                <w:lang w:val="en-US"/>
              </w:rPr>
              <w:t>Potrivit</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notei</w:t>
            </w:r>
            <w:proofErr w:type="spellEnd"/>
            <w:r w:rsidRPr="00AA2654">
              <w:rPr>
                <w:rFonts w:ascii="Times New Roman" w:hAnsi="Times New Roman" w:cs="Times New Roman"/>
                <w:lang w:val="en-US"/>
              </w:rPr>
              <w:t xml:space="preserve"> de </w:t>
            </w:r>
            <w:proofErr w:type="spellStart"/>
            <w:r w:rsidRPr="00AA2654">
              <w:rPr>
                <w:rFonts w:ascii="Times New Roman" w:hAnsi="Times New Roman" w:cs="Times New Roman"/>
                <w:lang w:val="en-US"/>
              </w:rPr>
              <w:t>fundamentare</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reglementările</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propuse</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prin</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proiectul</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prezentat</w:t>
            </w:r>
            <w:proofErr w:type="spellEnd"/>
            <w:r w:rsidRPr="00AA2654">
              <w:rPr>
                <w:rFonts w:ascii="Times New Roman" w:hAnsi="Times New Roman" w:cs="Times New Roman"/>
                <w:lang w:val="en-US"/>
              </w:rPr>
              <w:t xml:space="preserve"> sunt elaborate </w:t>
            </w:r>
            <w:proofErr w:type="spellStart"/>
            <w:r w:rsidRPr="00AA2654">
              <w:rPr>
                <w:rFonts w:ascii="Times New Roman" w:hAnsi="Times New Roman" w:cs="Times New Roman"/>
                <w:lang w:val="en-US"/>
              </w:rPr>
              <w:t>în</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temeiul</w:t>
            </w:r>
            <w:proofErr w:type="spellEnd"/>
            <w:r w:rsidRPr="00AA2654">
              <w:rPr>
                <w:rFonts w:ascii="Times New Roman" w:hAnsi="Times New Roman" w:cs="Times New Roman"/>
                <w:lang w:val="en-US"/>
              </w:rPr>
              <w:t xml:space="preserve"> art. 10 </w:t>
            </w:r>
            <w:proofErr w:type="spellStart"/>
            <w:r w:rsidRPr="00AA2654">
              <w:rPr>
                <w:rFonts w:ascii="Times New Roman" w:hAnsi="Times New Roman" w:cs="Times New Roman"/>
                <w:lang w:val="en-US"/>
              </w:rPr>
              <w:t>alin</w:t>
            </w:r>
            <w:proofErr w:type="spellEnd"/>
            <w:r w:rsidRPr="00AA2654">
              <w:rPr>
                <w:rFonts w:ascii="Times New Roman" w:hAnsi="Times New Roman" w:cs="Times New Roman"/>
                <w:lang w:val="en-US"/>
              </w:rPr>
              <w:t>. (1) lit. e), e</w:t>
            </w:r>
            <w:r w:rsidRPr="0016782D">
              <w:rPr>
                <w:rFonts w:ascii="Times New Roman" w:hAnsi="Times New Roman" w:cs="Times New Roman"/>
                <w:vertAlign w:val="superscript"/>
                <w:lang w:val="en-US"/>
              </w:rPr>
              <w:t>1</w:t>
            </w:r>
            <w:r w:rsidRPr="00AA2654">
              <w:rPr>
                <w:rFonts w:ascii="Times New Roman" w:hAnsi="Times New Roman" w:cs="Times New Roman"/>
                <w:lang w:val="en-US"/>
              </w:rPr>
              <w:t xml:space="preserve"> ) și </w:t>
            </w:r>
            <w:proofErr w:type="spellStart"/>
            <w:r w:rsidRPr="00AA2654">
              <w:rPr>
                <w:rFonts w:ascii="Times New Roman" w:hAnsi="Times New Roman" w:cs="Times New Roman"/>
                <w:lang w:val="en-US"/>
              </w:rPr>
              <w:t>i</w:t>
            </w:r>
            <w:proofErr w:type="spellEnd"/>
            <w:r w:rsidRPr="00AA2654">
              <w:rPr>
                <w:rFonts w:ascii="Times New Roman" w:hAnsi="Times New Roman" w:cs="Times New Roman"/>
                <w:lang w:val="en-US"/>
              </w:rPr>
              <w:t xml:space="preserve">) din </w:t>
            </w:r>
            <w:proofErr w:type="spellStart"/>
            <w:r w:rsidRPr="00AA2654">
              <w:rPr>
                <w:rFonts w:ascii="Times New Roman" w:hAnsi="Times New Roman" w:cs="Times New Roman"/>
                <w:lang w:val="en-US"/>
              </w:rPr>
              <w:t>Legea</w:t>
            </w:r>
            <w:proofErr w:type="spellEnd"/>
            <w:r w:rsidRPr="00AA2654">
              <w:rPr>
                <w:rFonts w:ascii="Times New Roman" w:hAnsi="Times New Roman" w:cs="Times New Roman"/>
                <w:lang w:val="en-US"/>
              </w:rPr>
              <w:t xml:space="preserve"> nr. 10/2016 </w:t>
            </w:r>
            <w:proofErr w:type="spellStart"/>
            <w:r w:rsidRPr="00AA2654">
              <w:rPr>
                <w:rFonts w:ascii="Times New Roman" w:hAnsi="Times New Roman" w:cs="Times New Roman"/>
                <w:lang w:val="en-US"/>
              </w:rPr>
              <w:t>privind</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promovarea</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utilizării</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energiei</w:t>
            </w:r>
            <w:proofErr w:type="spellEnd"/>
            <w:r w:rsidRPr="00AA2654">
              <w:rPr>
                <w:rFonts w:ascii="Times New Roman" w:hAnsi="Times New Roman" w:cs="Times New Roman"/>
                <w:lang w:val="en-US"/>
              </w:rPr>
              <w:t xml:space="preserve"> din surse </w:t>
            </w:r>
            <w:proofErr w:type="spellStart"/>
            <w:r w:rsidRPr="00AA2654">
              <w:rPr>
                <w:rFonts w:ascii="Times New Roman" w:hAnsi="Times New Roman" w:cs="Times New Roman"/>
                <w:lang w:val="en-US"/>
              </w:rPr>
              <w:t>regenerabile</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potrivit</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căruia</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Guvernul</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stabilește</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aprobă</w:t>
            </w:r>
            <w:proofErr w:type="spellEnd"/>
            <w:r w:rsidRPr="00AA2654">
              <w:rPr>
                <w:rFonts w:ascii="Times New Roman" w:hAnsi="Times New Roman" w:cs="Times New Roman"/>
                <w:lang w:val="en-US"/>
              </w:rPr>
              <w:t xml:space="preserve"> și </w:t>
            </w:r>
            <w:proofErr w:type="spellStart"/>
            <w:r w:rsidRPr="00AA2654">
              <w:rPr>
                <w:rFonts w:ascii="Times New Roman" w:hAnsi="Times New Roman" w:cs="Times New Roman"/>
                <w:lang w:val="en-US"/>
              </w:rPr>
              <w:t>actualizează</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cotele</w:t>
            </w:r>
            <w:proofErr w:type="spellEnd"/>
            <w:r w:rsidRPr="00AA2654">
              <w:rPr>
                <w:rFonts w:ascii="Times New Roman" w:hAnsi="Times New Roman" w:cs="Times New Roman"/>
                <w:lang w:val="en-US"/>
              </w:rPr>
              <w:t xml:space="preserve"> de capacitate, pe </w:t>
            </w:r>
            <w:proofErr w:type="spellStart"/>
            <w:r w:rsidRPr="00AA2654">
              <w:rPr>
                <w:rFonts w:ascii="Times New Roman" w:hAnsi="Times New Roman" w:cs="Times New Roman"/>
                <w:lang w:val="en-US"/>
              </w:rPr>
              <w:t>categorii</w:t>
            </w:r>
            <w:proofErr w:type="spellEnd"/>
            <w:r w:rsidRPr="00AA2654">
              <w:rPr>
                <w:rFonts w:ascii="Times New Roman" w:hAnsi="Times New Roman" w:cs="Times New Roman"/>
                <w:lang w:val="en-US"/>
              </w:rPr>
              <w:t xml:space="preserve"> de </w:t>
            </w:r>
            <w:proofErr w:type="spellStart"/>
            <w:r w:rsidRPr="00AA2654">
              <w:rPr>
                <w:rFonts w:ascii="Times New Roman" w:hAnsi="Times New Roman" w:cs="Times New Roman"/>
                <w:lang w:val="en-US"/>
              </w:rPr>
              <w:t>consumatori</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finali</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pentru</w:t>
            </w:r>
            <w:proofErr w:type="spellEnd"/>
            <w:r w:rsidRPr="00AA2654">
              <w:rPr>
                <w:rFonts w:ascii="Times New Roman" w:hAnsi="Times New Roman" w:cs="Times New Roman"/>
                <w:lang w:val="en-US"/>
              </w:rPr>
              <w:t xml:space="preserve"> care pot fi </w:t>
            </w:r>
            <w:proofErr w:type="spellStart"/>
            <w:r w:rsidRPr="00AA2654">
              <w:rPr>
                <w:rFonts w:ascii="Times New Roman" w:hAnsi="Times New Roman" w:cs="Times New Roman"/>
                <w:lang w:val="en-US"/>
              </w:rPr>
              <w:t>stabilite</w:t>
            </w:r>
            <w:proofErr w:type="spellEnd"/>
            <w:r w:rsidRPr="00AA2654">
              <w:rPr>
                <w:rFonts w:ascii="Times New Roman" w:hAnsi="Times New Roman" w:cs="Times New Roman"/>
                <w:lang w:val="en-US"/>
              </w:rPr>
              <w:t xml:space="preserve"> și </w:t>
            </w:r>
            <w:proofErr w:type="spellStart"/>
            <w:r w:rsidRPr="00AA2654">
              <w:rPr>
                <w:rFonts w:ascii="Times New Roman" w:hAnsi="Times New Roman" w:cs="Times New Roman"/>
                <w:lang w:val="en-US"/>
              </w:rPr>
              <w:t>plafoane</w:t>
            </w:r>
            <w:proofErr w:type="spellEnd"/>
            <w:r w:rsidRPr="00AA2654">
              <w:rPr>
                <w:rFonts w:ascii="Times New Roman" w:hAnsi="Times New Roman" w:cs="Times New Roman"/>
                <w:lang w:val="en-US"/>
              </w:rPr>
              <w:t xml:space="preserve"> de capacitate </w:t>
            </w:r>
            <w:proofErr w:type="spellStart"/>
            <w:r w:rsidRPr="00AA2654">
              <w:rPr>
                <w:rFonts w:ascii="Times New Roman" w:hAnsi="Times New Roman" w:cs="Times New Roman"/>
                <w:lang w:val="en-US"/>
              </w:rPr>
              <w:t>individuală</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pentru</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fiecare</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centrală</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electrică</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ce</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urmează</w:t>
            </w:r>
            <w:proofErr w:type="spellEnd"/>
            <w:r w:rsidRPr="00AA2654">
              <w:rPr>
                <w:rFonts w:ascii="Times New Roman" w:hAnsi="Times New Roman" w:cs="Times New Roman"/>
                <w:lang w:val="en-US"/>
              </w:rPr>
              <w:t xml:space="preserve"> a fi </w:t>
            </w:r>
            <w:proofErr w:type="spellStart"/>
            <w:r w:rsidRPr="00AA2654">
              <w:rPr>
                <w:rFonts w:ascii="Times New Roman" w:hAnsi="Times New Roman" w:cs="Times New Roman"/>
                <w:lang w:val="en-US"/>
              </w:rPr>
              <w:t>oferite</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pentru</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implementarea</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mecanismului</w:t>
            </w:r>
            <w:proofErr w:type="spellEnd"/>
            <w:r w:rsidRPr="00AA2654">
              <w:rPr>
                <w:rFonts w:ascii="Times New Roman" w:hAnsi="Times New Roman" w:cs="Times New Roman"/>
                <w:lang w:val="en-US"/>
              </w:rPr>
              <w:t xml:space="preserve"> de </w:t>
            </w:r>
            <w:proofErr w:type="spellStart"/>
            <w:r w:rsidRPr="00AA2654">
              <w:rPr>
                <w:rFonts w:ascii="Times New Roman" w:hAnsi="Times New Roman" w:cs="Times New Roman"/>
                <w:lang w:val="en-US"/>
              </w:rPr>
              <w:t>facturare</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netă</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În</w:t>
            </w:r>
            <w:proofErr w:type="spellEnd"/>
            <w:r w:rsidRPr="00AA2654">
              <w:rPr>
                <w:rFonts w:ascii="Times New Roman" w:hAnsi="Times New Roman" w:cs="Times New Roman"/>
                <w:lang w:val="en-US"/>
              </w:rPr>
              <w:t xml:space="preserve"> context, </w:t>
            </w:r>
            <w:proofErr w:type="spellStart"/>
            <w:r w:rsidRPr="00AA2654">
              <w:rPr>
                <w:rFonts w:ascii="Times New Roman" w:hAnsi="Times New Roman" w:cs="Times New Roman"/>
                <w:lang w:val="en-US"/>
              </w:rPr>
              <w:t>raţionamentele</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expuse</w:t>
            </w:r>
            <w:proofErr w:type="spellEnd"/>
            <w:r w:rsidRPr="00AA2654">
              <w:rPr>
                <w:rFonts w:ascii="Times New Roman" w:hAnsi="Times New Roman" w:cs="Times New Roman"/>
                <w:lang w:val="en-US"/>
              </w:rPr>
              <w:t xml:space="preserve"> de </w:t>
            </w:r>
            <w:proofErr w:type="spellStart"/>
            <w:r w:rsidRPr="00AA2654">
              <w:rPr>
                <w:rFonts w:ascii="Times New Roman" w:hAnsi="Times New Roman" w:cs="Times New Roman"/>
                <w:lang w:val="en-US"/>
              </w:rPr>
              <w:t>iniţiator</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în</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notă</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reflectă</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motivul</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elaborării</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actului</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normativ</w:t>
            </w:r>
            <w:proofErr w:type="spellEnd"/>
            <w:r w:rsidRPr="00AA2654">
              <w:rPr>
                <w:rFonts w:ascii="Times New Roman" w:hAnsi="Times New Roman" w:cs="Times New Roman"/>
                <w:lang w:val="en-US"/>
              </w:rPr>
              <w:t xml:space="preserve">. </w:t>
            </w:r>
          </w:p>
          <w:p w14:paraId="3DAF7210" w14:textId="77777777" w:rsidR="00AA2654" w:rsidRDefault="00AA2654" w:rsidP="00AA2654">
            <w:pPr>
              <w:autoSpaceDE w:val="0"/>
              <w:autoSpaceDN w:val="0"/>
              <w:adjustRightInd w:val="0"/>
              <w:spacing w:after="0" w:line="276" w:lineRule="auto"/>
              <w:jc w:val="both"/>
              <w:rPr>
                <w:rFonts w:ascii="Times New Roman" w:hAnsi="Times New Roman" w:cs="Times New Roman"/>
                <w:lang w:val="en-US"/>
              </w:rPr>
            </w:pPr>
            <w:proofErr w:type="spellStart"/>
            <w:r w:rsidRPr="00AA2654">
              <w:rPr>
                <w:rFonts w:ascii="Times New Roman" w:hAnsi="Times New Roman" w:cs="Times New Roman"/>
                <w:lang w:val="en-US"/>
              </w:rPr>
              <w:t>Aferent</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rigorilor</w:t>
            </w:r>
            <w:proofErr w:type="spellEnd"/>
            <w:r w:rsidRPr="00AA2654">
              <w:rPr>
                <w:rFonts w:ascii="Times New Roman" w:hAnsi="Times New Roman" w:cs="Times New Roman"/>
                <w:lang w:val="en-US"/>
              </w:rPr>
              <w:t xml:space="preserve"> normative, se </w:t>
            </w:r>
            <w:proofErr w:type="spellStart"/>
            <w:r w:rsidRPr="00AA2654">
              <w:rPr>
                <w:rFonts w:ascii="Times New Roman" w:hAnsi="Times New Roman" w:cs="Times New Roman"/>
                <w:lang w:val="en-US"/>
              </w:rPr>
              <w:t>vor</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reține</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următoarele</w:t>
            </w:r>
            <w:proofErr w:type="spellEnd"/>
            <w:r w:rsidRPr="00AA2654">
              <w:rPr>
                <w:rFonts w:ascii="Times New Roman" w:hAnsi="Times New Roman" w:cs="Times New Roman"/>
                <w:lang w:val="en-US"/>
              </w:rPr>
              <w:t xml:space="preserve">: </w:t>
            </w:r>
          </w:p>
          <w:p w14:paraId="347BD9CB" w14:textId="77777777" w:rsidR="00AA2654" w:rsidRDefault="00AA2654" w:rsidP="00AA2654">
            <w:pPr>
              <w:autoSpaceDE w:val="0"/>
              <w:autoSpaceDN w:val="0"/>
              <w:adjustRightInd w:val="0"/>
              <w:spacing w:after="0" w:line="276" w:lineRule="auto"/>
              <w:jc w:val="both"/>
              <w:rPr>
                <w:rFonts w:ascii="Times New Roman" w:hAnsi="Times New Roman" w:cs="Times New Roman"/>
                <w:lang w:val="en-US"/>
              </w:rPr>
            </w:pPr>
            <w:proofErr w:type="spellStart"/>
            <w:r w:rsidRPr="00AA2654">
              <w:rPr>
                <w:rFonts w:ascii="Times New Roman" w:hAnsi="Times New Roman" w:cs="Times New Roman"/>
                <w:lang w:val="en-US"/>
              </w:rPr>
              <w:t>Potrivit</w:t>
            </w:r>
            <w:proofErr w:type="spellEnd"/>
            <w:r w:rsidRPr="00AA2654">
              <w:rPr>
                <w:rFonts w:ascii="Times New Roman" w:hAnsi="Times New Roman" w:cs="Times New Roman"/>
                <w:lang w:val="en-US"/>
              </w:rPr>
              <w:t xml:space="preserve"> art. 63 </w:t>
            </w:r>
            <w:proofErr w:type="spellStart"/>
            <w:r w:rsidRPr="00AA2654">
              <w:rPr>
                <w:rFonts w:ascii="Times New Roman" w:hAnsi="Times New Roman" w:cs="Times New Roman"/>
                <w:lang w:val="en-US"/>
              </w:rPr>
              <w:t>alin</w:t>
            </w:r>
            <w:proofErr w:type="spellEnd"/>
            <w:r w:rsidRPr="00AA2654">
              <w:rPr>
                <w:rFonts w:ascii="Times New Roman" w:hAnsi="Times New Roman" w:cs="Times New Roman"/>
                <w:lang w:val="en-US"/>
              </w:rPr>
              <w:t xml:space="preserve">. (3) din </w:t>
            </w:r>
            <w:proofErr w:type="spellStart"/>
            <w:r w:rsidRPr="00AA2654">
              <w:rPr>
                <w:rFonts w:ascii="Times New Roman" w:hAnsi="Times New Roman" w:cs="Times New Roman"/>
                <w:lang w:val="en-US"/>
              </w:rPr>
              <w:t>Legea</w:t>
            </w:r>
            <w:proofErr w:type="spellEnd"/>
            <w:r w:rsidRPr="00AA2654">
              <w:rPr>
                <w:rFonts w:ascii="Times New Roman" w:hAnsi="Times New Roman" w:cs="Times New Roman"/>
                <w:lang w:val="en-US"/>
              </w:rPr>
              <w:t xml:space="preserve"> nr. 100/2017 cu </w:t>
            </w:r>
            <w:proofErr w:type="spellStart"/>
            <w:r w:rsidRPr="00AA2654">
              <w:rPr>
                <w:rFonts w:ascii="Times New Roman" w:hAnsi="Times New Roman" w:cs="Times New Roman"/>
                <w:lang w:val="en-US"/>
              </w:rPr>
              <w:t>privire</w:t>
            </w:r>
            <w:proofErr w:type="spellEnd"/>
            <w:r w:rsidRPr="00AA2654">
              <w:rPr>
                <w:rFonts w:ascii="Times New Roman" w:hAnsi="Times New Roman" w:cs="Times New Roman"/>
                <w:lang w:val="en-US"/>
              </w:rPr>
              <w:t xml:space="preserve"> la </w:t>
            </w:r>
            <w:proofErr w:type="spellStart"/>
            <w:r w:rsidRPr="00AA2654">
              <w:rPr>
                <w:rFonts w:ascii="Times New Roman" w:hAnsi="Times New Roman" w:cs="Times New Roman"/>
                <w:lang w:val="en-US"/>
              </w:rPr>
              <w:t>actele</w:t>
            </w:r>
            <w:proofErr w:type="spellEnd"/>
            <w:r w:rsidRPr="00AA2654">
              <w:rPr>
                <w:rFonts w:ascii="Times New Roman" w:hAnsi="Times New Roman" w:cs="Times New Roman"/>
                <w:lang w:val="en-US"/>
              </w:rPr>
              <w:t xml:space="preserve"> normative, </w:t>
            </w:r>
            <w:proofErr w:type="spellStart"/>
            <w:r w:rsidRPr="00AA2654">
              <w:rPr>
                <w:rFonts w:ascii="Times New Roman" w:hAnsi="Times New Roman" w:cs="Times New Roman"/>
                <w:lang w:val="en-US"/>
              </w:rPr>
              <w:t>dacă</w:t>
            </w:r>
            <w:proofErr w:type="spellEnd"/>
            <w:r w:rsidRPr="00AA2654">
              <w:rPr>
                <w:rFonts w:ascii="Times New Roman" w:hAnsi="Times New Roman" w:cs="Times New Roman"/>
                <w:lang w:val="en-US"/>
              </w:rPr>
              <w:t xml:space="preserve"> se </w:t>
            </w:r>
            <w:proofErr w:type="spellStart"/>
            <w:r w:rsidRPr="00AA2654">
              <w:rPr>
                <w:rFonts w:ascii="Times New Roman" w:hAnsi="Times New Roman" w:cs="Times New Roman"/>
                <w:lang w:val="en-US"/>
              </w:rPr>
              <w:t>modifică</w:t>
            </w:r>
            <w:proofErr w:type="spellEnd"/>
            <w:r w:rsidRPr="00AA2654">
              <w:rPr>
                <w:rFonts w:ascii="Times New Roman" w:hAnsi="Times New Roman" w:cs="Times New Roman"/>
                <w:lang w:val="en-US"/>
              </w:rPr>
              <w:t xml:space="preserve"> un </w:t>
            </w:r>
            <w:proofErr w:type="spellStart"/>
            <w:r w:rsidRPr="00AA2654">
              <w:rPr>
                <w:rFonts w:ascii="Times New Roman" w:hAnsi="Times New Roman" w:cs="Times New Roman"/>
                <w:lang w:val="en-US"/>
              </w:rPr>
              <w:t>singur</w:t>
            </w:r>
            <w:proofErr w:type="spellEnd"/>
            <w:r w:rsidRPr="00AA2654">
              <w:rPr>
                <w:rFonts w:ascii="Times New Roman" w:hAnsi="Times New Roman" w:cs="Times New Roman"/>
                <w:lang w:val="en-US"/>
              </w:rPr>
              <w:t xml:space="preserve"> element structural (</w:t>
            </w:r>
            <w:proofErr w:type="spellStart"/>
            <w:r w:rsidRPr="00AA2654">
              <w:rPr>
                <w:rFonts w:ascii="Times New Roman" w:hAnsi="Times New Roman" w:cs="Times New Roman"/>
                <w:lang w:val="en-US"/>
              </w:rPr>
              <w:t>articol</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punct</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anexă</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dintr</w:t>
            </w:r>
            <w:proofErr w:type="spellEnd"/>
            <w:r w:rsidRPr="00AA2654">
              <w:rPr>
                <w:rFonts w:ascii="Times New Roman" w:hAnsi="Times New Roman" w:cs="Times New Roman"/>
                <w:lang w:val="en-US"/>
              </w:rPr>
              <w:t xml:space="preserve">-un </w:t>
            </w:r>
            <w:proofErr w:type="spellStart"/>
            <w:r w:rsidRPr="00AA2654">
              <w:rPr>
                <w:rFonts w:ascii="Times New Roman" w:hAnsi="Times New Roman" w:cs="Times New Roman"/>
                <w:lang w:val="en-US"/>
              </w:rPr>
              <w:t>singur</w:t>
            </w:r>
            <w:proofErr w:type="spellEnd"/>
            <w:r w:rsidRPr="00AA2654">
              <w:rPr>
                <w:rFonts w:ascii="Times New Roman" w:hAnsi="Times New Roman" w:cs="Times New Roman"/>
                <w:lang w:val="en-US"/>
              </w:rPr>
              <w:t xml:space="preserve"> act </w:t>
            </w:r>
            <w:proofErr w:type="spellStart"/>
            <w:r w:rsidRPr="00AA2654">
              <w:rPr>
                <w:rFonts w:ascii="Times New Roman" w:hAnsi="Times New Roman" w:cs="Times New Roman"/>
                <w:lang w:val="en-US"/>
              </w:rPr>
              <w:t>normativ</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în</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denumirea</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actului</w:t>
            </w:r>
            <w:proofErr w:type="spellEnd"/>
            <w:r w:rsidRPr="00AA2654">
              <w:rPr>
                <w:rFonts w:ascii="Times New Roman" w:hAnsi="Times New Roman" w:cs="Times New Roman"/>
                <w:lang w:val="en-US"/>
              </w:rPr>
              <w:t xml:space="preserve"> de </w:t>
            </w:r>
            <w:proofErr w:type="spellStart"/>
            <w:r w:rsidRPr="00AA2654">
              <w:rPr>
                <w:rFonts w:ascii="Times New Roman" w:hAnsi="Times New Roman" w:cs="Times New Roman"/>
                <w:lang w:val="en-US"/>
              </w:rPr>
              <w:t>modificare</w:t>
            </w:r>
            <w:proofErr w:type="spellEnd"/>
            <w:r w:rsidRPr="00AA2654">
              <w:rPr>
                <w:rFonts w:ascii="Times New Roman" w:hAnsi="Times New Roman" w:cs="Times New Roman"/>
                <w:lang w:val="en-US"/>
              </w:rPr>
              <w:t xml:space="preserve"> se face </w:t>
            </w:r>
            <w:proofErr w:type="spellStart"/>
            <w:r w:rsidRPr="00AA2654">
              <w:rPr>
                <w:rFonts w:ascii="Times New Roman" w:hAnsi="Times New Roman" w:cs="Times New Roman"/>
                <w:lang w:val="en-US"/>
              </w:rPr>
              <w:t>referire</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expresă</w:t>
            </w:r>
            <w:proofErr w:type="spellEnd"/>
            <w:r w:rsidRPr="00AA2654">
              <w:rPr>
                <w:rFonts w:ascii="Times New Roman" w:hAnsi="Times New Roman" w:cs="Times New Roman"/>
                <w:lang w:val="en-US"/>
              </w:rPr>
              <w:t xml:space="preserve"> la </w:t>
            </w:r>
            <w:proofErr w:type="spellStart"/>
            <w:r w:rsidRPr="00AA2654">
              <w:rPr>
                <w:rFonts w:ascii="Times New Roman" w:hAnsi="Times New Roman" w:cs="Times New Roman"/>
                <w:lang w:val="en-US"/>
              </w:rPr>
              <w:t>elementul</w:t>
            </w:r>
            <w:proofErr w:type="spellEnd"/>
            <w:r w:rsidRPr="00AA2654">
              <w:rPr>
                <w:rFonts w:ascii="Times New Roman" w:hAnsi="Times New Roman" w:cs="Times New Roman"/>
                <w:lang w:val="en-US"/>
              </w:rPr>
              <w:t xml:space="preserve"> </w:t>
            </w:r>
            <w:r w:rsidRPr="00AA2654">
              <w:rPr>
                <w:rFonts w:ascii="Times New Roman" w:hAnsi="Times New Roman" w:cs="Times New Roman"/>
                <w:lang w:val="en-US"/>
              </w:rPr>
              <w:lastRenderedPageBreak/>
              <w:t xml:space="preserve">structural </w:t>
            </w:r>
            <w:proofErr w:type="spellStart"/>
            <w:r w:rsidRPr="00AA2654">
              <w:rPr>
                <w:rFonts w:ascii="Times New Roman" w:hAnsi="Times New Roman" w:cs="Times New Roman"/>
                <w:lang w:val="en-US"/>
              </w:rPr>
              <w:t>modificat</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şi</w:t>
            </w:r>
            <w:proofErr w:type="spellEnd"/>
            <w:r w:rsidRPr="00AA2654">
              <w:rPr>
                <w:rFonts w:ascii="Times New Roman" w:hAnsi="Times New Roman" w:cs="Times New Roman"/>
                <w:lang w:val="en-US"/>
              </w:rPr>
              <w:t xml:space="preserve"> la </w:t>
            </w:r>
            <w:proofErr w:type="spellStart"/>
            <w:r w:rsidRPr="00AA2654">
              <w:rPr>
                <w:rFonts w:ascii="Times New Roman" w:hAnsi="Times New Roman" w:cs="Times New Roman"/>
                <w:lang w:val="en-US"/>
              </w:rPr>
              <w:t>actul</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normativ</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respectiv</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Astfel</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denumirea</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proiectului</w:t>
            </w:r>
            <w:proofErr w:type="spellEnd"/>
            <w:r w:rsidRPr="00AA2654">
              <w:rPr>
                <w:rFonts w:ascii="Times New Roman" w:hAnsi="Times New Roman" w:cs="Times New Roman"/>
                <w:lang w:val="en-US"/>
              </w:rPr>
              <w:t xml:space="preserve"> se </w:t>
            </w:r>
            <w:proofErr w:type="spellStart"/>
            <w:r w:rsidRPr="00AA2654">
              <w:rPr>
                <w:rFonts w:ascii="Times New Roman" w:hAnsi="Times New Roman" w:cs="Times New Roman"/>
                <w:lang w:val="en-US"/>
              </w:rPr>
              <w:t>va</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completa</w:t>
            </w:r>
            <w:proofErr w:type="spellEnd"/>
            <w:r w:rsidRPr="00AA2654">
              <w:rPr>
                <w:rFonts w:ascii="Times New Roman" w:hAnsi="Times New Roman" w:cs="Times New Roman"/>
                <w:lang w:val="en-US"/>
              </w:rPr>
              <w:t xml:space="preserve"> cu </w:t>
            </w:r>
            <w:proofErr w:type="spellStart"/>
            <w:r w:rsidRPr="00AA2654">
              <w:rPr>
                <w:rFonts w:ascii="Times New Roman" w:hAnsi="Times New Roman" w:cs="Times New Roman"/>
                <w:lang w:val="en-US"/>
              </w:rPr>
              <w:t>referința</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expresă</w:t>
            </w:r>
            <w:proofErr w:type="spellEnd"/>
            <w:r w:rsidRPr="00AA2654">
              <w:rPr>
                <w:rFonts w:ascii="Times New Roman" w:hAnsi="Times New Roman" w:cs="Times New Roman"/>
                <w:lang w:val="en-US"/>
              </w:rPr>
              <w:t xml:space="preserve"> la </w:t>
            </w:r>
            <w:proofErr w:type="spellStart"/>
            <w:r w:rsidRPr="00AA2654">
              <w:rPr>
                <w:rFonts w:ascii="Times New Roman" w:hAnsi="Times New Roman" w:cs="Times New Roman"/>
                <w:lang w:val="en-US"/>
              </w:rPr>
              <w:t>anexa</w:t>
            </w:r>
            <w:proofErr w:type="spellEnd"/>
            <w:r w:rsidRPr="00AA2654">
              <w:rPr>
                <w:rFonts w:ascii="Times New Roman" w:hAnsi="Times New Roman" w:cs="Times New Roman"/>
                <w:lang w:val="en-US"/>
              </w:rPr>
              <w:t xml:space="preserve"> nr. 2 (</w:t>
            </w:r>
            <w:proofErr w:type="spellStart"/>
            <w:r w:rsidRPr="00AA2654">
              <w:rPr>
                <w:rFonts w:ascii="Times New Roman" w:hAnsi="Times New Roman" w:cs="Times New Roman"/>
                <w:lang w:val="en-US"/>
              </w:rPr>
              <w:t>observația</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este</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valabilă</w:t>
            </w:r>
            <w:proofErr w:type="spellEnd"/>
            <w:r w:rsidRPr="00AA2654">
              <w:rPr>
                <w:rFonts w:ascii="Times New Roman" w:hAnsi="Times New Roman" w:cs="Times New Roman"/>
                <w:lang w:val="en-US"/>
              </w:rPr>
              <w:t xml:space="preserve"> și </w:t>
            </w:r>
            <w:proofErr w:type="spellStart"/>
            <w:r w:rsidRPr="00AA2654">
              <w:rPr>
                <w:rFonts w:ascii="Times New Roman" w:hAnsi="Times New Roman" w:cs="Times New Roman"/>
                <w:lang w:val="en-US"/>
              </w:rPr>
              <w:t>pentru</w:t>
            </w:r>
            <w:proofErr w:type="spellEnd"/>
            <w:r w:rsidRPr="00AA2654">
              <w:rPr>
                <w:rFonts w:ascii="Times New Roman" w:hAnsi="Times New Roman" w:cs="Times New Roman"/>
                <w:lang w:val="en-US"/>
              </w:rPr>
              <w:t xml:space="preserve"> pct. 1). </w:t>
            </w:r>
            <w:proofErr w:type="spellStart"/>
            <w:r w:rsidRPr="00AA2654">
              <w:rPr>
                <w:rFonts w:ascii="Times New Roman" w:hAnsi="Times New Roman" w:cs="Times New Roman"/>
                <w:lang w:val="en-US"/>
              </w:rPr>
              <w:t>În</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clauza</w:t>
            </w:r>
            <w:proofErr w:type="spellEnd"/>
            <w:r w:rsidRPr="00AA2654">
              <w:rPr>
                <w:rFonts w:ascii="Times New Roman" w:hAnsi="Times New Roman" w:cs="Times New Roman"/>
                <w:lang w:val="en-US"/>
              </w:rPr>
              <w:t xml:space="preserve"> de </w:t>
            </w:r>
            <w:proofErr w:type="spellStart"/>
            <w:r w:rsidRPr="00AA2654">
              <w:rPr>
                <w:rFonts w:ascii="Times New Roman" w:hAnsi="Times New Roman" w:cs="Times New Roman"/>
                <w:lang w:val="en-US"/>
              </w:rPr>
              <w:t>adoptare</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pentru</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precizie</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după</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textul</w:t>
            </w:r>
            <w:proofErr w:type="spellEnd"/>
            <w:r w:rsidRPr="00AA2654">
              <w:rPr>
                <w:rFonts w:ascii="Times New Roman" w:hAnsi="Times New Roman" w:cs="Times New Roman"/>
                <w:lang w:val="en-US"/>
              </w:rPr>
              <w:t xml:space="preserve"> „art. 10” se </w:t>
            </w:r>
            <w:proofErr w:type="spellStart"/>
            <w:r w:rsidRPr="00AA2654">
              <w:rPr>
                <w:rFonts w:ascii="Times New Roman" w:hAnsi="Times New Roman" w:cs="Times New Roman"/>
                <w:lang w:val="en-US"/>
              </w:rPr>
              <w:t>va</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completa</w:t>
            </w:r>
            <w:proofErr w:type="spellEnd"/>
            <w:r w:rsidRPr="00AA2654">
              <w:rPr>
                <w:rFonts w:ascii="Times New Roman" w:hAnsi="Times New Roman" w:cs="Times New Roman"/>
                <w:lang w:val="en-US"/>
              </w:rPr>
              <w:t xml:space="preserve"> cu </w:t>
            </w:r>
            <w:proofErr w:type="spellStart"/>
            <w:r w:rsidRPr="00AA2654">
              <w:rPr>
                <w:rFonts w:ascii="Times New Roman" w:hAnsi="Times New Roman" w:cs="Times New Roman"/>
                <w:lang w:val="en-US"/>
              </w:rPr>
              <w:t>textul</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alin</w:t>
            </w:r>
            <w:proofErr w:type="spellEnd"/>
            <w:r w:rsidRPr="00AA2654">
              <w:rPr>
                <w:rFonts w:ascii="Times New Roman" w:hAnsi="Times New Roman" w:cs="Times New Roman"/>
                <w:lang w:val="en-US"/>
              </w:rPr>
              <w:t xml:space="preserve">. (1)”. </w:t>
            </w:r>
          </w:p>
          <w:p w14:paraId="6F5E1740" w14:textId="77777777" w:rsidR="00AA2654" w:rsidRDefault="00AA2654" w:rsidP="00AA2654">
            <w:pPr>
              <w:autoSpaceDE w:val="0"/>
              <w:autoSpaceDN w:val="0"/>
              <w:adjustRightInd w:val="0"/>
              <w:spacing w:after="0" w:line="276" w:lineRule="auto"/>
              <w:jc w:val="both"/>
              <w:rPr>
                <w:rFonts w:ascii="Times New Roman" w:hAnsi="Times New Roman" w:cs="Times New Roman"/>
                <w:lang w:val="en-US"/>
              </w:rPr>
            </w:pPr>
            <w:r w:rsidRPr="00AA2654">
              <w:rPr>
                <w:rFonts w:ascii="Times New Roman" w:hAnsi="Times New Roman" w:cs="Times New Roman"/>
                <w:lang w:val="en-US"/>
              </w:rPr>
              <w:t xml:space="preserve">La pct. 3 și 4, </w:t>
            </w:r>
            <w:proofErr w:type="spellStart"/>
            <w:r w:rsidRPr="00AA2654">
              <w:rPr>
                <w:rFonts w:ascii="Times New Roman" w:hAnsi="Times New Roman" w:cs="Times New Roman"/>
                <w:lang w:val="en-US"/>
              </w:rPr>
              <w:t>textul</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alin</w:t>
            </w:r>
            <w:proofErr w:type="spellEnd"/>
            <w:r w:rsidRPr="00AA2654">
              <w:rPr>
                <w:rFonts w:ascii="Times New Roman" w:hAnsi="Times New Roman" w:cs="Times New Roman"/>
                <w:lang w:val="en-US"/>
              </w:rPr>
              <w:t>. (5) al art. 39</w:t>
            </w:r>
            <w:r w:rsidRPr="0016782D">
              <w:rPr>
                <w:rFonts w:ascii="Times New Roman" w:hAnsi="Times New Roman" w:cs="Times New Roman"/>
                <w:vertAlign w:val="superscript"/>
                <w:lang w:val="en-US"/>
              </w:rPr>
              <w:t>1</w:t>
            </w:r>
            <w:r w:rsidRPr="00AA2654">
              <w:rPr>
                <w:rFonts w:ascii="Times New Roman" w:hAnsi="Times New Roman" w:cs="Times New Roman"/>
                <w:lang w:val="en-US"/>
              </w:rPr>
              <w:t xml:space="preserve"> și ale art. 39</w:t>
            </w:r>
            <w:r w:rsidRPr="0016782D">
              <w:rPr>
                <w:rFonts w:ascii="Times New Roman" w:hAnsi="Times New Roman" w:cs="Times New Roman"/>
                <w:vertAlign w:val="superscript"/>
                <w:lang w:val="en-US"/>
              </w:rPr>
              <w:t>2</w:t>
            </w:r>
            <w:r w:rsidRPr="00AA2654">
              <w:rPr>
                <w:rFonts w:ascii="Times New Roman" w:hAnsi="Times New Roman" w:cs="Times New Roman"/>
                <w:lang w:val="en-US"/>
              </w:rPr>
              <w:t xml:space="preserve"> ” se </w:t>
            </w:r>
            <w:proofErr w:type="spellStart"/>
            <w:r w:rsidRPr="00AA2654">
              <w:rPr>
                <w:rFonts w:ascii="Times New Roman" w:hAnsi="Times New Roman" w:cs="Times New Roman"/>
                <w:lang w:val="en-US"/>
              </w:rPr>
              <w:t>va</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substitui</w:t>
            </w:r>
            <w:proofErr w:type="spellEnd"/>
            <w:r w:rsidRPr="00AA2654">
              <w:rPr>
                <w:rFonts w:ascii="Times New Roman" w:hAnsi="Times New Roman" w:cs="Times New Roman"/>
                <w:lang w:val="en-US"/>
              </w:rPr>
              <w:t xml:space="preserve"> cu </w:t>
            </w:r>
            <w:proofErr w:type="spellStart"/>
            <w:r w:rsidRPr="00AA2654">
              <w:rPr>
                <w:rFonts w:ascii="Times New Roman" w:hAnsi="Times New Roman" w:cs="Times New Roman"/>
                <w:lang w:val="en-US"/>
              </w:rPr>
              <w:t>textul</w:t>
            </w:r>
            <w:proofErr w:type="spellEnd"/>
            <w:r w:rsidRPr="00AA2654">
              <w:rPr>
                <w:rFonts w:ascii="Times New Roman" w:hAnsi="Times New Roman" w:cs="Times New Roman"/>
                <w:lang w:val="en-US"/>
              </w:rPr>
              <w:t xml:space="preserve"> „</w:t>
            </w:r>
            <w:bookmarkStart w:id="0" w:name="_Hlk198201857"/>
            <w:r w:rsidRPr="00AA2654">
              <w:rPr>
                <w:rFonts w:ascii="Times New Roman" w:hAnsi="Times New Roman" w:cs="Times New Roman"/>
                <w:lang w:val="en-US"/>
              </w:rPr>
              <w:t>art. 39</w:t>
            </w:r>
            <w:r w:rsidRPr="00AA2654">
              <w:rPr>
                <w:rFonts w:ascii="Times New Roman" w:hAnsi="Times New Roman" w:cs="Times New Roman"/>
                <w:vertAlign w:val="superscript"/>
                <w:lang w:val="en-US"/>
              </w:rPr>
              <w:t>1</w:t>
            </w:r>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alin</w:t>
            </w:r>
            <w:proofErr w:type="spellEnd"/>
            <w:r w:rsidRPr="00AA2654">
              <w:rPr>
                <w:rFonts w:ascii="Times New Roman" w:hAnsi="Times New Roman" w:cs="Times New Roman"/>
                <w:lang w:val="en-US"/>
              </w:rPr>
              <w:t>. (5) și art. 39</w:t>
            </w:r>
            <w:r w:rsidRPr="00AA2654">
              <w:rPr>
                <w:rFonts w:ascii="Times New Roman" w:hAnsi="Times New Roman" w:cs="Times New Roman"/>
                <w:vertAlign w:val="superscript"/>
                <w:lang w:val="en-US"/>
              </w:rPr>
              <w:t>2</w:t>
            </w:r>
            <w:r w:rsidRPr="00AA2654">
              <w:rPr>
                <w:rFonts w:ascii="Times New Roman" w:hAnsi="Times New Roman" w:cs="Times New Roman"/>
                <w:lang w:val="en-US"/>
              </w:rPr>
              <w:t xml:space="preserve"> </w:t>
            </w:r>
            <w:bookmarkEnd w:id="0"/>
            <w:r w:rsidRPr="00AA2654">
              <w:rPr>
                <w:rFonts w:ascii="Times New Roman" w:hAnsi="Times New Roman" w:cs="Times New Roman"/>
                <w:lang w:val="en-US"/>
              </w:rPr>
              <w:t xml:space="preserve">”. </w:t>
            </w:r>
          </w:p>
          <w:p w14:paraId="3C90EC3F" w14:textId="0E5F0C0D" w:rsidR="00AA2654" w:rsidRPr="00AA2654" w:rsidRDefault="00AA2654" w:rsidP="00AA2654">
            <w:pPr>
              <w:autoSpaceDE w:val="0"/>
              <w:autoSpaceDN w:val="0"/>
              <w:adjustRightInd w:val="0"/>
              <w:spacing w:after="0" w:line="276" w:lineRule="auto"/>
              <w:jc w:val="both"/>
              <w:rPr>
                <w:rFonts w:ascii="Times New Roman" w:hAnsi="Times New Roman" w:cs="Times New Roman"/>
                <w:lang w:val="en-US"/>
              </w:rPr>
            </w:pPr>
            <w:r w:rsidRPr="00AA2654">
              <w:rPr>
                <w:rFonts w:ascii="Times New Roman" w:hAnsi="Times New Roman" w:cs="Times New Roman"/>
                <w:lang w:val="en-US"/>
              </w:rPr>
              <w:t xml:space="preserve">La pct. 4 se </w:t>
            </w:r>
            <w:proofErr w:type="spellStart"/>
            <w:r w:rsidRPr="00AA2654">
              <w:rPr>
                <w:rFonts w:ascii="Times New Roman" w:hAnsi="Times New Roman" w:cs="Times New Roman"/>
                <w:lang w:val="en-US"/>
              </w:rPr>
              <w:t>va</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explica</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necesitatea</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includerii</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condiției</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suplimentare</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pentru</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consumatorii</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noncasnici</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prin</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mențiunea</w:t>
            </w:r>
            <w:proofErr w:type="spellEnd"/>
            <w:r w:rsidRPr="00AA2654">
              <w:rPr>
                <w:rFonts w:ascii="Times New Roman" w:hAnsi="Times New Roman" w:cs="Times New Roman"/>
                <w:lang w:val="en-US"/>
              </w:rPr>
              <w:t xml:space="preserve"> „</w:t>
            </w:r>
            <w:r w:rsidRPr="0016782D">
              <w:rPr>
                <w:rFonts w:ascii="Times New Roman" w:hAnsi="Times New Roman" w:cs="Times New Roman"/>
                <w:i/>
                <w:iCs/>
                <w:lang w:val="en-US"/>
              </w:rPr>
              <w:t xml:space="preserve">cu </w:t>
            </w:r>
            <w:proofErr w:type="spellStart"/>
            <w:r w:rsidRPr="0016782D">
              <w:rPr>
                <w:rFonts w:ascii="Times New Roman" w:hAnsi="Times New Roman" w:cs="Times New Roman"/>
                <w:i/>
                <w:iCs/>
                <w:lang w:val="en-US"/>
              </w:rPr>
              <w:t>condiția</w:t>
            </w:r>
            <w:proofErr w:type="spellEnd"/>
            <w:r w:rsidRPr="0016782D">
              <w:rPr>
                <w:rFonts w:ascii="Times New Roman" w:hAnsi="Times New Roman" w:cs="Times New Roman"/>
                <w:i/>
                <w:iCs/>
                <w:lang w:val="en-US"/>
              </w:rPr>
              <w:t xml:space="preserve"> </w:t>
            </w:r>
            <w:proofErr w:type="spellStart"/>
            <w:r w:rsidRPr="0016782D">
              <w:rPr>
                <w:rFonts w:ascii="Times New Roman" w:hAnsi="Times New Roman" w:cs="Times New Roman"/>
                <w:i/>
                <w:iCs/>
                <w:lang w:val="en-US"/>
              </w:rPr>
              <w:t>că</w:t>
            </w:r>
            <w:proofErr w:type="spellEnd"/>
            <w:r w:rsidRPr="0016782D">
              <w:rPr>
                <w:rFonts w:ascii="Times New Roman" w:hAnsi="Times New Roman" w:cs="Times New Roman"/>
                <w:i/>
                <w:iCs/>
                <w:lang w:val="en-US"/>
              </w:rPr>
              <w:t xml:space="preserve"> </w:t>
            </w:r>
            <w:proofErr w:type="spellStart"/>
            <w:r w:rsidRPr="0016782D">
              <w:rPr>
                <w:rFonts w:ascii="Times New Roman" w:hAnsi="Times New Roman" w:cs="Times New Roman"/>
                <w:i/>
                <w:iCs/>
                <w:lang w:val="en-US"/>
              </w:rPr>
              <w:t>capacitatea</w:t>
            </w:r>
            <w:proofErr w:type="spellEnd"/>
            <w:r w:rsidRPr="0016782D">
              <w:rPr>
                <w:rFonts w:ascii="Times New Roman" w:hAnsi="Times New Roman" w:cs="Times New Roman"/>
                <w:i/>
                <w:iCs/>
                <w:lang w:val="en-US"/>
              </w:rPr>
              <w:t xml:space="preserve"> </w:t>
            </w:r>
            <w:proofErr w:type="spellStart"/>
            <w:r w:rsidRPr="0016782D">
              <w:rPr>
                <w:rFonts w:ascii="Times New Roman" w:hAnsi="Times New Roman" w:cs="Times New Roman"/>
                <w:i/>
                <w:iCs/>
                <w:lang w:val="en-US"/>
              </w:rPr>
              <w:t>sumară</w:t>
            </w:r>
            <w:proofErr w:type="spellEnd"/>
            <w:r w:rsidRPr="0016782D">
              <w:rPr>
                <w:rFonts w:ascii="Times New Roman" w:hAnsi="Times New Roman" w:cs="Times New Roman"/>
                <w:i/>
                <w:iCs/>
                <w:lang w:val="en-US"/>
              </w:rPr>
              <w:t xml:space="preserve"> </w:t>
            </w:r>
            <w:proofErr w:type="spellStart"/>
            <w:r w:rsidRPr="0016782D">
              <w:rPr>
                <w:rFonts w:ascii="Times New Roman" w:hAnsi="Times New Roman" w:cs="Times New Roman"/>
                <w:i/>
                <w:iCs/>
                <w:lang w:val="en-US"/>
              </w:rPr>
              <w:t>să</w:t>
            </w:r>
            <w:proofErr w:type="spellEnd"/>
            <w:r w:rsidRPr="0016782D">
              <w:rPr>
                <w:rFonts w:ascii="Times New Roman" w:hAnsi="Times New Roman" w:cs="Times New Roman"/>
                <w:i/>
                <w:iCs/>
                <w:lang w:val="en-US"/>
              </w:rPr>
              <w:t xml:space="preserve"> nu </w:t>
            </w:r>
            <w:proofErr w:type="spellStart"/>
            <w:r w:rsidRPr="0016782D">
              <w:rPr>
                <w:rFonts w:ascii="Times New Roman" w:hAnsi="Times New Roman" w:cs="Times New Roman"/>
                <w:i/>
                <w:iCs/>
                <w:lang w:val="en-US"/>
              </w:rPr>
              <w:t>depășească</w:t>
            </w:r>
            <w:proofErr w:type="spellEnd"/>
            <w:r w:rsidRPr="0016782D">
              <w:rPr>
                <w:rFonts w:ascii="Times New Roman" w:hAnsi="Times New Roman" w:cs="Times New Roman"/>
                <w:i/>
                <w:iCs/>
                <w:lang w:val="en-US"/>
              </w:rPr>
              <w:t xml:space="preserve"> 200 kW</w:t>
            </w:r>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în</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scopul</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asigurării</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că</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această</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cerință</w:t>
            </w:r>
            <w:proofErr w:type="spellEnd"/>
            <w:r w:rsidRPr="00AA2654">
              <w:rPr>
                <w:rFonts w:ascii="Times New Roman" w:hAnsi="Times New Roman" w:cs="Times New Roman"/>
                <w:lang w:val="en-US"/>
              </w:rPr>
              <w:t xml:space="preserve"> nu </w:t>
            </w:r>
            <w:proofErr w:type="spellStart"/>
            <w:r w:rsidRPr="00AA2654">
              <w:rPr>
                <w:rFonts w:ascii="Times New Roman" w:hAnsi="Times New Roman" w:cs="Times New Roman"/>
                <w:lang w:val="en-US"/>
              </w:rPr>
              <w:t>depășește</w:t>
            </w:r>
            <w:proofErr w:type="spellEnd"/>
            <w:r w:rsidRPr="00AA2654">
              <w:rPr>
                <w:rFonts w:ascii="Times New Roman" w:hAnsi="Times New Roman" w:cs="Times New Roman"/>
                <w:lang w:val="en-US"/>
              </w:rPr>
              <w:t xml:space="preserve"> </w:t>
            </w:r>
            <w:proofErr w:type="spellStart"/>
            <w:r w:rsidRPr="00AA2654">
              <w:rPr>
                <w:rFonts w:ascii="Times New Roman" w:hAnsi="Times New Roman" w:cs="Times New Roman"/>
                <w:lang w:val="en-US"/>
              </w:rPr>
              <w:t>limitele</w:t>
            </w:r>
            <w:proofErr w:type="spellEnd"/>
            <w:r w:rsidRPr="00AA2654">
              <w:rPr>
                <w:rFonts w:ascii="Times New Roman" w:hAnsi="Times New Roman" w:cs="Times New Roman"/>
                <w:lang w:val="en-US"/>
              </w:rPr>
              <w:t xml:space="preserve"> cadrului normativ primar.</w:t>
            </w:r>
          </w:p>
        </w:tc>
        <w:tc>
          <w:tcPr>
            <w:tcW w:w="1571"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698EC680" w14:textId="77777777" w:rsidR="00AA2654" w:rsidRDefault="00AA2654" w:rsidP="00AA2654">
            <w:pPr>
              <w:spacing w:beforeLines="60" w:before="144" w:after="0" w:line="240" w:lineRule="auto"/>
              <w:jc w:val="both"/>
              <w:rPr>
                <w:rFonts w:ascii="Times New Roman" w:eastAsia="Times New Roman" w:hAnsi="Times New Roman" w:cs="Times New Roman"/>
                <w:b/>
                <w:bCs/>
                <w:i/>
                <w:iCs/>
                <w:lang w:val="ro-RO" w:eastAsia="ru-RU"/>
              </w:rPr>
            </w:pPr>
          </w:p>
          <w:p w14:paraId="3B92E980" w14:textId="77777777" w:rsidR="0016782D" w:rsidRDefault="0016782D" w:rsidP="00AA2654">
            <w:pPr>
              <w:spacing w:beforeLines="60" w:before="144" w:after="0" w:line="240" w:lineRule="auto"/>
              <w:jc w:val="both"/>
              <w:rPr>
                <w:rFonts w:ascii="Times New Roman" w:eastAsia="Times New Roman" w:hAnsi="Times New Roman" w:cs="Times New Roman"/>
                <w:b/>
                <w:bCs/>
                <w:i/>
                <w:iCs/>
                <w:lang w:val="ro-RO" w:eastAsia="ru-RU"/>
              </w:rPr>
            </w:pPr>
          </w:p>
          <w:p w14:paraId="499E3C09" w14:textId="77777777" w:rsidR="0016782D" w:rsidRDefault="0016782D" w:rsidP="00AA2654">
            <w:pPr>
              <w:spacing w:beforeLines="60" w:before="144" w:after="0" w:line="240" w:lineRule="auto"/>
              <w:jc w:val="both"/>
              <w:rPr>
                <w:rFonts w:ascii="Times New Roman" w:eastAsia="Times New Roman" w:hAnsi="Times New Roman" w:cs="Times New Roman"/>
                <w:b/>
                <w:bCs/>
                <w:i/>
                <w:iCs/>
                <w:lang w:val="ro-RO" w:eastAsia="ru-RU"/>
              </w:rPr>
            </w:pPr>
          </w:p>
          <w:p w14:paraId="70D2CA21" w14:textId="77777777" w:rsidR="0016782D" w:rsidRDefault="0016782D" w:rsidP="00AA2654">
            <w:pPr>
              <w:spacing w:beforeLines="60" w:before="144" w:after="0" w:line="240" w:lineRule="auto"/>
              <w:jc w:val="both"/>
              <w:rPr>
                <w:rFonts w:ascii="Times New Roman" w:eastAsia="Times New Roman" w:hAnsi="Times New Roman" w:cs="Times New Roman"/>
                <w:b/>
                <w:bCs/>
                <w:i/>
                <w:iCs/>
                <w:lang w:val="ro-RO" w:eastAsia="ru-RU"/>
              </w:rPr>
            </w:pPr>
          </w:p>
          <w:p w14:paraId="05F6A43D" w14:textId="77777777" w:rsidR="0016782D" w:rsidRDefault="0016782D" w:rsidP="00AA2654">
            <w:pPr>
              <w:spacing w:beforeLines="60" w:before="144" w:after="0" w:line="240" w:lineRule="auto"/>
              <w:jc w:val="both"/>
              <w:rPr>
                <w:rFonts w:ascii="Times New Roman" w:eastAsia="Times New Roman" w:hAnsi="Times New Roman" w:cs="Times New Roman"/>
                <w:b/>
                <w:bCs/>
                <w:i/>
                <w:iCs/>
                <w:lang w:val="ro-RO" w:eastAsia="ru-RU"/>
              </w:rPr>
            </w:pPr>
          </w:p>
          <w:p w14:paraId="543A210C" w14:textId="77777777" w:rsidR="0016782D" w:rsidRDefault="0016782D" w:rsidP="00AA2654">
            <w:pPr>
              <w:spacing w:beforeLines="60" w:before="144" w:after="0" w:line="240" w:lineRule="auto"/>
              <w:jc w:val="both"/>
              <w:rPr>
                <w:rFonts w:ascii="Times New Roman" w:eastAsia="Times New Roman" w:hAnsi="Times New Roman" w:cs="Times New Roman"/>
                <w:b/>
                <w:bCs/>
                <w:i/>
                <w:iCs/>
                <w:lang w:val="ro-RO" w:eastAsia="ru-RU"/>
              </w:rPr>
            </w:pPr>
          </w:p>
          <w:p w14:paraId="473C8B00" w14:textId="77777777" w:rsidR="0016782D" w:rsidRDefault="0016782D" w:rsidP="00AA2654">
            <w:pPr>
              <w:spacing w:beforeLines="60" w:before="144" w:after="0" w:line="240" w:lineRule="auto"/>
              <w:jc w:val="both"/>
              <w:rPr>
                <w:rFonts w:ascii="Times New Roman" w:eastAsia="Times New Roman" w:hAnsi="Times New Roman" w:cs="Times New Roman"/>
                <w:b/>
                <w:bCs/>
                <w:i/>
                <w:iCs/>
                <w:lang w:val="ro-RO" w:eastAsia="ru-RU"/>
              </w:rPr>
            </w:pPr>
          </w:p>
          <w:p w14:paraId="2E24970B" w14:textId="77777777" w:rsidR="0016782D" w:rsidRDefault="0016782D" w:rsidP="00AA2654">
            <w:pPr>
              <w:spacing w:beforeLines="60" w:before="144" w:after="0" w:line="240" w:lineRule="auto"/>
              <w:jc w:val="both"/>
              <w:rPr>
                <w:rFonts w:ascii="Times New Roman" w:eastAsia="Times New Roman" w:hAnsi="Times New Roman" w:cs="Times New Roman"/>
                <w:b/>
                <w:bCs/>
                <w:i/>
                <w:iCs/>
                <w:lang w:val="ro-RO" w:eastAsia="ru-RU"/>
              </w:rPr>
            </w:pPr>
          </w:p>
          <w:p w14:paraId="7DEDD07F" w14:textId="77777777" w:rsidR="0016782D" w:rsidRDefault="0016782D" w:rsidP="00AA2654">
            <w:pPr>
              <w:spacing w:beforeLines="60" w:before="144" w:after="0" w:line="240" w:lineRule="auto"/>
              <w:jc w:val="both"/>
              <w:rPr>
                <w:rFonts w:ascii="Times New Roman" w:eastAsia="Times New Roman" w:hAnsi="Times New Roman" w:cs="Times New Roman"/>
                <w:b/>
                <w:bCs/>
                <w:i/>
                <w:iCs/>
                <w:lang w:val="ro-RO" w:eastAsia="ru-RU"/>
              </w:rPr>
            </w:pPr>
          </w:p>
          <w:p w14:paraId="58AB198F" w14:textId="77777777" w:rsidR="0016782D" w:rsidRDefault="0016782D" w:rsidP="00AA2654">
            <w:pPr>
              <w:spacing w:beforeLines="60" w:before="144" w:after="0" w:line="240" w:lineRule="auto"/>
              <w:jc w:val="both"/>
              <w:rPr>
                <w:rFonts w:ascii="Times New Roman" w:eastAsia="Times New Roman" w:hAnsi="Times New Roman" w:cs="Times New Roman"/>
                <w:b/>
                <w:bCs/>
                <w:i/>
                <w:iCs/>
                <w:lang w:val="ro-RO" w:eastAsia="ru-RU"/>
              </w:rPr>
            </w:pPr>
          </w:p>
          <w:p w14:paraId="49C19885" w14:textId="77777777" w:rsidR="0016782D" w:rsidRDefault="0016782D" w:rsidP="00AA2654">
            <w:pPr>
              <w:spacing w:beforeLines="60" w:before="144" w:after="0" w:line="240" w:lineRule="auto"/>
              <w:jc w:val="both"/>
              <w:rPr>
                <w:rFonts w:ascii="Times New Roman" w:eastAsia="Times New Roman" w:hAnsi="Times New Roman" w:cs="Times New Roman"/>
                <w:b/>
                <w:bCs/>
                <w:i/>
                <w:iCs/>
                <w:lang w:val="ro-RO" w:eastAsia="ru-RU"/>
              </w:rPr>
            </w:pPr>
            <w:r>
              <w:rPr>
                <w:rFonts w:ascii="Times New Roman" w:eastAsia="Times New Roman" w:hAnsi="Times New Roman" w:cs="Times New Roman"/>
                <w:b/>
                <w:bCs/>
                <w:i/>
                <w:iCs/>
                <w:lang w:val="ro-RO" w:eastAsia="ru-RU"/>
              </w:rPr>
              <w:t>Se acceptă.</w:t>
            </w:r>
          </w:p>
          <w:p w14:paraId="1090AD1B" w14:textId="77777777" w:rsidR="0016782D" w:rsidRDefault="0016782D" w:rsidP="00AA2654">
            <w:pPr>
              <w:spacing w:beforeLines="60" w:before="144" w:after="0" w:line="240" w:lineRule="auto"/>
              <w:jc w:val="both"/>
              <w:rPr>
                <w:rFonts w:ascii="Times New Roman" w:eastAsia="Times New Roman" w:hAnsi="Times New Roman" w:cs="Times New Roman"/>
                <w:b/>
                <w:bCs/>
                <w:i/>
                <w:iCs/>
                <w:lang w:val="ro-RO" w:eastAsia="ru-RU"/>
              </w:rPr>
            </w:pPr>
          </w:p>
          <w:p w14:paraId="4F3FCC8E" w14:textId="77777777" w:rsidR="0016782D" w:rsidRDefault="0016782D" w:rsidP="00AA2654">
            <w:pPr>
              <w:spacing w:beforeLines="60" w:before="144" w:after="0" w:line="240" w:lineRule="auto"/>
              <w:jc w:val="both"/>
              <w:rPr>
                <w:rFonts w:ascii="Times New Roman" w:eastAsia="Times New Roman" w:hAnsi="Times New Roman" w:cs="Times New Roman"/>
                <w:b/>
                <w:bCs/>
                <w:i/>
                <w:iCs/>
                <w:lang w:val="ro-RO" w:eastAsia="ru-RU"/>
              </w:rPr>
            </w:pPr>
          </w:p>
          <w:p w14:paraId="79D31AA5" w14:textId="77777777" w:rsidR="0016782D" w:rsidRDefault="0016782D" w:rsidP="00AA2654">
            <w:pPr>
              <w:spacing w:beforeLines="60" w:before="144" w:after="0" w:line="240" w:lineRule="auto"/>
              <w:jc w:val="both"/>
              <w:rPr>
                <w:rFonts w:ascii="Times New Roman" w:eastAsia="Times New Roman" w:hAnsi="Times New Roman" w:cs="Times New Roman"/>
                <w:b/>
                <w:bCs/>
                <w:i/>
                <w:iCs/>
                <w:lang w:val="ro-RO" w:eastAsia="ru-RU"/>
              </w:rPr>
            </w:pPr>
            <w:r>
              <w:rPr>
                <w:rFonts w:ascii="Times New Roman" w:eastAsia="Times New Roman" w:hAnsi="Times New Roman" w:cs="Times New Roman"/>
                <w:b/>
                <w:bCs/>
                <w:i/>
                <w:iCs/>
                <w:lang w:val="ro-RO" w:eastAsia="ru-RU"/>
              </w:rPr>
              <w:t>Se acceptă.</w:t>
            </w:r>
          </w:p>
          <w:p w14:paraId="5EB8A6D6" w14:textId="77777777" w:rsidR="0016782D" w:rsidRDefault="0016782D" w:rsidP="00AA2654">
            <w:pPr>
              <w:spacing w:beforeLines="60" w:before="144" w:after="0" w:line="240" w:lineRule="auto"/>
              <w:jc w:val="both"/>
              <w:rPr>
                <w:rFonts w:ascii="Times New Roman" w:eastAsia="Times New Roman" w:hAnsi="Times New Roman" w:cs="Times New Roman"/>
                <w:b/>
                <w:bCs/>
                <w:i/>
                <w:iCs/>
                <w:lang w:val="ro-RO" w:eastAsia="ru-RU"/>
              </w:rPr>
            </w:pPr>
            <w:r>
              <w:rPr>
                <w:rFonts w:ascii="Times New Roman" w:eastAsia="Times New Roman" w:hAnsi="Times New Roman" w:cs="Times New Roman"/>
                <w:b/>
                <w:bCs/>
                <w:i/>
                <w:iCs/>
                <w:lang w:val="ro-RO" w:eastAsia="ru-RU"/>
              </w:rPr>
              <w:br/>
              <w:t>Se acceptă.</w:t>
            </w:r>
          </w:p>
          <w:p w14:paraId="348510C5" w14:textId="77777777" w:rsidR="0016782D" w:rsidRDefault="0016782D" w:rsidP="00AA2654">
            <w:pPr>
              <w:spacing w:beforeLines="60" w:before="144" w:after="0" w:line="240" w:lineRule="auto"/>
              <w:jc w:val="both"/>
              <w:rPr>
                <w:rFonts w:ascii="Times New Roman" w:eastAsia="Times New Roman" w:hAnsi="Times New Roman" w:cs="Times New Roman"/>
                <w:b/>
                <w:bCs/>
                <w:i/>
                <w:iCs/>
                <w:lang w:val="ro-RO" w:eastAsia="ru-RU"/>
              </w:rPr>
            </w:pPr>
          </w:p>
          <w:p w14:paraId="4526C5BC" w14:textId="77777777" w:rsidR="0016782D" w:rsidRDefault="0016782D" w:rsidP="00AA2654">
            <w:pPr>
              <w:spacing w:beforeLines="60" w:before="144" w:after="0" w:line="240" w:lineRule="auto"/>
              <w:jc w:val="both"/>
              <w:rPr>
                <w:rFonts w:ascii="Times New Roman" w:eastAsia="Times New Roman" w:hAnsi="Times New Roman" w:cs="Times New Roman"/>
                <w:b/>
                <w:bCs/>
                <w:i/>
                <w:iCs/>
                <w:lang w:val="ro-RO" w:eastAsia="ru-RU"/>
              </w:rPr>
            </w:pPr>
            <w:r>
              <w:rPr>
                <w:rFonts w:ascii="Times New Roman" w:eastAsia="Times New Roman" w:hAnsi="Times New Roman" w:cs="Times New Roman"/>
                <w:b/>
                <w:bCs/>
                <w:i/>
                <w:iCs/>
                <w:lang w:val="ro-RO" w:eastAsia="ru-RU"/>
              </w:rPr>
              <w:t xml:space="preserve">Se ia act. </w:t>
            </w:r>
          </w:p>
          <w:p w14:paraId="1EC412A4" w14:textId="6FF490B4" w:rsidR="009E1549" w:rsidRPr="009E1549" w:rsidRDefault="009E1549" w:rsidP="00AA2654">
            <w:pPr>
              <w:spacing w:beforeLines="60" w:before="144" w:after="0" w:line="240" w:lineRule="auto"/>
              <w:jc w:val="both"/>
              <w:rPr>
                <w:rFonts w:ascii="Times New Roman" w:eastAsia="Times New Roman" w:hAnsi="Times New Roman" w:cs="Times New Roman"/>
                <w:lang w:val="ro-RO" w:eastAsia="ru-RU"/>
              </w:rPr>
            </w:pPr>
            <w:r w:rsidRPr="009E1549">
              <w:rPr>
                <w:rFonts w:ascii="Times New Roman" w:eastAsia="Times New Roman" w:hAnsi="Times New Roman" w:cs="Times New Roman"/>
                <w:lang w:val="ro-RO" w:eastAsia="ru-RU"/>
              </w:rPr>
              <w:t>Cadrul normativ primar (</w:t>
            </w:r>
            <w:r w:rsidRPr="009E1549">
              <w:rPr>
                <w:rFonts w:ascii="Times New Roman" w:eastAsia="Times New Roman" w:hAnsi="Times New Roman" w:cs="Times New Roman"/>
                <w:i/>
                <w:iCs/>
                <w:lang w:val="ro-RO" w:eastAsia="ru-RU"/>
              </w:rPr>
              <w:t>Legea nr. 10/2016 privind promovarea utilizării energiei din surse regenerabile</w:t>
            </w:r>
            <w:r w:rsidRPr="009E1549">
              <w:rPr>
                <w:rFonts w:ascii="Times New Roman" w:eastAsia="Times New Roman" w:hAnsi="Times New Roman" w:cs="Times New Roman"/>
                <w:lang w:val="ro-RO" w:eastAsia="ru-RU"/>
              </w:rPr>
              <w:t>)</w:t>
            </w:r>
            <w:r>
              <w:rPr>
                <w:rFonts w:ascii="Times New Roman" w:eastAsia="Times New Roman" w:hAnsi="Times New Roman" w:cs="Times New Roman"/>
                <w:lang w:val="ro-RO" w:eastAsia="ru-RU"/>
              </w:rPr>
              <w:t>, în speță art. 39</w:t>
            </w:r>
            <w:r w:rsidRPr="009E1549">
              <w:rPr>
                <w:rFonts w:ascii="Times New Roman" w:eastAsia="Times New Roman" w:hAnsi="Times New Roman" w:cs="Times New Roman"/>
                <w:vertAlign w:val="superscript"/>
                <w:lang w:val="ro-RO" w:eastAsia="ru-RU"/>
              </w:rPr>
              <w:t>1</w:t>
            </w:r>
            <w:r>
              <w:rPr>
                <w:rFonts w:ascii="Times New Roman" w:eastAsia="Times New Roman" w:hAnsi="Times New Roman" w:cs="Times New Roman"/>
                <w:lang w:val="ro-RO" w:eastAsia="ru-RU"/>
              </w:rPr>
              <w:t>, Drepturile și obligațiile prosumatorilor de energie electrică, stabilește că pentru beneficiarii mecanismului facturare netă „...</w:t>
            </w:r>
            <w:r w:rsidRPr="009E1549">
              <w:rPr>
                <w:lang w:val="en-US"/>
              </w:rPr>
              <w:t xml:space="preserve"> </w:t>
            </w:r>
            <w:r w:rsidRPr="009E1549">
              <w:rPr>
                <w:rFonts w:ascii="Times New Roman" w:eastAsia="Times New Roman" w:hAnsi="Times New Roman" w:cs="Times New Roman"/>
                <w:i/>
                <w:iCs/>
                <w:lang w:val="ro-RO" w:eastAsia="ru-RU"/>
              </w:rPr>
              <w:t>capacitatea totală instalată a centralei electrice (centralelor electrice) a prosumatorului este egală cu sau mai mică decât puterea contractată cu propriul furnizor de energie electrică pentru respectivul loc de consum și se încadrează în plafonul de capacitate individuală stabilit de Guvern,</w:t>
            </w:r>
            <w:r w:rsidRPr="009E1549">
              <w:rPr>
                <w:rFonts w:ascii="Times New Roman" w:eastAsia="Times New Roman" w:hAnsi="Times New Roman" w:cs="Times New Roman"/>
                <w:lang w:val="ro-RO" w:eastAsia="ru-RU"/>
              </w:rPr>
              <w:t xml:space="preserve"> </w:t>
            </w:r>
            <w:r w:rsidRPr="009E1549">
              <w:rPr>
                <w:rFonts w:ascii="Times New Roman" w:eastAsia="Times New Roman" w:hAnsi="Times New Roman" w:cs="Times New Roman"/>
                <w:b/>
                <w:bCs/>
                <w:lang w:val="ro-RO" w:eastAsia="ru-RU"/>
              </w:rPr>
              <w:t>dar nu depășește 200 kW</w:t>
            </w:r>
            <w:r w:rsidRPr="009E1549">
              <w:rPr>
                <w:rFonts w:ascii="Times New Roman" w:eastAsia="Times New Roman" w:hAnsi="Times New Roman" w:cs="Times New Roman"/>
                <w:lang w:val="ro-RO" w:eastAsia="ru-RU"/>
              </w:rPr>
              <w:t>.</w:t>
            </w:r>
            <w:r>
              <w:rPr>
                <w:rFonts w:ascii="Times New Roman" w:eastAsia="Times New Roman" w:hAnsi="Times New Roman" w:cs="Times New Roman"/>
                <w:lang w:val="ro-RO" w:eastAsia="ru-RU"/>
              </w:rPr>
              <w:t>”</w:t>
            </w:r>
          </w:p>
        </w:tc>
      </w:tr>
      <w:tr w:rsidR="00AA2654" w:rsidRPr="0016782D" w14:paraId="11B65554" w14:textId="77777777" w:rsidTr="007C24B8">
        <w:trPr>
          <w:trHeight w:val="4317"/>
        </w:trPr>
        <w:tc>
          <w:tcPr>
            <w:tcW w:w="851" w:type="pct"/>
            <w:tcBorders>
              <w:top w:val="single" w:sz="4" w:space="0" w:color="auto"/>
              <w:left w:val="single" w:sz="4" w:space="0" w:color="auto"/>
              <w:bottom w:val="single" w:sz="4" w:space="0" w:color="auto"/>
              <w:right w:val="single" w:sz="4" w:space="0" w:color="auto"/>
            </w:tcBorders>
          </w:tcPr>
          <w:p w14:paraId="5B36EB87" w14:textId="21F6233B" w:rsidR="00AA2654" w:rsidRPr="00B47603" w:rsidRDefault="006566DE" w:rsidP="00AA2654">
            <w:pPr>
              <w:spacing w:beforeLines="60" w:before="144" w:after="0" w:line="240" w:lineRule="auto"/>
              <w:jc w:val="center"/>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lastRenderedPageBreak/>
              <w:t xml:space="preserve">Centrul Național Anticorupție </w:t>
            </w:r>
          </w:p>
        </w:tc>
        <w:tc>
          <w:tcPr>
            <w:tcW w:w="2578"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7E0BD9C1" w14:textId="77777777" w:rsidR="00192AEF" w:rsidRPr="00192AEF" w:rsidRDefault="00192AEF" w:rsidP="00192AEF">
            <w:pPr>
              <w:autoSpaceDE w:val="0"/>
              <w:autoSpaceDN w:val="0"/>
              <w:adjustRightInd w:val="0"/>
              <w:spacing w:after="0" w:line="276" w:lineRule="auto"/>
              <w:jc w:val="center"/>
              <w:rPr>
                <w:rFonts w:ascii="Times New Roman" w:hAnsi="Times New Roman" w:cs="Times New Roman"/>
                <w:b/>
                <w:bCs/>
                <w:lang w:val="en-US"/>
              </w:rPr>
            </w:pPr>
            <w:r w:rsidRPr="00192AEF">
              <w:rPr>
                <w:rFonts w:ascii="Times New Roman" w:hAnsi="Times New Roman" w:cs="Times New Roman"/>
                <w:b/>
                <w:bCs/>
                <w:lang w:val="en-US"/>
              </w:rPr>
              <w:t xml:space="preserve">I. Analiza </w:t>
            </w:r>
            <w:proofErr w:type="spellStart"/>
            <w:r w:rsidRPr="00192AEF">
              <w:rPr>
                <w:rFonts w:ascii="Times New Roman" w:hAnsi="Times New Roman" w:cs="Times New Roman"/>
                <w:b/>
                <w:bCs/>
                <w:lang w:val="en-US"/>
              </w:rPr>
              <w:t>riscurilor</w:t>
            </w:r>
            <w:proofErr w:type="spellEnd"/>
            <w:r w:rsidRPr="00192AEF">
              <w:rPr>
                <w:rFonts w:ascii="Times New Roman" w:hAnsi="Times New Roman" w:cs="Times New Roman"/>
                <w:b/>
                <w:bCs/>
                <w:lang w:val="en-US"/>
              </w:rPr>
              <w:t xml:space="preserve"> de </w:t>
            </w:r>
            <w:proofErr w:type="spellStart"/>
            <w:r w:rsidRPr="00192AEF">
              <w:rPr>
                <w:rFonts w:ascii="Times New Roman" w:hAnsi="Times New Roman" w:cs="Times New Roman"/>
                <w:b/>
                <w:bCs/>
                <w:lang w:val="en-US"/>
              </w:rPr>
              <w:t>corupere</w:t>
            </w:r>
            <w:proofErr w:type="spellEnd"/>
            <w:r w:rsidRPr="00192AEF">
              <w:rPr>
                <w:rFonts w:ascii="Times New Roman" w:hAnsi="Times New Roman" w:cs="Times New Roman"/>
                <w:b/>
                <w:bCs/>
                <w:lang w:val="en-US"/>
              </w:rPr>
              <w:t xml:space="preserve"> a </w:t>
            </w:r>
            <w:proofErr w:type="spellStart"/>
            <w:r w:rsidRPr="00192AEF">
              <w:rPr>
                <w:rFonts w:ascii="Times New Roman" w:hAnsi="Times New Roman" w:cs="Times New Roman"/>
                <w:b/>
                <w:bCs/>
                <w:lang w:val="en-US"/>
              </w:rPr>
              <w:t>procesului</w:t>
            </w:r>
            <w:proofErr w:type="spellEnd"/>
            <w:r w:rsidRPr="00192AEF">
              <w:rPr>
                <w:rFonts w:ascii="Times New Roman" w:hAnsi="Times New Roman" w:cs="Times New Roman"/>
                <w:b/>
                <w:bCs/>
                <w:lang w:val="en-US"/>
              </w:rPr>
              <w:t xml:space="preserve"> de </w:t>
            </w:r>
            <w:proofErr w:type="spellStart"/>
            <w:r w:rsidRPr="00192AEF">
              <w:rPr>
                <w:rFonts w:ascii="Times New Roman" w:hAnsi="Times New Roman" w:cs="Times New Roman"/>
                <w:b/>
                <w:bCs/>
                <w:lang w:val="en-US"/>
              </w:rPr>
              <w:t>promovare</w:t>
            </w:r>
            <w:proofErr w:type="spellEnd"/>
            <w:r w:rsidRPr="00192AEF">
              <w:rPr>
                <w:rFonts w:ascii="Times New Roman" w:hAnsi="Times New Roman" w:cs="Times New Roman"/>
                <w:b/>
                <w:bCs/>
                <w:lang w:val="en-US"/>
              </w:rPr>
              <w:t xml:space="preserve"> a </w:t>
            </w:r>
            <w:proofErr w:type="spellStart"/>
            <w:r w:rsidRPr="00192AEF">
              <w:rPr>
                <w:rFonts w:ascii="Times New Roman" w:hAnsi="Times New Roman" w:cs="Times New Roman"/>
                <w:b/>
                <w:bCs/>
                <w:lang w:val="en-US"/>
              </w:rPr>
              <w:t>proiectului</w:t>
            </w:r>
            <w:proofErr w:type="spellEnd"/>
          </w:p>
          <w:p w14:paraId="27ADAF2F" w14:textId="77777777" w:rsidR="00192AEF" w:rsidRPr="00192AEF" w:rsidRDefault="00192AEF" w:rsidP="00192AEF">
            <w:pPr>
              <w:autoSpaceDE w:val="0"/>
              <w:autoSpaceDN w:val="0"/>
              <w:adjustRightInd w:val="0"/>
              <w:spacing w:after="0" w:line="276" w:lineRule="auto"/>
              <w:jc w:val="center"/>
              <w:rPr>
                <w:rFonts w:ascii="Times New Roman" w:hAnsi="Times New Roman" w:cs="Times New Roman"/>
                <w:b/>
                <w:bCs/>
                <w:lang w:val="en-US"/>
              </w:rPr>
            </w:pPr>
            <w:r w:rsidRPr="00192AEF">
              <w:rPr>
                <w:rFonts w:ascii="Times New Roman" w:hAnsi="Times New Roman" w:cs="Times New Roman"/>
                <w:b/>
                <w:bCs/>
                <w:lang w:val="en-US"/>
              </w:rPr>
              <w:t xml:space="preserve">I.1. </w:t>
            </w:r>
            <w:proofErr w:type="spellStart"/>
            <w:r w:rsidRPr="00192AEF">
              <w:rPr>
                <w:rFonts w:ascii="Times New Roman" w:hAnsi="Times New Roman" w:cs="Times New Roman"/>
                <w:b/>
                <w:bCs/>
                <w:lang w:val="en-US"/>
              </w:rPr>
              <w:t>Pertinența</w:t>
            </w:r>
            <w:proofErr w:type="spellEnd"/>
            <w:r w:rsidRPr="00192AEF">
              <w:rPr>
                <w:rFonts w:ascii="Times New Roman" w:hAnsi="Times New Roman" w:cs="Times New Roman"/>
                <w:b/>
                <w:bCs/>
                <w:lang w:val="en-US"/>
              </w:rPr>
              <w:t xml:space="preserve"> </w:t>
            </w:r>
            <w:proofErr w:type="spellStart"/>
            <w:r w:rsidRPr="00192AEF">
              <w:rPr>
                <w:rFonts w:ascii="Times New Roman" w:hAnsi="Times New Roman" w:cs="Times New Roman"/>
                <w:b/>
                <w:bCs/>
                <w:lang w:val="en-US"/>
              </w:rPr>
              <w:t>autorului</w:t>
            </w:r>
            <w:proofErr w:type="spellEnd"/>
            <w:r w:rsidRPr="00192AEF">
              <w:rPr>
                <w:rFonts w:ascii="Times New Roman" w:hAnsi="Times New Roman" w:cs="Times New Roman"/>
                <w:b/>
                <w:bCs/>
                <w:lang w:val="en-US"/>
              </w:rPr>
              <w:t xml:space="preserve">, </w:t>
            </w:r>
            <w:proofErr w:type="spellStart"/>
            <w:r w:rsidRPr="00192AEF">
              <w:rPr>
                <w:rFonts w:ascii="Times New Roman" w:hAnsi="Times New Roman" w:cs="Times New Roman"/>
                <w:b/>
                <w:bCs/>
                <w:lang w:val="en-US"/>
              </w:rPr>
              <w:t>categoriei</w:t>
            </w:r>
            <w:proofErr w:type="spellEnd"/>
            <w:r w:rsidRPr="00192AEF">
              <w:rPr>
                <w:rFonts w:ascii="Times New Roman" w:hAnsi="Times New Roman" w:cs="Times New Roman"/>
                <w:b/>
                <w:bCs/>
                <w:lang w:val="en-US"/>
              </w:rPr>
              <w:t xml:space="preserve"> </w:t>
            </w:r>
            <w:proofErr w:type="spellStart"/>
            <w:r w:rsidRPr="00192AEF">
              <w:rPr>
                <w:rFonts w:ascii="Times New Roman" w:hAnsi="Times New Roman" w:cs="Times New Roman"/>
                <w:b/>
                <w:bCs/>
                <w:lang w:val="en-US"/>
              </w:rPr>
              <w:t>propuse</w:t>
            </w:r>
            <w:proofErr w:type="spellEnd"/>
            <w:r w:rsidRPr="00192AEF">
              <w:rPr>
                <w:rFonts w:ascii="Times New Roman" w:hAnsi="Times New Roman" w:cs="Times New Roman"/>
                <w:b/>
                <w:bCs/>
                <w:lang w:val="en-US"/>
              </w:rPr>
              <w:t xml:space="preserve"> a </w:t>
            </w:r>
            <w:proofErr w:type="spellStart"/>
            <w:r w:rsidRPr="00192AEF">
              <w:rPr>
                <w:rFonts w:ascii="Times New Roman" w:hAnsi="Times New Roman" w:cs="Times New Roman"/>
                <w:b/>
                <w:bCs/>
                <w:lang w:val="en-US"/>
              </w:rPr>
              <w:t>actului</w:t>
            </w:r>
            <w:proofErr w:type="spellEnd"/>
          </w:p>
          <w:p w14:paraId="44D52237" w14:textId="77777777" w:rsidR="00AA2654" w:rsidRPr="00192AEF" w:rsidRDefault="00192AEF" w:rsidP="00192AEF">
            <w:pPr>
              <w:autoSpaceDE w:val="0"/>
              <w:autoSpaceDN w:val="0"/>
              <w:adjustRightInd w:val="0"/>
              <w:spacing w:after="0" w:line="276" w:lineRule="auto"/>
              <w:jc w:val="center"/>
              <w:rPr>
                <w:rFonts w:ascii="Times New Roman" w:hAnsi="Times New Roman" w:cs="Times New Roman"/>
                <w:b/>
                <w:bCs/>
                <w:lang w:val="en-US"/>
              </w:rPr>
            </w:pPr>
            <w:r w:rsidRPr="00192AEF">
              <w:rPr>
                <w:rFonts w:ascii="Times New Roman" w:hAnsi="Times New Roman" w:cs="Times New Roman"/>
                <w:b/>
                <w:bCs/>
                <w:lang w:val="en-US"/>
              </w:rPr>
              <w:t xml:space="preserve">și a </w:t>
            </w:r>
            <w:proofErr w:type="spellStart"/>
            <w:r w:rsidRPr="00192AEF">
              <w:rPr>
                <w:rFonts w:ascii="Times New Roman" w:hAnsi="Times New Roman" w:cs="Times New Roman"/>
                <w:b/>
                <w:bCs/>
                <w:lang w:val="en-US"/>
              </w:rPr>
              <w:t>procedurii</w:t>
            </w:r>
            <w:proofErr w:type="spellEnd"/>
            <w:r w:rsidRPr="00192AEF">
              <w:rPr>
                <w:rFonts w:ascii="Times New Roman" w:hAnsi="Times New Roman" w:cs="Times New Roman"/>
                <w:b/>
                <w:bCs/>
                <w:lang w:val="en-US"/>
              </w:rPr>
              <w:t xml:space="preserve"> de </w:t>
            </w:r>
            <w:proofErr w:type="spellStart"/>
            <w:r w:rsidRPr="00192AEF">
              <w:rPr>
                <w:rFonts w:ascii="Times New Roman" w:hAnsi="Times New Roman" w:cs="Times New Roman"/>
                <w:b/>
                <w:bCs/>
                <w:lang w:val="en-US"/>
              </w:rPr>
              <w:t>promovare</w:t>
            </w:r>
            <w:proofErr w:type="spellEnd"/>
            <w:r w:rsidRPr="00192AEF">
              <w:rPr>
                <w:rFonts w:ascii="Times New Roman" w:hAnsi="Times New Roman" w:cs="Times New Roman"/>
                <w:b/>
                <w:bCs/>
                <w:lang w:val="en-US"/>
              </w:rPr>
              <w:t xml:space="preserve"> a </w:t>
            </w:r>
            <w:proofErr w:type="spellStart"/>
            <w:r w:rsidRPr="00192AEF">
              <w:rPr>
                <w:rFonts w:ascii="Times New Roman" w:hAnsi="Times New Roman" w:cs="Times New Roman"/>
                <w:b/>
                <w:bCs/>
                <w:lang w:val="en-US"/>
              </w:rPr>
              <w:t>proiectului</w:t>
            </w:r>
            <w:proofErr w:type="spellEnd"/>
          </w:p>
          <w:p w14:paraId="3B0B230A" w14:textId="77777777" w:rsidR="00192AEF" w:rsidRDefault="00192AEF" w:rsidP="00192AEF">
            <w:pPr>
              <w:autoSpaceDE w:val="0"/>
              <w:autoSpaceDN w:val="0"/>
              <w:adjustRightInd w:val="0"/>
              <w:spacing w:after="0" w:line="276" w:lineRule="auto"/>
              <w:jc w:val="both"/>
              <w:rPr>
                <w:rFonts w:ascii="Times New Roman" w:hAnsi="Times New Roman" w:cs="Times New Roman"/>
                <w:lang w:val="en-US"/>
              </w:rPr>
            </w:pPr>
            <w:r w:rsidRPr="00192AEF">
              <w:rPr>
                <w:rFonts w:ascii="Times New Roman" w:hAnsi="Times New Roman" w:cs="Times New Roman"/>
                <w:lang w:val="en-US"/>
              </w:rPr>
              <w:t xml:space="preserve">Autor al </w:t>
            </w:r>
            <w:proofErr w:type="spellStart"/>
            <w:r w:rsidRPr="00192AEF">
              <w:rPr>
                <w:rFonts w:ascii="Times New Roman" w:hAnsi="Times New Roman" w:cs="Times New Roman"/>
                <w:lang w:val="en-US"/>
              </w:rPr>
              <w:t>proiectului</w:t>
            </w:r>
            <w:proofErr w:type="spellEnd"/>
            <w:r w:rsidRPr="00192AEF">
              <w:rPr>
                <w:rFonts w:ascii="Times New Roman" w:hAnsi="Times New Roman" w:cs="Times New Roman"/>
                <w:lang w:val="en-US"/>
              </w:rPr>
              <w:t xml:space="preserve"> de act </w:t>
            </w:r>
            <w:proofErr w:type="spellStart"/>
            <w:r w:rsidRPr="00192AEF">
              <w:rPr>
                <w:rFonts w:ascii="Times New Roman" w:hAnsi="Times New Roman" w:cs="Times New Roman"/>
                <w:lang w:val="en-US"/>
              </w:rPr>
              <w:t>normativ</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este</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Guvernul</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iar</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autor</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nemijlocit</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este</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Ministerul</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Energiei</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ceea</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ce</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corespunde</w:t>
            </w:r>
            <w:proofErr w:type="spellEnd"/>
            <w:r w:rsidRPr="00192AEF">
              <w:rPr>
                <w:rFonts w:ascii="Times New Roman" w:hAnsi="Times New Roman" w:cs="Times New Roman"/>
                <w:lang w:val="en-US"/>
              </w:rPr>
              <w:t xml:space="preserve"> art.102 din </w:t>
            </w:r>
            <w:proofErr w:type="spellStart"/>
            <w:r w:rsidRPr="00192AEF">
              <w:rPr>
                <w:rFonts w:ascii="Times New Roman" w:hAnsi="Times New Roman" w:cs="Times New Roman"/>
                <w:lang w:val="en-US"/>
              </w:rPr>
              <w:t>Constituție</w:t>
            </w:r>
            <w:proofErr w:type="spellEnd"/>
            <w:r w:rsidRPr="00192AEF">
              <w:rPr>
                <w:rFonts w:ascii="Times New Roman" w:hAnsi="Times New Roman" w:cs="Times New Roman"/>
                <w:lang w:val="en-US"/>
              </w:rPr>
              <w:t xml:space="preserve">, art.14 din </w:t>
            </w:r>
            <w:proofErr w:type="spellStart"/>
            <w:r w:rsidRPr="00192AEF">
              <w:rPr>
                <w:rFonts w:ascii="Times New Roman" w:hAnsi="Times New Roman" w:cs="Times New Roman"/>
                <w:lang w:val="en-US"/>
              </w:rPr>
              <w:t>Legea</w:t>
            </w:r>
            <w:proofErr w:type="spellEnd"/>
            <w:r w:rsidRPr="00192AEF">
              <w:rPr>
                <w:rFonts w:ascii="Times New Roman" w:hAnsi="Times New Roman" w:cs="Times New Roman"/>
                <w:lang w:val="en-US"/>
              </w:rPr>
              <w:t xml:space="preserve"> nr.100/2017 cu </w:t>
            </w:r>
            <w:proofErr w:type="spellStart"/>
            <w:r w:rsidRPr="00192AEF">
              <w:rPr>
                <w:rFonts w:ascii="Times New Roman" w:hAnsi="Times New Roman" w:cs="Times New Roman"/>
                <w:lang w:val="en-US"/>
              </w:rPr>
              <w:t>privire</w:t>
            </w:r>
            <w:proofErr w:type="spellEnd"/>
            <w:r w:rsidRPr="00192AEF">
              <w:rPr>
                <w:rFonts w:ascii="Times New Roman" w:hAnsi="Times New Roman" w:cs="Times New Roman"/>
                <w:lang w:val="en-US"/>
              </w:rPr>
              <w:t xml:space="preserve"> la </w:t>
            </w:r>
            <w:proofErr w:type="spellStart"/>
            <w:r w:rsidRPr="00192AEF">
              <w:rPr>
                <w:rFonts w:ascii="Times New Roman" w:hAnsi="Times New Roman" w:cs="Times New Roman"/>
                <w:lang w:val="en-US"/>
              </w:rPr>
              <w:t>actele</w:t>
            </w:r>
            <w:proofErr w:type="spellEnd"/>
            <w:r w:rsidRPr="00192AEF">
              <w:rPr>
                <w:rFonts w:ascii="Times New Roman" w:hAnsi="Times New Roman" w:cs="Times New Roman"/>
                <w:lang w:val="en-US"/>
              </w:rPr>
              <w:t xml:space="preserve"> normative. </w:t>
            </w:r>
          </w:p>
          <w:p w14:paraId="3F85E1A2" w14:textId="77777777" w:rsidR="00192AEF" w:rsidRDefault="00192AEF" w:rsidP="00192AEF">
            <w:pPr>
              <w:autoSpaceDE w:val="0"/>
              <w:autoSpaceDN w:val="0"/>
              <w:adjustRightInd w:val="0"/>
              <w:spacing w:after="0" w:line="276" w:lineRule="auto"/>
              <w:jc w:val="both"/>
              <w:rPr>
                <w:rFonts w:ascii="Times New Roman" w:hAnsi="Times New Roman" w:cs="Times New Roman"/>
                <w:lang w:val="en-US"/>
              </w:rPr>
            </w:pPr>
            <w:proofErr w:type="spellStart"/>
            <w:r w:rsidRPr="00192AEF">
              <w:rPr>
                <w:rFonts w:ascii="Times New Roman" w:hAnsi="Times New Roman" w:cs="Times New Roman"/>
                <w:lang w:val="en-US"/>
              </w:rPr>
              <w:t>Categoria</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actului</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normativ</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propus</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este</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Hotărâre</w:t>
            </w:r>
            <w:proofErr w:type="spellEnd"/>
            <w:r w:rsidRPr="00192AEF">
              <w:rPr>
                <w:rFonts w:ascii="Times New Roman" w:hAnsi="Times New Roman" w:cs="Times New Roman"/>
                <w:lang w:val="en-US"/>
              </w:rPr>
              <w:t xml:space="preserve"> a </w:t>
            </w:r>
            <w:proofErr w:type="spellStart"/>
            <w:r w:rsidRPr="00192AEF">
              <w:rPr>
                <w:rFonts w:ascii="Times New Roman" w:hAnsi="Times New Roman" w:cs="Times New Roman"/>
                <w:lang w:val="en-US"/>
              </w:rPr>
              <w:t>Guvernului</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ceea</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ce</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corespunde</w:t>
            </w:r>
            <w:proofErr w:type="spellEnd"/>
            <w:r w:rsidRPr="00192AEF">
              <w:rPr>
                <w:rFonts w:ascii="Times New Roman" w:hAnsi="Times New Roman" w:cs="Times New Roman"/>
                <w:lang w:val="en-US"/>
              </w:rPr>
              <w:t xml:space="preserve"> art.102 din </w:t>
            </w:r>
            <w:proofErr w:type="spellStart"/>
            <w:r w:rsidRPr="00192AEF">
              <w:rPr>
                <w:rFonts w:ascii="Times New Roman" w:hAnsi="Times New Roman" w:cs="Times New Roman"/>
                <w:lang w:val="en-US"/>
              </w:rPr>
              <w:t>Constituție</w:t>
            </w:r>
            <w:proofErr w:type="spellEnd"/>
            <w:r w:rsidRPr="00192AEF">
              <w:rPr>
                <w:rFonts w:ascii="Times New Roman" w:hAnsi="Times New Roman" w:cs="Times New Roman"/>
                <w:lang w:val="en-US"/>
              </w:rPr>
              <w:t xml:space="preserve">, art.6 </w:t>
            </w:r>
            <w:proofErr w:type="spellStart"/>
            <w:r w:rsidRPr="00192AEF">
              <w:rPr>
                <w:rFonts w:ascii="Times New Roman" w:hAnsi="Times New Roman" w:cs="Times New Roman"/>
                <w:lang w:val="en-US"/>
              </w:rPr>
              <w:t>şi</w:t>
            </w:r>
            <w:proofErr w:type="spellEnd"/>
            <w:r w:rsidRPr="00192AEF">
              <w:rPr>
                <w:rFonts w:ascii="Times New Roman" w:hAnsi="Times New Roman" w:cs="Times New Roman"/>
                <w:lang w:val="en-US"/>
              </w:rPr>
              <w:t xml:space="preserve"> art.14 din </w:t>
            </w:r>
            <w:proofErr w:type="spellStart"/>
            <w:r w:rsidRPr="00192AEF">
              <w:rPr>
                <w:rFonts w:ascii="Times New Roman" w:hAnsi="Times New Roman" w:cs="Times New Roman"/>
                <w:lang w:val="en-US"/>
              </w:rPr>
              <w:t>Legea</w:t>
            </w:r>
            <w:proofErr w:type="spellEnd"/>
            <w:r w:rsidRPr="00192AEF">
              <w:rPr>
                <w:rFonts w:ascii="Times New Roman" w:hAnsi="Times New Roman" w:cs="Times New Roman"/>
                <w:lang w:val="en-US"/>
              </w:rPr>
              <w:t xml:space="preserve"> nr.100/2017 cu </w:t>
            </w:r>
            <w:proofErr w:type="spellStart"/>
            <w:r w:rsidRPr="00192AEF">
              <w:rPr>
                <w:rFonts w:ascii="Times New Roman" w:hAnsi="Times New Roman" w:cs="Times New Roman"/>
                <w:lang w:val="en-US"/>
              </w:rPr>
              <w:t>privire</w:t>
            </w:r>
            <w:proofErr w:type="spellEnd"/>
            <w:r w:rsidRPr="00192AEF">
              <w:rPr>
                <w:rFonts w:ascii="Times New Roman" w:hAnsi="Times New Roman" w:cs="Times New Roman"/>
                <w:lang w:val="en-US"/>
              </w:rPr>
              <w:t xml:space="preserve"> la </w:t>
            </w:r>
            <w:proofErr w:type="spellStart"/>
            <w:r w:rsidRPr="00192AEF">
              <w:rPr>
                <w:rFonts w:ascii="Times New Roman" w:hAnsi="Times New Roman" w:cs="Times New Roman"/>
                <w:lang w:val="en-US"/>
              </w:rPr>
              <w:t>actele</w:t>
            </w:r>
            <w:proofErr w:type="spellEnd"/>
            <w:r w:rsidRPr="00192AEF">
              <w:rPr>
                <w:rFonts w:ascii="Times New Roman" w:hAnsi="Times New Roman" w:cs="Times New Roman"/>
                <w:lang w:val="en-US"/>
              </w:rPr>
              <w:t xml:space="preserve"> normative.</w:t>
            </w:r>
          </w:p>
          <w:p w14:paraId="101A66ED" w14:textId="77777777" w:rsidR="00192AEF" w:rsidRDefault="00192AEF" w:rsidP="00192AEF">
            <w:pPr>
              <w:autoSpaceDE w:val="0"/>
              <w:autoSpaceDN w:val="0"/>
              <w:adjustRightInd w:val="0"/>
              <w:spacing w:after="0" w:line="276" w:lineRule="auto"/>
              <w:rPr>
                <w:rFonts w:ascii="Times New Roman" w:hAnsi="Times New Roman" w:cs="Times New Roman"/>
                <w:lang w:val="en-US"/>
              </w:rPr>
            </w:pPr>
          </w:p>
          <w:p w14:paraId="1226B0FE" w14:textId="77777777" w:rsidR="00192AEF" w:rsidRPr="00192AEF" w:rsidRDefault="00192AEF" w:rsidP="00192AEF">
            <w:pPr>
              <w:autoSpaceDE w:val="0"/>
              <w:autoSpaceDN w:val="0"/>
              <w:adjustRightInd w:val="0"/>
              <w:spacing w:after="0" w:line="276" w:lineRule="auto"/>
              <w:jc w:val="center"/>
              <w:rPr>
                <w:rFonts w:ascii="Times New Roman" w:hAnsi="Times New Roman" w:cs="Times New Roman"/>
                <w:b/>
                <w:bCs/>
                <w:lang w:val="en-US"/>
              </w:rPr>
            </w:pPr>
            <w:r w:rsidRPr="00192AEF">
              <w:rPr>
                <w:rFonts w:ascii="Times New Roman" w:hAnsi="Times New Roman" w:cs="Times New Roman"/>
                <w:lang w:val="en-US"/>
              </w:rPr>
              <w:t>I</w:t>
            </w:r>
            <w:r w:rsidRPr="00192AEF">
              <w:rPr>
                <w:rFonts w:ascii="Times New Roman" w:hAnsi="Times New Roman" w:cs="Times New Roman"/>
                <w:b/>
                <w:bCs/>
                <w:lang w:val="en-US"/>
              </w:rPr>
              <w:t xml:space="preserve">.2. </w:t>
            </w:r>
            <w:proofErr w:type="spellStart"/>
            <w:r w:rsidRPr="00192AEF">
              <w:rPr>
                <w:rFonts w:ascii="Times New Roman" w:hAnsi="Times New Roman" w:cs="Times New Roman"/>
                <w:b/>
                <w:bCs/>
                <w:lang w:val="en-US"/>
              </w:rPr>
              <w:t>Respectarea</w:t>
            </w:r>
            <w:proofErr w:type="spellEnd"/>
            <w:r w:rsidRPr="00192AEF">
              <w:rPr>
                <w:rFonts w:ascii="Times New Roman" w:hAnsi="Times New Roman" w:cs="Times New Roman"/>
                <w:b/>
                <w:bCs/>
                <w:lang w:val="en-US"/>
              </w:rPr>
              <w:t xml:space="preserve"> </w:t>
            </w:r>
            <w:proofErr w:type="spellStart"/>
            <w:r w:rsidRPr="00192AEF">
              <w:rPr>
                <w:rFonts w:ascii="Times New Roman" w:hAnsi="Times New Roman" w:cs="Times New Roman"/>
                <w:b/>
                <w:bCs/>
                <w:lang w:val="en-US"/>
              </w:rPr>
              <w:t>rigorilor</w:t>
            </w:r>
            <w:proofErr w:type="spellEnd"/>
            <w:r w:rsidRPr="00192AEF">
              <w:rPr>
                <w:rFonts w:ascii="Times New Roman" w:hAnsi="Times New Roman" w:cs="Times New Roman"/>
                <w:b/>
                <w:bCs/>
                <w:lang w:val="en-US"/>
              </w:rPr>
              <w:t xml:space="preserve"> de </w:t>
            </w:r>
            <w:proofErr w:type="spellStart"/>
            <w:r w:rsidRPr="00192AEF">
              <w:rPr>
                <w:rFonts w:ascii="Times New Roman" w:hAnsi="Times New Roman" w:cs="Times New Roman"/>
                <w:b/>
                <w:bCs/>
                <w:lang w:val="en-US"/>
              </w:rPr>
              <w:t>transparenţă</w:t>
            </w:r>
            <w:proofErr w:type="spellEnd"/>
            <w:r w:rsidRPr="00192AEF">
              <w:rPr>
                <w:rFonts w:ascii="Times New Roman" w:hAnsi="Times New Roman" w:cs="Times New Roman"/>
                <w:b/>
                <w:bCs/>
                <w:lang w:val="en-US"/>
              </w:rPr>
              <w:t xml:space="preserve"> </w:t>
            </w:r>
            <w:proofErr w:type="spellStart"/>
            <w:r w:rsidRPr="00192AEF">
              <w:rPr>
                <w:rFonts w:ascii="Times New Roman" w:hAnsi="Times New Roman" w:cs="Times New Roman"/>
                <w:b/>
                <w:bCs/>
                <w:lang w:val="en-US"/>
              </w:rPr>
              <w:t>în</w:t>
            </w:r>
            <w:proofErr w:type="spellEnd"/>
            <w:r w:rsidRPr="00192AEF">
              <w:rPr>
                <w:rFonts w:ascii="Times New Roman" w:hAnsi="Times New Roman" w:cs="Times New Roman"/>
                <w:b/>
                <w:bCs/>
                <w:lang w:val="en-US"/>
              </w:rPr>
              <w:t xml:space="preserve"> </w:t>
            </w:r>
            <w:proofErr w:type="spellStart"/>
            <w:r w:rsidRPr="00192AEF">
              <w:rPr>
                <w:rFonts w:ascii="Times New Roman" w:hAnsi="Times New Roman" w:cs="Times New Roman"/>
                <w:b/>
                <w:bCs/>
                <w:lang w:val="en-US"/>
              </w:rPr>
              <w:t>procesul</w:t>
            </w:r>
            <w:proofErr w:type="spellEnd"/>
          </w:p>
          <w:p w14:paraId="5E87D8F2" w14:textId="77777777" w:rsidR="00192AEF" w:rsidRDefault="00192AEF" w:rsidP="00192AEF">
            <w:pPr>
              <w:autoSpaceDE w:val="0"/>
              <w:autoSpaceDN w:val="0"/>
              <w:adjustRightInd w:val="0"/>
              <w:spacing w:after="0" w:line="276" w:lineRule="auto"/>
              <w:jc w:val="center"/>
              <w:rPr>
                <w:rFonts w:ascii="Times New Roman" w:hAnsi="Times New Roman" w:cs="Times New Roman"/>
                <w:b/>
                <w:bCs/>
                <w:lang w:val="en-US"/>
              </w:rPr>
            </w:pPr>
            <w:proofErr w:type="spellStart"/>
            <w:r w:rsidRPr="00192AEF">
              <w:rPr>
                <w:rFonts w:ascii="Times New Roman" w:hAnsi="Times New Roman" w:cs="Times New Roman"/>
                <w:b/>
                <w:bCs/>
                <w:lang w:val="en-US"/>
              </w:rPr>
              <w:t>decizional</w:t>
            </w:r>
            <w:proofErr w:type="spellEnd"/>
            <w:r w:rsidRPr="00192AEF">
              <w:rPr>
                <w:rFonts w:ascii="Times New Roman" w:hAnsi="Times New Roman" w:cs="Times New Roman"/>
                <w:b/>
                <w:bCs/>
                <w:lang w:val="en-US"/>
              </w:rPr>
              <w:t xml:space="preserve"> la </w:t>
            </w:r>
            <w:proofErr w:type="spellStart"/>
            <w:r w:rsidRPr="00192AEF">
              <w:rPr>
                <w:rFonts w:ascii="Times New Roman" w:hAnsi="Times New Roman" w:cs="Times New Roman"/>
                <w:b/>
                <w:bCs/>
                <w:lang w:val="en-US"/>
              </w:rPr>
              <w:t>promovarea</w:t>
            </w:r>
            <w:proofErr w:type="spellEnd"/>
            <w:r w:rsidRPr="00192AEF">
              <w:rPr>
                <w:rFonts w:ascii="Times New Roman" w:hAnsi="Times New Roman" w:cs="Times New Roman"/>
                <w:b/>
                <w:bCs/>
                <w:lang w:val="en-US"/>
              </w:rPr>
              <w:t xml:space="preserve"> </w:t>
            </w:r>
            <w:proofErr w:type="spellStart"/>
            <w:r w:rsidRPr="00192AEF">
              <w:rPr>
                <w:rFonts w:ascii="Times New Roman" w:hAnsi="Times New Roman" w:cs="Times New Roman"/>
                <w:b/>
                <w:bCs/>
                <w:lang w:val="en-US"/>
              </w:rPr>
              <w:t>proiectului</w:t>
            </w:r>
            <w:proofErr w:type="spellEnd"/>
          </w:p>
          <w:p w14:paraId="2D518282" w14:textId="77777777" w:rsidR="00192AEF" w:rsidRDefault="00192AEF" w:rsidP="00192AEF">
            <w:pPr>
              <w:autoSpaceDE w:val="0"/>
              <w:autoSpaceDN w:val="0"/>
              <w:adjustRightInd w:val="0"/>
              <w:spacing w:after="0" w:line="276" w:lineRule="auto"/>
              <w:jc w:val="both"/>
              <w:rPr>
                <w:rFonts w:ascii="Times New Roman" w:hAnsi="Times New Roman" w:cs="Times New Roman"/>
                <w:lang w:val="en-US"/>
              </w:rPr>
            </w:pPr>
            <w:proofErr w:type="spellStart"/>
            <w:r w:rsidRPr="00192AEF">
              <w:rPr>
                <w:rFonts w:ascii="Times New Roman" w:hAnsi="Times New Roman" w:cs="Times New Roman"/>
                <w:lang w:val="en-US"/>
              </w:rPr>
              <w:t>Potrivit</w:t>
            </w:r>
            <w:proofErr w:type="spellEnd"/>
            <w:r w:rsidRPr="00192AEF">
              <w:rPr>
                <w:rFonts w:ascii="Times New Roman" w:hAnsi="Times New Roman" w:cs="Times New Roman"/>
                <w:lang w:val="en-US"/>
              </w:rPr>
              <w:t xml:space="preserve"> art.8 al </w:t>
            </w:r>
            <w:proofErr w:type="spellStart"/>
            <w:r w:rsidRPr="00192AEF">
              <w:rPr>
                <w:rFonts w:ascii="Times New Roman" w:hAnsi="Times New Roman" w:cs="Times New Roman"/>
                <w:lang w:val="en-US"/>
              </w:rPr>
              <w:t>Legii</w:t>
            </w:r>
            <w:proofErr w:type="spellEnd"/>
            <w:r w:rsidRPr="00192AEF">
              <w:rPr>
                <w:rFonts w:ascii="Times New Roman" w:hAnsi="Times New Roman" w:cs="Times New Roman"/>
                <w:lang w:val="en-US"/>
              </w:rPr>
              <w:t xml:space="preserve"> nr.239/2008 </w:t>
            </w:r>
            <w:proofErr w:type="spellStart"/>
            <w:r w:rsidRPr="00192AEF">
              <w:rPr>
                <w:rFonts w:ascii="Times New Roman" w:hAnsi="Times New Roman" w:cs="Times New Roman"/>
                <w:lang w:val="en-US"/>
              </w:rPr>
              <w:t>privind</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transparenţa</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în</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procesul</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decizional</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etapele</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asigurării</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transparenţei</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procesului</w:t>
            </w:r>
            <w:proofErr w:type="spellEnd"/>
            <w:r w:rsidRPr="00192AEF">
              <w:rPr>
                <w:rFonts w:ascii="Times New Roman" w:hAnsi="Times New Roman" w:cs="Times New Roman"/>
                <w:lang w:val="en-US"/>
              </w:rPr>
              <w:t xml:space="preserve"> de </w:t>
            </w:r>
            <w:proofErr w:type="spellStart"/>
            <w:r w:rsidRPr="00192AEF">
              <w:rPr>
                <w:rFonts w:ascii="Times New Roman" w:hAnsi="Times New Roman" w:cs="Times New Roman"/>
                <w:lang w:val="en-US"/>
              </w:rPr>
              <w:t>elaborare</w:t>
            </w:r>
            <w:proofErr w:type="spellEnd"/>
            <w:r w:rsidRPr="00192AEF">
              <w:rPr>
                <w:rFonts w:ascii="Times New Roman" w:hAnsi="Times New Roman" w:cs="Times New Roman"/>
                <w:lang w:val="en-US"/>
              </w:rPr>
              <w:t xml:space="preserve"> a </w:t>
            </w:r>
            <w:proofErr w:type="spellStart"/>
            <w:r w:rsidRPr="00192AEF">
              <w:rPr>
                <w:rFonts w:ascii="Times New Roman" w:hAnsi="Times New Roman" w:cs="Times New Roman"/>
                <w:lang w:val="en-US"/>
              </w:rPr>
              <w:t>deciziilor</w:t>
            </w:r>
            <w:proofErr w:type="spellEnd"/>
            <w:r w:rsidRPr="00192AEF">
              <w:rPr>
                <w:rFonts w:ascii="Times New Roman" w:hAnsi="Times New Roman" w:cs="Times New Roman"/>
                <w:lang w:val="en-US"/>
              </w:rPr>
              <w:t xml:space="preserve"> sunt: </w:t>
            </w:r>
          </w:p>
          <w:p w14:paraId="00010C66" w14:textId="77777777" w:rsidR="00192AEF" w:rsidRDefault="00192AEF" w:rsidP="00192AEF">
            <w:pPr>
              <w:autoSpaceDE w:val="0"/>
              <w:autoSpaceDN w:val="0"/>
              <w:adjustRightInd w:val="0"/>
              <w:spacing w:after="0" w:line="276" w:lineRule="auto"/>
              <w:jc w:val="both"/>
              <w:rPr>
                <w:rFonts w:ascii="Times New Roman" w:hAnsi="Times New Roman" w:cs="Times New Roman"/>
                <w:lang w:val="en-US"/>
              </w:rPr>
            </w:pPr>
            <w:r w:rsidRPr="00192AEF">
              <w:rPr>
                <w:rFonts w:ascii="Times New Roman" w:hAnsi="Times New Roman" w:cs="Times New Roman"/>
                <w:lang w:val="en-US"/>
              </w:rPr>
              <w:t xml:space="preserve">a) </w:t>
            </w:r>
            <w:proofErr w:type="spellStart"/>
            <w:r w:rsidRPr="00192AEF">
              <w:rPr>
                <w:rFonts w:ascii="Times New Roman" w:hAnsi="Times New Roman" w:cs="Times New Roman"/>
                <w:lang w:val="en-US"/>
              </w:rPr>
              <w:t>informarea</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publicului</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referitor</w:t>
            </w:r>
            <w:proofErr w:type="spellEnd"/>
            <w:r w:rsidRPr="00192AEF">
              <w:rPr>
                <w:rFonts w:ascii="Times New Roman" w:hAnsi="Times New Roman" w:cs="Times New Roman"/>
                <w:lang w:val="en-US"/>
              </w:rPr>
              <w:t xml:space="preserve"> la </w:t>
            </w:r>
            <w:proofErr w:type="spellStart"/>
            <w:r w:rsidRPr="00192AEF">
              <w:rPr>
                <w:rFonts w:ascii="Times New Roman" w:hAnsi="Times New Roman" w:cs="Times New Roman"/>
                <w:lang w:val="en-US"/>
              </w:rPr>
              <w:t>iniţierea</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elaborării</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deciziei</w:t>
            </w:r>
            <w:proofErr w:type="spellEnd"/>
            <w:r w:rsidRPr="00192AEF">
              <w:rPr>
                <w:rFonts w:ascii="Times New Roman" w:hAnsi="Times New Roman" w:cs="Times New Roman"/>
                <w:lang w:val="en-US"/>
              </w:rPr>
              <w:t xml:space="preserve">; </w:t>
            </w:r>
          </w:p>
          <w:p w14:paraId="1050EA14" w14:textId="77777777" w:rsidR="00192AEF" w:rsidRDefault="00192AEF" w:rsidP="00192AEF">
            <w:pPr>
              <w:autoSpaceDE w:val="0"/>
              <w:autoSpaceDN w:val="0"/>
              <w:adjustRightInd w:val="0"/>
              <w:spacing w:after="0" w:line="276" w:lineRule="auto"/>
              <w:jc w:val="both"/>
              <w:rPr>
                <w:rFonts w:ascii="Times New Roman" w:hAnsi="Times New Roman" w:cs="Times New Roman"/>
                <w:lang w:val="en-US"/>
              </w:rPr>
            </w:pPr>
            <w:r w:rsidRPr="00192AEF">
              <w:rPr>
                <w:rFonts w:ascii="Times New Roman" w:hAnsi="Times New Roman" w:cs="Times New Roman"/>
                <w:lang w:val="en-US"/>
              </w:rPr>
              <w:t xml:space="preserve">b) </w:t>
            </w:r>
            <w:proofErr w:type="spellStart"/>
            <w:r w:rsidRPr="00192AEF">
              <w:rPr>
                <w:rFonts w:ascii="Times New Roman" w:hAnsi="Times New Roman" w:cs="Times New Roman"/>
                <w:lang w:val="en-US"/>
              </w:rPr>
              <w:t>punerea</w:t>
            </w:r>
            <w:proofErr w:type="spellEnd"/>
            <w:r w:rsidRPr="00192AEF">
              <w:rPr>
                <w:rFonts w:ascii="Times New Roman" w:hAnsi="Times New Roman" w:cs="Times New Roman"/>
                <w:lang w:val="en-US"/>
              </w:rPr>
              <w:t xml:space="preserve"> la </w:t>
            </w:r>
            <w:proofErr w:type="spellStart"/>
            <w:r w:rsidRPr="00192AEF">
              <w:rPr>
                <w:rFonts w:ascii="Times New Roman" w:hAnsi="Times New Roman" w:cs="Times New Roman"/>
                <w:lang w:val="en-US"/>
              </w:rPr>
              <w:t>dispoziţia</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părţilor</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interesate</w:t>
            </w:r>
            <w:proofErr w:type="spellEnd"/>
            <w:r w:rsidRPr="00192AEF">
              <w:rPr>
                <w:rFonts w:ascii="Times New Roman" w:hAnsi="Times New Roman" w:cs="Times New Roman"/>
                <w:lang w:val="en-US"/>
              </w:rPr>
              <w:t xml:space="preserve"> a </w:t>
            </w:r>
            <w:proofErr w:type="spellStart"/>
            <w:r w:rsidRPr="00192AEF">
              <w:rPr>
                <w:rFonts w:ascii="Times New Roman" w:hAnsi="Times New Roman" w:cs="Times New Roman"/>
                <w:lang w:val="en-US"/>
              </w:rPr>
              <w:t>proiectului</w:t>
            </w:r>
            <w:proofErr w:type="spellEnd"/>
            <w:r w:rsidRPr="00192AEF">
              <w:rPr>
                <w:rFonts w:ascii="Times New Roman" w:hAnsi="Times New Roman" w:cs="Times New Roman"/>
                <w:lang w:val="en-US"/>
              </w:rPr>
              <w:t xml:space="preserve"> de </w:t>
            </w:r>
            <w:proofErr w:type="spellStart"/>
            <w:r w:rsidRPr="00192AEF">
              <w:rPr>
                <w:rFonts w:ascii="Times New Roman" w:hAnsi="Times New Roman" w:cs="Times New Roman"/>
                <w:lang w:val="en-US"/>
              </w:rPr>
              <w:t>decizie</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şi</w:t>
            </w:r>
            <w:proofErr w:type="spellEnd"/>
            <w:r w:rsidRPr="00192AEF">
              <w:rPr>
                <w:rFonts w:ascii="Times New Roman" w:hAnsi="Times New Roman" w:cs="Times New Roman"/>
                <w:lang w:val="en-US"/>
              </w:rPr>
              <w:t xml:space="preserve"> a </w:t>
            </w:r>
            <w:proofErr w:type="spellStart"/>
            <w:r w:rsidRPr="00192AEF">
              <w:rPr>
                <w:rFonts w:ascii="Times New Roman" w:hAnsi="Times New Roman" w:cs="Times New Roman"/>
                <w:lang w:val="en-US"/>
              </w:rPr>
              <w:t>materialelor</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aferente</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acestuia</w:t>
            </w:r>
            <w:proofErr w:type="spellEnd"/>
            <w:r w:rsidRPr="00192AEF">
              <w:rPr>
                <w:rFonts w:ascii="Times New Roman" w:hAnsi="Times New Roman" w:cs="Times New Roman"/>
                <w:lang w:val="en-US"/>
              </w:rPr>
              <w:t xml:space="preserve">; </w:t>
            </w:r>
          </w:p>
          <w:p w14:paraId="689257AC" w14:textId="77777777" w:rsidR="00192AEF" w:rsidRDefault="00192AEF" w:rsidP="00192AEF">
            <w:pPr>
              <w:autoSpaceDE w:val="0"/>
              <w:autoSpaceDN w:val="0"/>
              <w:adjustRightInd w:val="0"/>
              <w:spacing w:after="0" w:line="276" w:lineRule="auto"/>
              <w:jc w:val="both"/>
              <w:rPr>
                <w:rFonts w:ascii="Times New Roman" w:hAnsi="Times New Roman" w:cs="Times New Roman"/>
                <w:lang w:val="en-US"/>
              </w:rPr>
            </w:pPr>
            <w:r w:rsidRPr="00192AEF">
              <w:rPr>
                <w:rFonts w:ascii="Times New Roman" w:hAnsi="Times New Roman" w:cs="Times New Roman"/>
                <w:lang w:val="en-US"/>
              </w:rPr>
              <w:t xml:space="preserve">c) </w:t>
            </w:r>
            <w:proofErr w:type="spellStart"/>
            <w:r w:rsidRPr="00192AEF">
              <w:rPr>
                <w:rFonts w:ascii="Times New Roman" w:hAnsi="Times New Roman" w:cs="Times New Roman"/>
                <w:lang w:val="en-US"/>
              </w:rPr>
              <w:t>consultarea</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cetăţenilor</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asociaţiilor</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constituite</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în</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corespundere</w:t>
            </w:r>
            <w:proofErr w:type="spellEnd"/>
            <w:r w:rsidRPr="00192AEF">
              <w:rPr>
                <w:rFonts w:ascii="Times New Roman" w:hAnsi="Times New Roman" w:cs="Times New Roman"/>
                <w:lang w:val="en-US"/>
              </w:rPr>
              <w:t xml:space="preserve"> cu </w:t>
            </w:r>
            <w:proofErr w:type="spellStart"/>
            <w:r w:rsidRPr="00192AEF">
              <w:rPr>
                <w:rFonts w:ascii="Times New Roman" w:hAnsi="Times New Roman" w:cs="Times New Roman"/>
                <w:lang w:val="en-US"/>
              </w:rPr>
              <w:t>legea</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altor</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părţi</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interesate</w:t>
            </w:r>
            <w:proofErr w:type="spellEnd"/>
            <w:r w:rsidRPr="00192AEF">
              <w:rPr>
                <w:rFonts w:ascii="Times New Roman" w:hAnsi="Times New Roman" w:cs="Times New Roman"/>
                <w:lang w:val="en-US"/>
              </w:rPr>
              <w:t xml:space="preserve">; </w:t>
            </w:r>
          </w:p>
          <w:p w14:paraId="46FEF767" w14:textId="77777777" w:rsidR="00192AEF" w:rsidRDefault="00192AEF" w:rsidP="00192AEF">
            <w:pPr>
              <w:autoSpaceDE w:val="0"/>
              <w:autoSpaceDN w:val="0"/>
              <w:adjustRightInd w:val="0"/>
              <w:spacing w:after="0" w:line="276" w:lineRule="auto"/>
              <w:jc w:val="both"/>
              <w:rPr>
                <w:rFonts w:ascii="Times New Roman" w:hAnsi="Times New Roman" w:cs="Times New Roman"/>
                <w:lang w:val="en-US"/>
              </w:rPr>
            </w:pPr>
            <w:r w:rsidRPr="00192AEF">
              <w:rPr>
                <w:rFonts w:ascii="Times New Roman" w:hAnsi="Times New Roman" w:cs="Times New Roman"/>
                <w:lang w:val="en-US"/>
              </w:rPr>
              <w:lastRenderedPageBreak/>
              <w:t xml:space="preserve">d) </w:t>
            </w:r>
            <w:proofErr w:type="spellStart"/>
            <w:r w:rsidRPr="00192AEF">
              <w:rPr>
                <w:rFonts w:ascii="Times New Roman" w:hAnsi="Times New Roman" w:cs="Times New Roman"/>
                <w:lang w:val="en-US"/>
              </w:rPr>
              <w:t>examinarea</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recomandărilor</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cetăţenilor</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asociaţiilor</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constituite</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în</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corespundere</w:t>
            </w:r>
            <w:proofErr w:type="spellEnd"/>
            <w:r w:rsidRPr="00192AEF">
              <w:rPr>
                <w:rFonts w:ascii="Times New Roman" w:hAnsi="Times New Roman" w:cs="Times New Roman"/>
                <w:lang w:val="en-US"/>
              </w:rPr>
              <w:t xml:space="preserve"> cu </w:t>
            </w:r>
            <w:proofErr w:type="spellStart"/>
            <w:r w:rsidRPr="00192AEF">
              <w:rPr>
                <w:rFonts w:ascii="Times New Roman" w:hAnsi="Times New Roman" w:cs="Times New Roman"/>
                <w:lang w:val="en-US"/>
              </w:rPr>
              <w:t>legea</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altor</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părţi</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interesate</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în</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procesul</w:t>
            </w:r>
            <w:proofErr w:type="spellEnd"/>
            <w:r w:rsidRPr="00192AEF">
              <w:rPr>
                <w:rFonts w:ascii="Times New Roman" w:hAnsi="Times New Roman" w:cs="Times New Roman"/>
                <w:lang w:val="en-US"/>
              </w:rPr>
              <w:t xml:space="preserve"> de </w:t>
            </w:r>
            <w:proofErr w:type="spellStart"/>
            <w:r w:rsidRPr="00192AEF">
              <w:rPr>
                <w:rFonts w:ascii="Times New Roman" w:hAnsi="Times New Roman" w:cs="Times New Roman"/>
                <w:lang w:val="en-US"/>
              </w:rPr>
              <w:t>elaborare</w:t>
            </w:r>
            <w:proofErr w:type="spellEnd"/>
            <w:r w:rsidRPr="00192AEF">
              <w:rPr>
                <w:rFonts w:ascii="Times New Roman" w:hAnsi="Times New Roman" w:cs="Times New Roman"/>
                <w:lang w:val="en-US"/>
              </w:rPr>
              <w:t xml:space="preserve"> a </w:t>
            </w:r>
            <w:proofErr w:type="spellStart"/>
            <w:r w:rsidRPr="00192AEF">
              <w:rPr>
                <w:rFonts w:ascii="Times New Roman" w:hAnsi="Times New Roman" w:cs="Times New Roman"/>
                <w:lang w:val="en-US"/>
              </w:rPr>
              <w:t>proiectelor</w:t>
            </w:r>
            <w:proofErr w:type="spellEnd"/>
            <w:r w:rsidRPr="00192AEF">
              <w:rPr>
                <w:rFonts w:ascii="Times New Roman" w:hAnsi="Times New Roman" w:cs="Times New Roman"/>
                <w:lang w:val="en-US"/>
              </w:rPr>
              <w:t xml:space="preserve"> de </w:t>
            </w:r>
            <w:proofErr w:type="spellStart"/>
            <w:r w:rsidRPr="00192AEF">
              <w:rPr>
                <w:rFonts w:ascii="Times New Roman" w:hAnsi="Times New Roman" w:cs="Times New Roman"/>
                <w:lang w:val="en-US"/>
              </w:rPr>
              <w:t>decizii</w:t>
            </w:r>
            <w:proofErr w:type="spellEnd"/>
            <w:r w:rsidRPr="00192AEF">
              <w:rPr>
                <w:rFonts w:ascii="Times New Roman" w:hAnsi="Times New Roman" w:cs="Times New Roman"/>
                <w:lang w:val="en-US"/>
              </w:rPr>
              <w:t xml:space="preserve">; </w:t>
            </w:r>
          </w:p>
          <w:p w14:paraId="6C6D563F" w14:textId="612B720E" w:rsidR="00192AEF" w:rsidRDefault="00192AEF" w:rsidP="00192AEF">
            <w:pPr>
              <w:autoSpaceDE w:val="0"/>
              <w:autoSpaceDN w:val="0"/>
              <w:adjustRightInd w:val="0"/>
              <w:spacing w:after="0" w:line="276" w:lineRule="auto"/>
              <w:jc w:val="both"/>
              <w:rPr>
                <w:rFonts w:ascii="Times New Roman" w:hAnsi="Times New Roman" w:cs="Times New Roman"/>
                <w:lang w:val="en-US"/>
              </w:rPr>
            </w:pPr>
            <w:r w:rsidRPr="00192AEF">
              <w:rPr>
                <w:rFonts w:ascii="Times New Roman" w:hAnsi="Times New Roman" w:cs="Times New Roman"/>
                <w:lang w:val="en-US"/>
              </w:rPr>
              <w:t xml:space="preserve">e) </w:t>
            </w:r>
            <w:proofErr w:type="spellStart"/>
            <w:r w:rsidRPr="00192AEF">
              <w:rPr>
                <w:rFonts w:ascii="Times New Roman" w:hAnsi="Times New Roman" w:cs="Times New Roman"/>
                <w:lang w:val="en-US"/>
              </w:rPr>
              <w:t>informarea</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publicului</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referitor</w:t>
            </w:r>
            <w:proofErr w:type="spellEnd"/>
            <w:r w:rsidRPr="00192AEF">
              <w:rPr>
                <w:rFonts w:ascii="Times New Roman" w:hAnsi="Times New Roman" w:cs="Times New Roman"/>
                <w:lang w:val="en-US"/>
              </w:rPr>
              <w:t xml:space="preserve"> la </w:t>
            </w:r>
            <w:proofErr w:type="spellStart"/>
            <w:r w:rsidRPr="00192AEF">
              <w:rPr>
                <w:rFonts w:ascii="Times New Roman" w:hAnsi="Times New Roman" w:cs="Times New Roman"/>
                <w:lang w:val="en-US"/>
              </w:rPr>
              <w:t>deciziile</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adoptate</w:t>
            </w:r>
            <w:proofErr w:type="spellEnd"/>
            <w:r w:rsidRPr="00192AEF">
              <w:rPr>
                <w:rFonts w:ascii="Times New Roman" w:hAnsi="Times New Roman" w:cs="Times New Roman"/>
                <w:lang w:val="en-US"/>
              </w:rPr>
              <w:t>".</w:t>
            </w:r>
          </w:p>
          <w:p w14:paraId="17EFB24F" w14:textId="77777777" w:rsidR="00192AEF" w:rsidRDefault="00192AEF" w:rsidP="00192AEF">
            <w:pPr>
              <w:autoSpaceDE w:val="0"/>
              <w:autoSpaceDN w:val="0"/>
              <w:adjustRightInd w:val="0"/>
              <w:spacing w:after="0" w:line="276" w:lineRule="auto"/>
              <w:jc w:val="both"/>
              <w:rPr>
                <w:rFonts w:ascii="Times New Roman" w:hAnsi="Times New Roman" w:cs="Times New Roman"/>
                <w:lang w:val="en-US"/>
              </w:rPr>
            </w:pPr>
          </w:p>
          <w:p w14:paraId="2A552EA5" w14:textId="77777777" w:rsidR="00192AEF" w:rsidRDefault="00192AEF" w:rsidP="00192AEF">
            <w:pPr>
              <w:autoSpaceDE w:val="0"/>
              <w:autoSpaceDN w:val="0"/>
              <w:adjustRightInd w:val="0"/>
              <w:spacing w:after="0" w:line="276" w:lineRule="auto"/>
              <w:jc w:val="both"/>
              <w:rPr>
                <w:rFonts w:ascii="Times New Roman" w:hAnsi="Times New Roman" w:cs="Times New Roman"/>
                <w:lang w:val="en-US"/>
              </w:rPr>
            </w:pPr>
            <w:proofErr w:type="spellStart"/>
            <w:r w:rsidRPr="00192AEF">
              <w:rPr>
                <w:rFonts w:ascii="Times New Roman" w:hAnsi="Times New Roman" w:cs="Times New Roman"/>
                <w:lang w:val="en-US"/>
              </w:rPr>
              <w:t>Totodată</w:t>
            </w:r>
            <w:proofErr w:type="spellEnd"/>
            <w:r w:rsidRPr="00192AEF">
              <w:rPr>
                <w:rFonts w:ascii="Times New Roman" w:hAnsi="Times New Roman" w:cs="Times New Roman"/>
                <w:lang w:val="en-US"/>
              </w:rPr>
              <w:t xml:space="preserve">, art.10 din </w:t>
            </w:r>
            <w:proofErr w:type="spellStart"/>
            <w:r w:rsidRPr="00192AEF">
              <w:rPr>
                <w:rFonts w:ascii="Times New Roman" w:hAnsi="Times New Roman" w:cs="Times New Roman"/>
                <w:lang w:val="en-US"/>
              </w:rPr>
              <w:t>Legea</w:t>
            </w:r>
            <w:proofErr w:type="spellEnd"/>
            <w:r w:rsidRPr="00192AEF">
              <w:rPr>
                <w:rFonts w:ascii="Times New Roman" w:hAnsi="Times New Roman" w:cs="Times New Roman"/>
                <w:lang w:val="en-US"/>
              </w:rPr>
              <w:t xml:space="preserve"> nr.239/2008 </w:t>
            </w:r>
            <w:proofErr w:type="spellStart"/>
            <w:r w:rsidRPr="00192AEF">
              <w:rPr>
                <w:rFonts w:ascii="Times New Roman" w:hAnsi="Times New Roman" w:cs="Times New Roman"/>
                <w:lang w:val="en-US"/>
              </w:rPr>
              <w:t>stabileşte</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expres</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că</w:t>
            </w:r>
            <w:proofErr w:type="spellEnd"/>
            <w:r w:rsidRPr="00192AEF">
              <w:rPr>
                <w:rFonts w:ascii="Times New Roman" w:hAnsi="Times New Roman" w:cs="Times New Roman"/>
                <w:lang w:val="en-US"/>
              </w:rPr>
              <w:t>:</w:t>
            </w:r>
          </w:p>
          <w:p w14:paraId="0347F908" w14:textId="77777777" w:rsidR="00192AEF" w:rsidRDefault="00192AEF" w:rsidP="00192AEF">
            <w:pPr>
              <w:autoSpaceDE w:val="0"/>
              <w:autoSpaceDN w:val="0"/>
              <w:adjustRightInd w:val="0"/>
              <w:spacing w:after="0" w:line="276" w:lineRule="auto"/>
              <w:jc w:val="both"/>
              <w:rPr>
                <w:rFonts w:ascii="Times New Roman" w:hAnsi="Times New Roman" w:cs="Times New Roman"/>
                <w:lang w:val="en-US"/>
              </w:rPr>
            </w:pPr>
            <w:r w:rsidRPr="00192AEF">
              <w:rPr>
                <w:rFonts w:ascii="Times New Roman" w:hAnsi="Times New Roman" w:cs="Times New Roman"/>
                <w:lang w:val="en-US"/>
              </w:rPr>
              <w:t xml:space="preserve">„(1) </w:t>
            </w:r>
            <w:proofErr w:type="spellStart"/>
            <w:r w:rsidRPr="00192AEF">
              <w:rPr>
                <w:rFonts w:ascii="Times New Roman" w:hAnsi="Times New Roman" w:cs="Times New Roman"/>
                <w:lang w:val="en-US"/>
              </w:rPr>
              <w:t>Autoritatea</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publică</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asigură</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accesul</w:t>
            </w:r>
            <w:proofErr w:type="spellEnd"/>
            <w:r w:rsidRPr="00192AEF">
              <w:rPr>
                <w:rFonts w:ascii="Times New Roman" w:hAnsi="Times New Roman" w:cs="Times New Roman"/>
                <w:lang w:val="en-US"/>
              </w:rPr>
              <w:t xml:space="preserve"> la </w:t>
            </w:r>
            <w:proofErr w:type="spellStart"/>
            <w:r w:rsidRPr="00192AEF">
              <w:rPr>
                <w:rFonts w:ascii="Times New Roman" w:hAnsi="Times New Roman" w:cs="Times New Roman"/>
                <w:lang w:val="en-US"/>
              </w:rPr>
              <w:t>proiectele</w:t>
            </w:r>
            <w:proofErr w:type="spellEnd"/>
            <w:r w:rsidRPr="00192AEF">
              <w:rPr>
                <w:rFonts w:ascii="Times New Roman" w:hAnsi="Times New Roman" w:cs="Times New Roman"/>
                <w:lang w:val="en-US"/>
              </w:rPr>
              <w:t xml:space="preserve"> de </w:t>
            </w:r>
            <w:proofErr w:type="spellStart"/>
            <w:r w:rsidRPr="00192AEF">
              <w:rPr>
                <w:rFonts w:ascii="Times New Roman" w:hAnsi="Times New Roman" w:cs="Times New Roman"/>
                <w:lang w:val="en-US"/>
              </w:rPr>
              <w:t>decizii</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şi</w:t>
            </w:r>
            <w:proofErr w:type="spellEnd"/>
            <w:r w:rsidRPr="00192AEF">
              <w:rPr>
                <w:rFonts w:ascii="Times New Roman" w:hAnsi="Times New Roman" w:cs="Times New Roman"/>
                <w:lang w:val="en-US"/>
              </w:rPr>
              <w:t xml:space="preserve"> la </w:t>
            </w:r>
            <w:proofErr w:type="spellStart"/>
            <w:r w:rsidRPr="00192AEF">
              <w:rPr>
                <w:rFonts w:ascii="Times New Roman" w:hAnsi="Times New Roman" w:cs="Times New Roman"/>
                <w:lang w:val="en-US"/>
              </w:rPr>
              <w:t>materialele</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aferente</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acestora</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prin</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publicarea</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obligatorie</w:t>
            </w:r>
            <w:proofErr w:type="spellEnd"/>
            <w:r w:rsidRPr="00192AEF">
              <w:rPr>
                <w:rFonts w:ascii="Times New Roman" w:hAnsi="Times New Roman" w:cs="Times New Roman"/>
                <w:lang w:val="en-US"/>
              </w:rPr>
              <w:t xml:space="preserve"> a lor pe </w:t>
            </w:r>
            <w:proofErr w:type="spellStart"/>
            <w:r w:rsidRPr="00192AEF">
              <w:rPr>
                <w:rFonts w:ascii="Times New Roman" w:hAnsi="Times New Roman" w:cs="Times New Roman"/>
                <w:lang w:val="en-US"/>
              </w:rPr>
              <w:t>pagina</w:t>
            </w:r>
            <w:proofErr w:type="spellEnd"/>
            <w:r w:rsidRPr="00192AEF">
              <w:rPr>
                <w:rFonts w:ascii="Times New Roman" w:hAnsi="Times New Roman" w:cs="Times New Roman"/>
                <w:lang w:val="en-US"/>
              </w:rPr>
              <w:t xml:space="preserve"> web </w:t>
            </w:r>
            <w:proofErr w:type="spellStart"/>
            <w:r w:rsidRPr="00192AEF">
              <w:rPr>
                <w:rFonts w:ascii="Times New Roman" w:hAnsi="Times New Roman" w:cs="Times New Roman"/>
                <w:lang w:val="en-US"/>
              </w:rPr>
              <w:t>oficială</w:t>
            </w:r>
            <w:proofErr w:type="spellEnd"/>
            <w:r w:rsidRPr="00192AEF">
              <w:rPr>
                <w:rFonts w:ascii="Times New Roman" w:hAnsi="Times New Roman" w:cs="Times New Roman"/>
                <w:lang w:val="en-US"/>
              </w:rPr>
              <w:t xml:space="preserve"> a </w:t>
            </w:r>
            <w:proofErr w:type="spellStart"/>
            <w:r w:rsidRPr="00192AEF">
              <w:rPr>
                <w:rFonts w:ascii="Times New Roman" w:hAnsi="Times New Roman" w:cs="Times New Roman"/>
                <w:lang w:val="en-US"/>
              </w:rPr>
              <w:t>autorităţii</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publice</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prin</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asigurarea</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accesului</w:t>
            </w:r>
            <w:proofErr w:type="spellEnd"/>
            <w:r w:rsidRPr="00192AEF">
              <w:rPr>
                <w:rFonts w:ascii="Times New Roman" w:hAnsi="Times New Roman" w:cs="Times New Roman"/>
                <w:lang w:val="en-US"/>
              </w:rPr>
              <w:t xml:space="preserve"> la </w:t>
            </w:r>
            <w:proofErr w:type="spellStart"/>
            <w:r w:rsidRPr="00192AEF">
              <w:rPr>
                <w:rFonts w:ascii="Times New Roman" w:hAnsi="Times New Roman" w:cs="Times New Roman"/>
                <w:lang w:val="en-US"/>
              </w:rPr>
              <w:t>sediul</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autorităţii</w:t>
            </w:r>
            <w:proofErr w:type="spellEnd"/>
            <w:r w:rsidRPr="00192AEF">
              <w:rPr>
                <w:rFonts w:ascii="Times New Roman" w:hAnsi="Times New Roman" w:cs="Times New Roman"/>
                <w:lang w:val="en-US"/>
              </w:rPr>
              <w:t xml:space="preserve">, precum </w:t>
            </w:r>
            <w:proofErr w:type="spellStart"/>
            <w:r w:rsidRPr="00192AEF">
              <w:rPr>
                <w:rFonts w:ascii="Times New Roman" w:hAnsi="Times New Roman" w:cs="Times New Roman"/>
                <w:lang w:val="en-US"/>
              </w:rPr>
              <w:t>şi</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prin</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expediere</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prin</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poştă</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sau</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prin</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alte</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mijloace</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disponibile</w:t>
            </w:r>
            <w:proofErr w:type="spellEnd"/>
            <w:r w:rsidRPr="00192AEF">
              <w:rPr>
                <w:rFonts w:ascii="Times New Roman" w:hAnsi="Times New Roman" w:cs="Times New Roman"/>
                <w:lang w:val="en-US"/>
              </w:rPr>
              <w:t xml:space="preserve">, la </w:t>
            </w:r>
            <w:proofErr w:type="spellStart"/>
            <w:r w:rsidRPr="00192AEF">
              <w:rPr>
                <w:rFonts w:ascii="Times New Roman" w:hAnsi="Times New Roman" w:cs="Times New Roman"/>
                <w:lang w:val="en-US"/>
              </w:rPr>
              <w:t>solicitarea</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persoanei</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interesate</w:t>
            </w:r>
            <w:proofErr w:type="spellEnd"/>
            <w:r w:rsidRPr="00192AEF">
              <w:rPr>
                <w:rFonts w:ascii="Times New Roman" w:hAnsi="Times New Roman" w:cs="Times New Roman"/>
                <w:lang w:val="en-US"/>
              </w:rPr>
              <w:t xml:space="preserve">. </w:t>
            </w:r>
          </w:p>
          <w:p w14:paraId="7ADD64B5" w14:textId="643CD279" w:rsidR="00192AEF" w:rsidRDefault="00192AEF" w:rsidP="00192AEF">
            <w:pPr>
              <w:autoSpaceDE w:val="0"/>
              <w:autoSpaceDN w:val="0"/>
              <w:adjustRightInd w:val="0"/>
              <w:spacing w:after="0" w:line="276" w:lineRule="auto"/>
              <w:jc w:val="both"/>
              <w:rPr>
                <w:rFonts w:ascii="Times New Roman" w:hAnsi="Times New Roman" w:cs="Times New Roman"/>
                <w:lang w:val="en-US"/>
              </w:rPr>
            </w:pPr>
            <w:r w:rsidRPr="00192AEF">
              <w:rPr>
                <w:rFonts w:ascii="Times New Roman" w:hAnsi="Times New Roman" w:cs="Times New Roman"/>
                <w:lang w:val="en-US"/>
              </w:rPr>
              <w:t xml:space="preserve">(2) </w:t>
            </w:r>
            <w:proofErr w:type="spellStart"/>
            <w:r w:rsidRPr="00192AEF">
              <w:rPr>
                <w:rFonts w:ascii="Times New Roman" w:hAnsi="Times New Roman" w:cs="Times New Roman"/>
                <w:lang w:val="en-US"/>
              </w:rPr>
              <w:t>Proiectul</w:t>
            </w:r>
            <w:proofErr w:type="spellEnd"/>
            <w:r w:rsidRPr="00192AEF">
              <w:rPr>
                <w:rFonts w:ascii="Times New Roman" w:hAnsi="Times New Roman" w:cs="Times New Roman"/>
                <w:lang w:val="en-US"/>
              </w:rPr>
              <w:t xml:space="preserve"> de </w:t>
            </w:r>
            <w:proofErr w:type="spellStart"/>
            <w:r w:rsidRPr="00192AEF">
              <w:rPr>
                <w:rFonts w:ascii="Times New Roman" w:hAnsi="Times New Roman" w:cs="Times New Roman"/>
                <w:lang w:val="en-US"/>
              </w:rPr>
              <w:t>decizie</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şi</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materialele</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aferente</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acestuia</w:t>
            </w:r>
            <w:proofErr w:type="spellEnd"/>
            <w:r w:rsidRPr="00192AEF">
              <w:rPr>
                <w:rFonts w:ascii="Times New Roman" w:hAnsi="Times New Roman" w:cs="Times New Roman"/>
                <w:lang w:val="en-US"/>
              </w:rPr>
              <w:t xml:space="preserve"> se </w:t>
            </w:r>
            <w:proofErr w:type="spellStart"/>
            <w:r w:rsidRPr="00192AEF">
              <w:rPr>
                <w:rFonts w:ascii="Times New Roman" w:hAnsi="Times New Roman" w:cs="Times New Roman"/>
                <w:lang w:val="en-US"/>
              </w:rPr>
              <w:t>plasează</w:t>
            </w:r>
            <w:proofErr w:type="spellEnd"/>
            <w:r w:rsidRPr="00192AEF">
              <w:rPr>
                <w:rFonts w:ascii="Times New Roman" w:hAnsi="Times New Roman" w:cs="Times New Roman"/>
                <w:lang w:val="en-US"/>
              </w:rPr>
              <w:t xml:space="preserve"> pe </w:t>
            </w:r>
            <w:proofErr w:type="spellStart"/>
            <w:r w:rsidRPr="00192AEF">
              <w:rPr>
                <w:rFonts w:ascii="Times New Roman" w:hAnsi="Times New Roman" w:cs="Times New Roman"/>
                <w:lang w:val="en-US"/>
              </w:rPr>
              <w:t>pagina</w:t>
            </w:r>
            <w:proofErr w:type="spellEnd"/>
            <w:r w:rsidRPr="00192AEF">
              <w:rPr>
                <w:rFonts w:ascii="Times New Roman" w:hAnsi="Times New Roman" w:cs="Times New Roman"/>
                <w:lang w:val="en-US"/>
              </w:rPr>
              <w:t xml:space="preserve"> web </w:t>
            </w:r>
            <w:proofErr w:type="spellStart"/>
            <w:r w:rsidRPr="00192AEF">
              <w:rPr>
                <w:rFonts w:ascii="Times New Roman" w:hAnsi="Times New Roman" w:cs="Times New Roman"/>
                <w:lang w:val="en-US"/>
              </w:rPr>
              <w:t>oficială</w:t>
            </w:r>
            <w:proofErr w:type="spellEnd"/>
            <w:r w:rsidRPr="00192AEF">
              <w:rPr>
                <w:rFonts w:ascii="Times New Roman" w:hAnsi="Times New Roman" w:cs="Times New Roman"/>
                <w:lang w:val="en-US"/>
              </w:rPr>
              <w:t xml:space="preserve"> a </w:t>
            </w:r>
            <w:proofErr w:type="spellStart"/>
            <w:r w:rsidRPr="00192AEF">
              <w:rPr>
                <w:rFonts w:ascii="Times New Roman" w:hAnsi="Times New Roman" w:cs="Times New Roman"/>
                <w:lang w:val="en-US"/>
              </w:rPr>
              <w:t>autorităţii</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publice</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responsabile</w:t>
            </w:r>
            <w:proofErr w:type="spellEnd"/>
            <w:r w:rsidRPr="00192AEF">
              <w:rPr>
                <w:rFonts w:ascii="Times New Roman" w:hAnsi="Times New Roman" w:cs="Times New Roman"/>
                <w:lang w:val="en-US"/>
              </w:rPr>
              <w:t xml:space="preserve"> cel </w:t>
            </w:r>
            <w:proofErr w:type="spellStart"/>
            <w:r w:rsidRPr="00192AEF">
              <w:rPr>
                <w:rFonts w:ascii="Times New Roman" w:hAnsi="Times New Roman" w:cs="Times New Roman"/>
                <w:lang w:val="en-US"/>
              </w:rPr>
              <w:t>puţin</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pentru</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perioada</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recepţionării</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şi</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examinării</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recomandărilor</w:t>
            </w:r>
            <w:proofErr w:type="spellEnd"/>
            <w:r w:rsidRPr="00192AEF">
              <w:rPr>
                <w:rFonts w:ascii="Times New Roman" w:hAnsi="Times New Roman" w:cs="Times New Roman"/>
                <w:lang w:val="en-US"/>
              </w:rPr>
              <w:t xml:space="preserve">". Se </w:t>
            </w:r>
            <w:proofErr w:type="spellStart"/>
            <w:r w:rsidRPr="00192AEF">
              <w:rPr>
                <w:rFonts w:ascii="Times New Roman" w:hAnsi="Times New Roman" w:cs="Times New Roman"/>
                <w:lang w:val="en-US"/>
              </w:rPr>
              <w:t>constată</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că</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anunțul</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privind</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organizarea</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consultării</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publice</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proiectul</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şi</w:t>
            </w:r>
            <w:proofErr w:type="spellEnd"/>
            <w:r w:rsidRPr="00192AEF">
              <w:rPr>
                <w:rFonts w:ascii="Times New Roman" w:hAnsi="Times New Roman" w:cs="Times New Roman"/>
                <w:lang w:val="en-US"/>
              </w:rPr>
              <w:t xml:space="preserve"> nota de </w:t>
            </w:r>
            <w:proofErr w:type="spellStart"/>
            <w:r w:rsidRPr="00192AEF">
              <w:rPr>
                <w:rFonts w:ascii="Times New Roman" w:hAnsi="Times New Roman" w:cs="Times New Roman"/>
                <w:lang w:val="en-US"/>
              </w:rPr>
              <w:t>fundamentare</w:t>
            </w:r>
            <w:proofErr w:type="spellEnd"/>
            <w:r w:rsidRPr="00192AEF">
              <w:rPr>
                <w:rFonts w:ascii="Times New Roman" w:hAnsi="Times New Roman" w:cs="Times New Roman"/>
                <w:lang w:val="en-US"/>
              </w:rPr>
              <w:t xml:space="preserve"> la </w:t>
            </w:r>
            <w:proofErr w:type="spellStart"/>
            <w:r w:rsidRPr="00192AEF">
              <w:rPr>
                <w:rFonts w:ascii="Times New Roman" w:hAnsi="Times New Roman" w:cs="Times New Roman"/>
                <w:lang w:val="en-US"/>
              </w:rPr>
              <w:t>acesta</w:t>
            </w:r>
            <w:proofErr w:type="spellEnd"/>
            <w:r w:rsidRPr="00192AEF">
              <w:rPr>
                <w:rFonts w:ascii="Times New Roman" w:hAnsi="Times New Roman" w:cs="Times New Roman"/>
                <w:lang w:val="en-US"/>
              </w:rPr>
              <w:t xml:space="preserve"> au </w:t>
            </w:r>
            <w:proofErr w:type="spellStart"/>
            <w:r w:rsidRPr="00192AEF">
              <w:rPr>
                <w:rFonts w:ascii="Times New Roman" w:hAnsi="Times New Roman" w:cs="Times New Roman"/>
                <w:lang w:val="en-US"/>
              </w:rPr>
              <w:t>fost</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plasate</w:t>
            </w:r>
            <w:proofErr w:type="spellEnd"/>
            <w:r w:rsidRPr="00192AEF">
              <w:rPr>
                <w:rFonts w:ascii="Times New Roman" w:hAnsi="Times New Roman" w:cs="Times New Roman"/>
                <w:lang w:val="en-US"/>
              </w:rPr>
              <w:t xml:space="preserve"> pe </w:t>
            </w:r>
            <w:proofErr w:type="spellStart"/>
            <w:r w:rsidRPr="00192AEF">
              <w:rPr>
                <w:rFonts w:ascii="Times New Roman" w:hAnsi="Times New Roman" w:cs="Times New Roman"/>
                <w:lang w:val="en-US"/>
              </w:rPr>
              <w:t>pagina</w:t>
            </w:r>
            <w:proofErr w:type="spellEnd"/>
            <w:r w:rsidRPr="00192AEF">
              <w:rPr>
                <w:rFonts w:ascii="Times New Roman" w:hAnsi="Times New Roman" w:cs="Times New Roman"/>
                <w:lang w:val="en-US"/>
              </w:rPr>
              <w:t xml:space="preserve"> web a </w:t>
            </w:r>
            <w:proofErr w:type="spellStart"/>
            <w:r w:rsidRPr="00192AEF">
              <w:rPr>
                <w:rFonts w:ascii="Times New Roman" w:hAnsi="Times New Roman" w:cs="Times New Roman"/>
                <w:lang w:val="en-US"/>
              </w:rPr>
              <w:t>Ministerului</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Energiei</w:t>
            </w:r>
            <w:proofErr w:type="spellEnd"/>
            <w:r w:rsidRPr="00192AEF">
              <w:rPr>
                <w:rFonts w:ascii="Times New Roman" w:hAnsi="Times New Roman" w:cs="Times New Roman"/>
                <w:lang w:val="en-US"/>
              </w:rPr>
              <w:t xml:space="preserve"> www.energie.gov.md la </w:t>
            </w:r>
            <w:proofErr w:type="spellStart"/>
            <w:r w:rsidRPr="00192AEF">
              <w:rPr>
                <w:rFonts w:ascii="Times New Roman" w:hAnsi="Times New Roman" w:cs="Times New Roman"/>
                <w:lang w:val="en-US"/>
              </w:rPr>
              <w:t>compartimentul</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Transparență</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decizională</w:t>
            </w:r>
            <w:proofErr w:type="spellEnd"/>
            <w:r w:rsidRPr="00192AEF">
              <w:rPr>
                <w:rFonts w:ascii="Times New Roman" w:hAnsi="Times New Roman" w:cs="Times New Roman"/>
                <w:lang w:val="en-US"/>
              </w:rPr>
              <w:t>/</w:t>
            </w:r>
            <w:proofErr w:type="spellStart"/>
            <w:r w:rsidRPr="00192AEF">
              <w:rPr>
                <w:rFonts w:ascii="Times New Roman" w:hAnsi="Times New Roman" w:cs="Times New Roman"/>
                <w:lang w:val="en-US"/>
              </w:rPr>
              <w:t>Consultări</w:t>
            </w:r>
            <w:proofErr w:type="spellEnd"/>
            <w:r w:rsidRPr="00192AEF">
              <w:rPr>
                <w:rFonts w:ascii="Times New Roman" w:hAnsi="Times New Roman" w:cs="Times New Roman"/>
                <w:lang w:val="en-US"/>
              </w:rPr>
              <w:t xml:space="preserve"> </w:t>
            </w:r>
            <w:proofErr w:type="spellStart"/>
            <w:r w:rsidRPr="00192AEF">
              <w:rPr>
                <w:rFonts w:ascii="Times New Roman" w:hAnsi="Times New Roman" w:cs="Times New Roman"/>
                <w:lang w:val="en-US"/>
              </w:rPr>
              <w:t>publice</w:t>
            </w:r>
            <w:proofErr w:type="spellEnd"/>
            <w:r w:rsidRPr="00192AEF">
              <w:rPr>
                <w:rFonts w:ascii="Times New Roman" w:hAnsi="Times New Roman" w:cs="Times New Roman"/>
                <w:lang w:val="en-US"/>
              </w:rPr>
              <w:t xml:space="preserve">, precum și pe </w:t>
            </w:r>
            <w:proofErr w:type="spellStart"/>
            <w:r w:rsidRPr="00192AEF">
              <w:rPr>
                <w:rFonts w:ascii="Times New Roman" w:hAnsi="Times New Roman" w:cs="Times New Roman"/>
                <w:lang w:val="en-US"/>
              </w:rPr>
              <w:t>portalul</w:t>
            </w:r>
            <w:proofErr w:type="spellEnd"/>
            <w:r w:rsidRPr="00192AEF">
              <w:rPr>
                <w:rFonts w:ascii="Times New Roman" w:hAnsi="Times New Roman" w:cs="Times New Roman"/>
                <w:lang w:val="en-US"/>
              </w:rPr>
              <w:t xml:space="preserve"> </w:t>
            </w:r>
            <w:hyperlink r:id="rId8" w:history="1">
              <w:r w:rsidRPr="00953E11">
                <w:rPr>
                  <w:rStyle w:val="Hyperlink"/>
                  <w:rFonts w:ascii="Times New Roman" w:hAnsi="Times New Roman" w:cs="Times New Roman"/>
                  <w:lang w:val="en-US"/>
                </w:rPr>
                <w:t>www.particip.gov.md</w:t>
              </w:r>
            </w:hyperlink>
          </w:p>
          <w:p w14:paraId="369D3684" w14:textId="77777777" w:rsidR="00192AEF" w:rsidRDefault="00192AEF" w:rsidP="00192AEF">
            <w:pPr>
              <w:autoSpaceDE w:val="0"/>
              <w:autoSpaceDN w:val="0"/>
              <w:adjustRightInd w:val="0"/>
              <w:spacing w:after="0" w:line="276" w:lineRule="auto"/>
              <w:jc w:val="both"/>
              <w:rPr>
                <w:rFonts w:ascii="Times New Roman" w:hAnsi="Times New Roman" w:cs="Times New Roman"/>
                <w:lang w:val="en-US"/>
              </w:rPr>
            </w:pPr>
          </w:p>
          <w:p w14:paraId="12B6837D" w14:textId="77777777" w:rsidR="00192AEF" w:rsidRDefault="00192AEF" w:rsidP="00192AEF">
            <w:pPr>
              <w:autoSpaceDE w:val="0"/>
              <w:autoSpaceDN w:val="0"/>
              <w:adjustRightInd w:val="0"/>
              <w:spacing w:after="0" w:line="276" w:lineRule="auto"/>
              <w:jc w:val="center"/>
              <w:rPr>
                <w:rFonts w:ascii="Times New Roman" w:hAnsi="Times New Roman" w:cs="Times New Roman"/>
                <w:b/>
                <w:bCs/>
                <w:lang w:val="en-US"/>
              </w:rPr>
            </w:pPr>
            <w:r w:rsidRPr="00192AEF">
              <w:rPr>
                <w:rFonts w:ascii="Times New Roman" w:hAnsi="Times New Roman" w:cs="Times New Roman"/>
                <w:b/>
                <w:bCs/>
                <w:lang w:val="en-US"/>
              </w:rPr>
              <w:t xml:space="preserve">I.3. </w:t>
            </w:r>
            <w:proofErr w:type="spellStart"/>
            <w:r w:rsidRPr="00192AEF">
              <w:rPr>
                <w:rFonts w:ascii="Times New Roman" w:hAnsi="Times New Roman" w:cs="Times New Roman"/>
                <w:b/>
                <w:bCs/>
                <w:lang w:val="en-US"/>
              </w:rPr>
              <w:t>Scopul</w:t>
            </w:r>
            <w:proofErr w:type="spellEnd"/>
            <w:r w:rsidRPr="00192AEF">
              <w:rPr>
                <w:rFonts w:ascii="Times New Roman" w:hAnsi="Times New Roman" w:cs="Times New Roman"/>
                <w:b/>
                <w:bCs/>
                <w:lang w:val="en-US"/>
              </w:rPr>
              <w:t xml:space="preserve"> </w:t>
            </w:r>
            <w:proofErr w:type="spellStart"/>
            <w:r w:rsidRPr="00192AEF">
              <w:rPr>
                <w:rFonts w:ascii="Times New Roman" w:hAnsi="Times New Roman" w:cs="Times New Roman"/>
                <w:b/>
                <w:bCs/>
                <w:lang w:val="en-US"/>
              </w:rPr>
              <w:t>anunţat</w:t>
            </w:r>
            <w:proofErr w:type="spellEnd"/>
            <w:r w:rsidRPr="00192AEF">
              <w:rPr>
                <w:rFonts w:ascii="Times New Roman" w:hAnsi="Times New Roman" w:cs="Times New Roman"/>
                <w:b/>
                <w:bCs/>
                <w:lang w:val="en-US"/>
              </w:rPr>
              <w:t xml:space="preserve"> și </w:t>
            </w:r>
            <w:proofErr w:type="spellStart"/>
            <w:r w:rsidRPr="00192AEF">
              <w:rPr>
                <w:rFonts w:ascii="Times New Roman" w:hAnsi="Times New Roman" w:cs="Times New Roman"/>
                <w:b/>
                <w:bCs/>
                <w:lang w:val="en-US"/>
              </w:rPr>
              <w:t>scopul</w:t>
            </w:r>
            <w:proofErr w:type="spellEnd"/>
            <w:r w:rsidRPr="00192AEF">
              <w:rPr>
                <w:rFonts w:ascii="Times New Roman" w:hAnsi="Times New Roman" w:cs="Times New Roman"/>
                <w:b/>
                <w:bCs/>
                <w:lang w:val="en-US"/>
              </w:rPr>
              <w:t xml:space="preserve"> real al </w:t>
            </w:r>
            <w:proofErr w:type="spellStart"/>
            <w:r w:rsidRPr="00192AEF">
              <w:rPr>
                <w:rFonts w:ascii="Times New Roman" w:hAnsi="Times New Roman" w:cs="Times New Roman"/>
                <w:b/>
                <w:bCs/>
                <w:lang w:val="en-US"/>
              </w:rPr>
              <w:t>proiectului</w:t>
            </w:r>
            <w:proofErr w:type="spellEnd"/>
          </w:p>
          <w:p w14:paraId="4B5C595F" w14:textId="77777777" w:rsidR="00113B6E" w:rsidRDefault="00113B6E" w:rsidP="00192AEF">
            <w:pPr>
              <w:autoSpaceDE w:val="0"/>
              <w:autoSpaceDN w:val="0"/>
              <w:adjustRightInd w:val="0"/>
              <w:spacing w:after="0" w:line="276" w:lineRule="auto"/>
              <w:jc w:val="center"/>
              <w:rPr>
                <w:rFonts w:ascii="Times New Roman" w:hAnsi="Times New Roman" w:cs="Times New Roman"/>
                <w:b/>
                <w:bCs/>
                <w:lang w:val="en-US"/>
              </w:rPr>
            </w:pPr>
          </w:p>
          <w:p w14:paraId="51EFE4F4" w14:textId="77777777" w:rsidR="00113B6E" w:rsidRDefault="00113B6E" w:rsidP="00113B6E">
            <w:pPr>
              <w:autoSpaceDE w:val="0"/>
              <w:autoSpaceDN w:val="0"/>
              <w:adjustRightInd w:val="0"/>
              <w:spacing w:after="0" w:line="276" w:lineRule="auto"/>
              <w:jc w:val="both"/>
              <w:rPr>
                <w:rFonts w:ascii="Times New Roman" w:hAnsi="Times New Roman" w:cs="Times New Roman"/>
                <w:lang w:val="en-US"/>
              </w:rPr>
            </w:pPr>
            <w:proofErr w:type="spellStart"/>
            <w:r w:rsidRPr="00113B6E">
              <w:rPr>
                <w:rFonts w:ascii="Times New Roman" w:hAnsi="Times New Roman" w:cs="Times New Roman"/>
                <w:lang w:val="en-US"/>
              </w:rPr>
              <w:t>În</w:t>
            </w:r>
            <w:proofErr w:type="spellEnd"/>
            <w:r w:rsidRPr="00113B6E">
              <w:rPr>
                <w:rFonts w:ascii="Times New Roman" w:hAnsi="Times New Roman" w:cs="Times New Roman"/>
                <w:lang w:val="en-US"/>
              </w:rPr>
              <w:t xml:space="preserve"> nota de </w:t>
            </w:r>
            <w:proofErr w:type="spellStart"/>
            <w:r w:rsidRPr="00113B6E">
              <w:rPr>
                <w:rFonts w:ascii="Times New Roman" w:hAnsi="Times New Roman" w:cs="Times New Roman"/>
                <w:lang w:val="en-US"/>
              </w:rPr>
              <w:t>fundamentare</w:t>
            </w:r>
            <w:proofErr w:type="spellEnd"/>
            <w:r w:rsidRPr="00113B6E">
              <w:rPr>
                <w:rFonts w:ascii="Times New Roman" w:hAnsi="Times New Roman" w:cs="Times New Roman"/>
                <w:lang w:val="en-US"/>
              </w:rPr>
              <w:t xml:space="preserve"> se </w:t>
            </w:r>
            <w:proofErr w:type="spellStart"/>
            <w:r w:rsidRPr="00113B6E">
              <w:rPr>
                <w:rFonts w:ascii="Times New Roman" w:hAnsi="Times New Roman" w:cs="Times New Roman"/>
                <w:lang w:val="en-US"/>
              </w:rPr>
              <w:t>menționează</w:t>
            </w:r>
            <w:proofErr w:type="spellEnd"/>
            <w:r w:rsidRPr="00113B6E">
              <w:rPr>
                <w:rFonts w:ascii="Times New Roman" w:hAnsi="Times New Roman" w:cs="Times New Roman"/>
                <w:lang w:val="en-US"/>
              </w:rPr>
              <w:t xml:space="preserve">: „Conform </w:t>
            </w:r>
            <w:proofErr w:type="spellStart"/>
            <w:r w:rsidRPr="00113B6E">
              <w:rPr>
                <w:rFonts w:ascii="Times New Roman" w:hAnsi="Times New Roman" w:cs="Times New Roman"/>
                <w:lang w:val="en-US"/>
              </w:rPr>
              <w:t>Articolului</w:t>
            </w:r>
            <w:proofErr w:type="spellEnd"/>
            <w:r w:rsidRPr="00113B6E">
              <w:rPr>
                <w:rFonts w:ascii="Times New Roman" w:hAnsi="Times New Roman" w:cs="Times New Roman"/>
                <w:lang w:val="en-US"/>
              </w:rPr>
              <w:t xml:space="preserve"> 10 </w:t>
            </w:r>
            <w:proofErr w:type="spellStart"/>
            <w:r w:rsidRPr="00113B6E">
              <w:rPr>
                <w:rFonts w:ascii="Times New Roman" w:hAnsi="Times New Roman" w:cs="Times New Roman"/>
                <w:lang w:val="en-US"/>
              </w:rPr>
              <w:t>litera</w:t>
            </w:r>
            <w:proofErr w:type="spellEnd"/>
            <w:r w:rsidRPr="00113B6E">
              <w:rPr>
                <w:rFonts w:ascii="Times New Roman" w:hAnsi="Times New Roman" w:cs="Times New Roman"/>
                <w:lang w:val="en-US"/>
              </w:rPr>
              <w:t xml:space="preserve"> e), e1) și </w:t>
            </w:r>
            <w:proofErr w:type="spellStart"/>
            <w:r w:rsidRPr="00113B6E">
              <w:rPr>
                <w:rFonts w:ascii="Times New Roman" w:hAnsi="Times New Roman" w:cs="Times New Roman"/>
                <w:lang w:val="en-US"/>
              </w:rPr>
              <w:t>i</w:t>
            </w:r>
            <w:proofErr w:type="spellEnd"/>
            <w:r w:rsidRPr="00113B6E">
              <w:rPr>
                <w:rFonts w:ascii="Times New Roman" w:hAnsi="Times New Roman" w:cs="Times New Roman"/>
                <w:lang w:val="en-US"/>
              </w:rPr>
              <w:t xml:space="preserve">) din </w:t>
            </w:r>
            <w:proofErr w:type="spellStart"/>
            <w:r w:rsidRPr="00113B6E">
              <w:rPr>
                <w:rFonts w:ascii="Times New Roman" w:hAnsi="Times New Roman" w:cs="Times New Roman"/>
                <w:lang w:val="en-US"/>
              </w:rPr>
              <w:t>Legea</w:t>
            </w:r>
            <w:proofErr w:type="spellEnd"/>
            <w:r w:rsidRPr="00113B6E">
              <w:rPr>
                <w:rFonts w:ascii="Times New Roman" w:hAnsi="Times New Roman" w:cs="Times New Roman"/>
                <w:lang w:val="en-US"/>
              </w:rPr>
              <w:t xml:space="preserve"> nr. 10/2016 </w:t>
            </w:r>
            <w:proofErr w:type="spellStart"/>
            <w:r w:rsidRPr="00113B6E">
              <w:rPr>
                <w:rFonts w:ascii="Times New Roman" w:hAnsi="Times New Roman" w:cs="Times New Roman"/>
                <w:lang w:val="en-US"/>
              </w:rPr>
              <w:t>privind</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promovarea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utilizării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energiei</w:t>
            </w:r>
            <w:proofErr w:type="spellEnd"/>
            <w:r w:rsidRPr="00113B6E">
              <w:rPr>
                <w:rFonts w:ascii="Times New Roman" w:hAnsi="Times New Roman" w:cs="Times New Roman"/>
                <w:lang w:val="en-US"/>
              </w:rPr>
              <w:t xml:space="preserve"> din surse </w:t>
            </w:r>
            <w:proofErr w:type="spellStart"/>
            <w:r w:rsidRPr="00113B6E">
              <w:rPr>
                <w:rFonts w:ascii="Times New Roman" w:hAnsi="Times New Roman" w:cs="Times New Roman"/>
                <w:lang w:val="en-US"/>
              </w:rPr>
              <w:t>regenerabile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în</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continuare</w:t>
            </w:r>
            <w:proofErr w:type="spellEnd"/>
            <w:r w:rsidRPr="00113B6E">
              <w:rPr>
                <w:rFonts w:ascii="Times New Roman" w:hAnsi="Times New Roman" w:cs="Times New Roman"/>
                <w:lang w:val="en-US"/>
              </w:rPr>
              <w:t xml:space="preserve"> - </w:t>
            </w:r>
            <w:proofErr w:type="spellStart"/>
            <w:r w:rsidRPr="00113B6E">
              <w:rPr>
                <w:rFonts w:ascii="Times New Roman" w:hAnsi="Times New Roman" w:cs="Times New Roman"/>
                <w:lang w:val="en-US"/>
              </w:rPr>
              <w:t>Legea</w:t>
            </w:r>
            <w:proofErr w:type="spellEnd"/>
            <w:r w:rsidRPr="00113B6E">
              <w:rPr>
                <w:rFonts w:ascii="Times New Roman" w:hAnsi="Times New Roman" w:cs="Times New Roman"/>
                <w:lang w:val="en-US"/>
              </w:rPr>
              <w:t xml:space="preserve"> nr. 10/2016), </w:t>
            </w:r>
            <w:proofErr w:type="spellStart"/>
            <w:r w:rsidRPr="00113B6E">
              <w:rPr>
                <w:rFonts w:ascii="Times New Roman" w:hAnsi="Times New Roman" w:cs="Times New Roman"/>
                <w:lang w:val="en-US"/>
              </w:rPr>
              <w:t>Guvernul</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stabilește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aprobă</w:t>
            </w:r>
            <w:proofErr w:type="spellEnd"/>
            <w:r w:rsidRPr="00113B6E">
              <w:rPr>
                <w:rFonts w:ascii="Times New Roman" w:hAnsi="Times New Roman" w:cs="Times New Roman"/>
                <w:lang w:val="en-US"/>
              </w:rPr>
              <w:t xml:space="preserve"> și </w:t>
            </w:r>
            <w:proofErr w:type="spellStart"/>
            <w:r w:rsidRPr="00113B6E">
              <w:rPr>
                <w:rFonts w:ascii="Times New Roman" w:hAnsi="Times New Roman" w:cs="Times New Roman"/>
                <w:lang w:val="en-US"/>
              </w:rPr>
              <w:t>actualizează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cotele</w:t>
            </w:r>
            <w:proofErr w:type="spellEnd"/>
            <w:r w:rsidRPr="00113B6E">
              <w:rPr>
                <w:rFonts w:ascii="Times New Roman" w:hAnsi="Times New Roman" w:cs="Times New Roman"/>
                <w:lang w:val="en-US"/>
              </w:rPr>
              <w:t xml:space="preserve"> de capacitate, pe </w:t>
            </w:r>
            <w:proofErr w:type="spellStart"/>
            <w:r w:rsidRPr="00113B6E">
              <w:rPr>
                <w:rFonts w:ascii="Times New Roman" w:hAnsi="Times New Roman" w:cs="Times New Roman"/>
                <w:lang w:val="en-US"/>
              </w:rPr>
              <w:t>categorii</w:t>
            </w:r>
            <w:proofErr w:type="spellEnd"/>
            <w:r w:rsidRPr="00113B6E">
              <w:rPr>
                <w:rFonts w:ascii="Times New Roman" w:hAnsi="Times New Roman" w:cs="Times New Roman"/>
                <w:lang w:val="en-US"/>
              </w:rPr>
              <w:t xml:space="preserve"> de </w:t>
            </w:r>
            <w:proofErr w:type="spellStart"/>
            <w:r w:rsidRPr="00113B6E">
              <w:rPr>
                <w:rFonts w:ascii="Times New Roman" w:hAnsi="Times New Roman" w:cs="Times New Roman"/>
                <w:lang w:val="en-US"/>
              </w:rPr>
              <w:t>consumatori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finali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pentru</w:t>
            </w:r>
            <w:proofErr w:type="spellEnd"/>
            <w:r w:rsidRPr="00113B6E">
              <w:rPr>
                <w:rFonts w:ascii="Times New Roman" w:hAnsi="Times New Roman" w:cs="Times New Roman"/>
                <w:lang w:val="en-US"/>
              </w:rPr>
              <w:t xml:space="preserve"> care pot fi </w:t>
            </w:r>
            <w:proofErr w:type="spellStart"/>
            <w:r w:rsidRPr="00113B6E">
              <w:rPr>
                <w:rFonts w:ascii="Times New Roman" w:hAnsi="Times New Roman" w:cs="Times New Roman"/>
                <w:lang w:val="en-US"/>
              </w:rPr>
              <w:t>stabilite</w:t>
            </w:r>
            <w:proofErr w:type="spellEnd"/>
            <w:r w:rsidRPr="00113B6E">
              <w:rPr>
                <w:rFonts w:ascii="Times New Roman" w:hAnsi="Times New Roman" w:cs="Times New Roman"/>
                <w:lang w:val="en-US"/>
              </w:rPr>
              <w:t xml:space="preserve"> și </w:t>
            </w:r>
            <w:proofErr w:type="spellStart"/>
            <w:r w:rsidRPr="00113B6E">
              <w:rPr>
                <w:rFonts w:ascii="Times New Roman" w:hAnsi="Times New Roman" w:cs="Times New Roman"/>
                <w:lang w:val="en-US"/>
              </w:rPr>
              <w:t>plafoane</w:t>
            </w:r>
            <w:proofErr w:type="spellEnd"/>
            <w:r w:rsidRPr="00113B6E">
              <w:rPr>
                <w:rFonts w:ascii="Times New Roman" w:hAnsi="Times New Roman" w:cs="Times New Roman"/>
                <w:lang w:val="en-US"/>
              </w:rPr>
              <w:t xml:space="preserve"> de capacitate </w:t>
            </w:r>
            <w:proofErr w:type="spellStart"/>
            <w:r w:rsidRPr="00113B6E">
              <w:rPr>
                <w:rFonts w:ascii="Times New Roman" w:hAnsi="Times New Roman" w:cs="Times New Roman"/>
                <w:lang w:val="en-US"/>
              </w:rPr>
              <w:t>individuală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pentru</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fiecare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centrală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electrică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urmează</w:t>
            </w:r>
            <w:proofErr w:type="spellEnd"/>
            <w:r w:rsidRPr="00113B6E">
              <w:rPr>
                <w:rFonts w:ascii="Times New Roman" w:hAnsi="Times New Roman" w:cs="Times New Roman"/>
                <w:lang w:val="en-US"/>
              </w:rPr>
              <w:t xml:space="preserve"> a fi </w:t>
            </w:r>
            <w:proofErr w:type="spellStart"/>
            <w:r w:rsidRPr="00113B6E">
              <w:rPr>
                <w:rFonts w:ascii="Times New Roman" w:hAnsi="Times New Roman" w:cs="Times New Roman"/>
                <w:lang w:val="en-US"/>
              </w:rPr>
              <w:t>oferite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pentru</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implementarea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mecanismului</w:t>
            </w:r>
            <w:proofErr w:type="spellEnd"/>
            <w:r w:rsidRPr="00113B6E">
              <w:rPr>
                <w:rFonts w:ascii="Times New Roman" w:hAnsi="Times New Roman" w:cs="Times New Roman"/>
                <w:lang w:val="en-US"/>
              </w:rPr>
              <w:t xml:space="preserve"> de </w:t>
            </w:r>
            <w:proofErr w:type="spellStart"/>
            <w:r w:rsidRPr="00113B6E">
              <w:rPr>
                <w:rFonts w:ascii="Times New Roman" w:hAnsi="Times New Roman" w:cs="Times New Roman"/>
                <w:lang w:val="en-US"/>
              </w:rPr>
              <w:t>facturare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netă</w:t>
            </w:r>
            <w:proofErr w:type="spellEnd"/>
            <w:r w:rsidRPr="00113B6E">
              <w:rPr>
                <w:rFonts w:ascii="Times New Roman" w:hAnsi="Times New Roman" w:cs="Times New Roman"/>
                <w:lang w:val="en-US"/>
              </w:rPr>
              <w:t>”.</w:t>
            </w:r>
          </w:p>
          <w:p w14:paraId="40AB2E3E" w14:textId="77777777" w:rsidR="00113B6E" w:rsidRDefault="00113B6E" w:rsidP="00113B6E">
            <w:pPr>
              <w:autoSpaceDE w:val="0"/>
              <w:autoSpaceDN w:val="0"/>
              <w:adjustRightInd w:val="0"/>
              <w:spacing w:after="0" w:line="276" w:lineRule="auto"/>
              <w:jc w:val="both"/>
              <w:rPr>
                <w:rFonts w:ascii="Times New Roman" w:hAnsi="Times New Roman" w:cs="Times New Roman"/>
                <w:lang w:val="en-US"/>
              </w:rPr>
            </w:pPr>
            <w:r w:rsidRPr="00113B6E">
              <w:rPr>
                <w:rFonts w:ascii="Times New Roman" w:hAnsi="Times New Roman" w:cs="Times New Roman"/>
                <w:lang w:val="en-US"/>
              </w:rPr>
              <w:t xml:space="preserve">La </w:t>
            </w:r>
            <w:proofErr w:type="spellStart"/>
            <w:r w:rsidRPr="00113B6E">
              <w:rPr>
                <w:rFonts w:ascii="Times New Roman" w:hAnsi="Times New Roman" w:cs="Times New Roman"/>
                <w:lang w:val="en-US"/>
              </w:rPr>
              <w:t>compartimentul</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Impactul</w:t>
            </w:r>
            <w:proofErr w:type="spellEnd"/>
            <w:r w:rsidRPr="00113B6E">
              <w:rPr>
                <w:rFonts w:ascii="Times New Roman" w:hAnsi="Times New Roman" w:cs="Times New Roman"/>
                <w:lang w:val="en-US"/>
              </w:rPr>
              <w:t xml:space="preserve"> social” din nota de </w:t>
            </w:r>
            <w:proofErr w:type="spellStart"/>
            <w:r w:rsidRPr="00113B6E">
              <w:rPr>
                <w:rFonts w:ascii="Times New Roman" w:hAnsi="Times New Roman" w:cs="Times New Roman"/>
                <w:lang w:val="en-US"/>
              </w:rPr>
              <w:t>fundamentare</w:t>
            </w:r>
            <w:proofErr w:type="spellEnd"/>
            <w:r w:rsidRPr="00113B6E">
              <w:rPr>
                <w:rFonts w:ascii="Times New Roman" w:hAnsi="Times New Roman" w:cs="Times New Roman"/>
                <w:lang w:val="en-US"/>
              </w:rPr>
              <w:t xml:space="preserve"> se </w:t>
            </w:r>
            <w:proofErr w:type="spellStart"/>
            <w:r w:rsidRPr="00113B6E">
              <w:rPr>
                <w:rFonts w:ascii="Times New Roman" w:hAnsi="Times New Roman" w:cs="Times New Roman"/>
                <w:lang w:val="en-US"/>
              </w:rPr>
              <w:t>menționează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În</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urma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modificărilor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propuse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beneficiarii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mecanismului</w:t>
            </w:r>
            <w:proofErr w:type="spellEnd"/>
            <w:r w:rsidRPr="00113B6E">
              <w:rPr>
                <w:rFonts w:ascii="Times New Roman" w:hAnsi="Times New Roman" w:cs="Times New Roman"/>
                <w:lang w:val="en-US"/>
              </w:rPr>
              <w:t xml:space="preserve"> de </w:t>
            </w:r>
            <w:proofErr w:type="spellStart"/>
            <w:r w:rsidRPr="00113B6E">
              <w:rPr>
                <w:rFonts w:ascii="Times New Roman" w:hAnsi="Times New Roman" w:cs="Times New Roman"/>
                <w:lang w:val="en-US"/>
              </w:rPr>
              <w:t>facturare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netă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vor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avea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posibilitatea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să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primească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avize</w:t>
            </w:r>
            <w:proofErr w:type="spellEnd"/>
            <w:r w:rsidRPr="00113B6E">
              <w:rPr>
                <w:rFonts w:ascii="Times New Roman" w:hAnsi="Times New Roman" w:cs="Times New Roman"/>
                <w:lang w:val="en-US"/>
              </w:rPr>
              <w:t xml:space="preserve"> de </w:t>
            </w:r>
            <w:proofErr w:type="spellStart"/>
            <w:r w:rsidRPr="00113B6E">
              <w:rPr>
                <w:rFonts w:ascii="Times New Roman" w:hAnsi="Times New Roman" w:cs="Times New Roman"/>
                <w:lang w:val="en-US"/>
              </w:rPr>
              <w:t>racordare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fără</w:t>
            </w:r>
            <w:proofErr w:type="spellEnd"/>
            <w:r w:rsidRPr="00113B6E">
              <w:rPr>
                <w:rFonts w:ascii="Times New Roman" w:hAnsi="Times New Roman" w:cs="Times New Roman"/>
                <w:lang w:val="en-US"/>
              </w:rPr>
              <w:t xml:space="preserve"> a fi </w:t>
            </w:r>
            <w:proofErr w:type="spellStart"/>
            <w:r w:rsidRPr="00113B6E">
              <w:rPr>
                <w:rFonts w:ascii="Times New Roman" w:hAnsi="Times New Roman" w:cs="Times New Roman"/>
                <w:lang w:val="en-US"/>
              </w:rPr>
              <w:t>restricționați</w:t>
            </w:r>
            <w:proofErr w:type="spellEnd"/>
            <w:r w:rsidRPr="00113B6E">
              <w:rPr>
                <w:rFonts w:ascii="Times New Roman" w:hAnsi="Times New Roman" w:cs="Times New Roman"/>
                <w:lang w:val="en-US"/>
              </w:rPr>
              <w:t xml:space="preserve"> de </w:t>
            </w:r>
            <w:proofErr w:type="spellStart"/>
            <w:r w:rsidRPr="00113B6E">
              <w:rPr>
                <w:rFonts w:ascii="Times New Roman" w:hAnsi="Times New Roman" w:cs="Times New Roman"/>
                <w:lang w:val="en-US"/>
              </w:rPr>
              <w:t>cotele</w:t>
            </w:r>
            <w:proofErr w:type="spellEnd"/>
            <w:r w:rsidRPr="00113B6E">
              <w:rPr>
                <w:rFonts w:ascii="Times New Roman" w:hAnsi="Times New Roman" w:cs="Times New Roman"/>
                <w:lang w:val="en-US"/>
              </w:rPr>
              <w:t xml:space="preserve"> de capacitate, </w:t>
            </w:r>
            <w:proofErr w:type="spellStart"/>
            <w:r w:rsidRPr="00113B6E">
              <w:rPr>
                <w:rFonts w:ascii="Times New Roman" w:hAnsi="Times New Roman" w:cs="Times New Roman"/>
                <w:lang w:val="en-US"/>
              </w:rPr>
              <w:t>ceea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va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stimula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dezvoltarea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proiectelor</w:t>
            </w:r>
            <w:proofErr w:type="spellEnd"/>
            <w:r w:rsidRPr="00113B6E">
              <w:rPr>
                <w:rFonts w:ascii="Times New Roman" w:hAnsi="Times New Roman" w:cs="Times New Roman"/>
                <w:lang w:val="en-US"/>
              </w:rPr>
              <w:t xml:space="preserve"> de energie regenerabilă, </w:t>
            </w:r>
            <w:proofErr w:type="spellStart"/>
            <w:r w:rsidRPr="00113B6E">
              <w:rPr>
                <w:rFonts w:ascii="Times New Roman" w:hAnsi="Times New Roman" w:cs="Times New Roman"/>
                <w:lang w:val="en-US"/>
              </w:rPr>
              <w:t>atât</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pentru</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consumatorii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casnici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cât</w:t>
            </w:r>
            <w:proofErr w:type="spellEnd"/>
            <w:r w:rsidRPr="00113B6E">
              <w:rPr>
                <w:rFonts w:ascii="Times New Roman" w:hAnsi="Times New Roman" w:cs="Times New Roman"/>
                <w:lang w:val="en-US"/>
              </w:rPr>
              <w:t xml:space="preserve"> și </w:t>
            </w:r>
            <w:proofErr w:type="spellStart"/>
            <w:r w:rsidRPr="00113B6E">
              <w:rPr>
                <w:rFonts w:ascii="Times New Roman" w:hAnsi="Times New Roman" w:cs="Times New Roman"/>
                <w:lang w:val="en-US"/>
              </w:rPr>
              <w:t>pentru</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instituțiile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publice</w:t>
            </w:r>
            <w:proofErr w:type="spellEnd"/>
            <w:r w:rsidRPr="00113B6E">
              <w:rPr>
                <w:rFonts w:ascii="Times New Roman" w:hAnsi="Times New Roman" w:cs="Times New Roman"/>
                <w:lang w:val="en-US"/>
              </w:rPr>
              <w:t xml:space="preserve"> și </w:t>
            </w:r>
            <w:proofErr w:type="spellStart"/>
            <w:r w:rsidRPr="00113B6E">
              <w:rPr>
                <w:rFonts w:ascii="Times New Roman" w:hAnsi="Times New Roman" w:cs="Times New Roman"/>
                <w:lang w:val="en-US"/>
              </w:rPr>
              <w:t>sectorul</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privat</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Aceasta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va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permite</w:t>
            </w:r>
            <w:proofErr w:type="spellEnd"/>
            <w:r w:rsidRPr="00113B6E">
              <w:rPr>
                <w:rFonts w:ascii="Times New Roman" w:hAnsi="Times New Roman" w:cs="Times New Roman"/>
                <w:lang w:val="en-US"/>
              </w:rPr>
              <w:t xml:space="preserve"> o </w:t>
            </w:r>
            <w:proofErr w:type="spellStart"/>
            <w:r w:rsidRPr="00113B6E">
              <w:rPr>
                <w:rFonts w:ascii="Times New Roman" w:hAnsi="Times New Roman" w:cs="Times New Roman"/>
                <w:lang w:val="en-US"/>
              </w:rPr>
              <w:t>distribuire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mai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echitabilă</w:t>
            </w:r>
            <w:proofErr w:type="spellEnd"/>
            <w:r w:rsidRPr="00113B6E">
              <w:rPr>
                <w:rFonts w:ascii="Times New Roman" w:hAnsi="Times New Roman" w:cs="Times New Roman"/>
                <w:lang w:val="en-US"/>
              </w:rPr>
              <w:t xml:space="preserve"> a </w:t>
            </w:r>
            <w:proofErr w:type="spellStart"/>
            <w:r w:rsidRPr="00113B6E">
              <w:rPr>
                <w:rFonts w:ascii="Times New Roman" w:hAnsi="Times New Roman" w:cs="Times New Roman"/>
                <w:lang w:val="en-US"/>
              </w:rPr>
              <w:t>capacităților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iar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sistemul</w:t>
            </w:r>
            <w:proofErr w:type="spellEnd"/>
            <w:r w:rsidRPr="00113B6E">
              <w:rPr>
                <w:rFonts w:ascii="Times New Roman" w:hAnsi="Times New Roman" w:cs="Times New Roman"/>
                <w:lang w:val="en-US"/>
              </w:rPr>
              <w:t xml:space="preserve"> de energie regenerabilă </w:t>
            </w:r>
            <w:proofErr w:type="spellStart"/>
            <w:r w:rsidRPr="00113B6E">
              <w:rPr>
                <w:rFonts w:ascii="Times New Roman" w:hAnsi="Times New Roman" w:cs="Times New Roman"/>
                <w:lang w:val="en-US"/>
              </w:rPr>
              <w:t>va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deveni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mai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accesibil</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pentru</w:t>
            </w:r>
            <w:proofErr w:type="spellEnd"/>
            <w:r w:rsidRPr="00113B6E">
              <w:rPr>
                <w:rFonts w:ascii="Times New Roman" w:hAnsi="Times New Roman" w:cs="Times New Roman"/>
                <w:lang w:val="en-US"/>
              </w:rPr>
              <w:t xml:space="preserve"> o </w:t>
            </w:r>
            <w:proofErr w:type="spellStart"/>
            <w:r w:rsidRPr="00113B6E">
              <w:rPr>
                <w:rFonts w:ascii="Times New Roman" w:hAnsi="Times New Roman" w:cs="Times New Roman"/>
                <w:lang w:val="en-US"/>
              </w:rPr>
              <w:t>gamă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largă</w:t>
            </w:r>
            <w:proofErr w:type="spellEnd"/>
            <w:r w:rsidRPr="00113B6E">
              <w:rPr>
                <w:rFonts w:ascii="Times New Roman" w:hAnsi="Times New Roman" w:cs="Times New Roman"/>
                <w:lang w:val="en-US"/>
              </w:rPr>
              <w:t xml:space="preserve"> de </w:t>
            </w:r>
            <w:proofErr w:type="spellStart"/>
            <w:r w:rsidRPr="00113B6E">
              <w:rPr>
                <w:rFonts w:ascii="Times New Roman" w:hAnsi="Times New Roman" w:cs="Times New Roman"/>
                <w:lang w:val="en-US"/>
              </w:rPr>
              <w:t>beneficiari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inclusiv</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pentru</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gospodării</w:t>
            </w:r>
            <w:proofErr w:type="spellEnd"/>
            <w:r w:rsidRPr="00113B6E">
              <w:rPr>
                <w:rFonts w:ascii="Times New Roman" w:hAnsi="Times New Roman" w:cs="Times New Roman"/>
                <w:lang w:val="en-US"/>
              </w:rPr>
              <w:t xml:space="preserve"> și </w:t>
            </w:r>
            <w:proofErr w:type="spellStart"/>
            <w:r w:rsidRPr="00113B6E">
              <w:rPr>
                <w:rFonts w:ascii="Times New Roman" w:hAnsi="Times New Roman" w:cs="Times New Roman"/>
                <w:lang w:val="en-US"/>
              </w:rPr>
              <w:t>micile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afaceri</w:t>
            </w:r>
            <w:proofErr w:type="spellEnd"/>
            <w:r w:rsidRPr="00113B6E">
              <w:rPr>
                <w:rFonts w:ascii="Times New Roman" w:hAnsi="Times New Roman" w:cs="Times New Roman"/>
                <w:lang w:val="en-US"/>
              </w:rPr>
              <w:t xml:space="preserve"> (...)”.</w:t>
            </w:r>
          </w:p>
          <w:p w14:paraId="60991DC6" w14:textId="77777777" w:rsidR="00113B6E" w:rsidRDefault="00113B6E" w:rsidP="00113B6E">
            <w:pPr>
              <w:autoSpaceDE w:val="0"/>
              <w:autoSpaceDN w:val="0"/>
              <w:adjustRightInd w:val="0"/>
              <w:spacing w:after="0" w:line="276" w:lineRule="auto"/>
              <w:jc w:val="both"/>
              <w:rPr>
                <w:rFonts w:ascii="Times New Roman" w:hAnsi="Times New Roman" w:cs="Times New Roman"/>
                <w:lang w:val="en-US"/>
              </w:rPr>
            </w:pPr>
          </w:p>
          <w:p w14:paraId="50E41741" w14:textId="77777777" w:rsidR="00113B6E" w:rsidRDefault="00113B6E" w:rsidP="00113B6E">
            <w:pPr>
              <w:autoSpaceDE w:val="0"/>
              <w:autoSpaceDN w:val="0"/>
              <w:adjustRightInd w:val="0"/>
              <w:spacing w:after="0" w:line="276" w:lineRule="auto"/>
              <w:jc w:val="both"/>
              <w:rPr>
                <w:rFonts w:ascii="Times New Roman" w:hAnsi="Times New Roman" w:cs="Times New Roman"/>
                <w:lang w:val="en-US"/>
              </w:rPr>
            </w:pPr>
          </w:p>
          <w:p w14:paraId="5C3BAFEB" w14:textId="77777777" w:rsidR="00113B6E" w:rsidRDefault="00113B6E" w:rsidP="00113B6E">
            <w:pPr>
              <w:autoSpaceDE w:val="0"/>
              <w:autoSpaceDN w:val="0"/>
              <w:adjustRightInd w:val="0"/>
              <w:spacing w:after="0" w:line="276" w:lineRule="auto"/>
              <w:jc w:val="both"/>
              <w:rPr>
                <w:rFonts w:ascii="Times New Roman" w:hAnsi="Times New Roman" w:cs="Times New Roman"/>
                <w:lang w:val="en-US"/>
              </w:rPr>
            </w:pPr>
          </w:p>
          <w:p w14:paraId="2A48BB7B" w14:textId="77777777" w:rsidR="00113B6E" w:rsidRDefault="00113B6E" w:rsidP="00113B6E">
            <w:pPr>
              <w:autoSpaceDE w:val="0"/>
              <w:autoSpaceDN w:val="0"/>
              <w:adjustRightInd w:val="0"/>
              <w:spacing w:after="0" w:line="276" w:lineRule="auto"/>
              <w:jc w:val="both"/>
              <w:rPr>
                <w:rFonts w:ascii="Times New Roman" w:hAnsi="Times New Roman" w:cs="Times New Roman"/>
                <w:lang w:val="en-US"/>
              </w:rPr>
            </w:pPr>
          </w:p>
          <w:p w14:paraId="36538284" w14:textId="77777777" w:rsidR="00113B6E" w:rsidRDefault="00113B6E" w:rsidP="00113B6E">
            <w:pPr>
              <w:autoSpaceDE w:val="0"/>
              <w:autoSpaceDN w:val="0"/>
              <w:adjustRightInd w:val="0"/>
              <w:spacing w:after="0" w:line="276" w:lineRule="auto"/>
              <w:jc w:val="both"/>
              <w:rPr>
                <w:rFonts w:ascii="Times New Roman" w:hAnsi="Times New Roman" w:cs="Times New Roman"/>
                <w:lang w:val="en-US"/>
              </w:rPr>
            </w:pPr>
          </w:p>
          <w:p w14:paraId="3E0F795C" w14:textId="77777777" w:rsidR="00113B6E" w:rsidRDefault="00113B6E" w:rsidP="00113B6E">
            <w:pPr>
              <w:autoSpaceDE w:val="0"/>
              <w:autoSpaceDN w:val="0"/>
              <w:adjustRightInd w:val="0"/>
              <w:spacing w:after="0" w:line="276" w:lineRule="auto"/>
              <w:jc w:val="center"/>
              <w:rPr>
                <w:rFonts w:ascii="Times New Roman" w:hAnsi="Times New Roman" w:cs="Times New Roman"/>
                <w:b/>
                <w:bCs/>
                <w:lang w:val="en-US"/>
              </w:rPr>
            </w:pPr>
            <w:r w:rsidRPr="00113B6E">
              <w:rPr>
                <w:rFonts w:ascii="Times New Roman" w:hAnsi="Times New Roman" w:cs="Times New Roman"/>
                <w:b/>
                <w:bCs/>
                <w:lang w:val="en-US"/>
              </w:rPr>
              <w:lastRenderedPageBreak/>
              <w:t xml:space="preserve">I.4. </w:t>
            </w:r>
            <w:proofErr w:type="spellStart"/>
            <w:r w:rsidRPr="00113B6E">
              <w:rPr>
                <w:rFonts w:ascii="Times New Roman" w:hAnsi="Times New Roman" w:cs="Times New Roman"/>
                <w:b/>
                <w:bCs/>
                <w:lang w:val="en-US"/>
              </w:rPr>
              <w:t>Interesul</w:t>
            </w:r>
            <w:proofErr w:type="spellEnd"/>
            <w:r w:rsidRPr="00113B6E">
              <w:rPr>
                <w:rFonts w:ascii="Times New Roman" w:hAnsi="Times New Roman" w:cs="Times New Roman"/>
                <w:b/>
                <w:bCs/>
                <w:lang w:val="en-US"/>
              </w:rPr>
              <w:t xml:space="preserve"> public </w:t>
            </w:r>
            <w:proofErr w:type="spellStart"/>
            <w:r w:rsidRPr="00113B6E">
              <w:rPr>
                <w:rFonts w:ascii="Times New Roman" w:hAnsi="Times New Roman" w:cs="Times New Roman"/>
                <w:b/>
                <w:bCs/>
                <w:lang w:val="en-US"/>
              </w:rPr>
              <w:t>şi</w:t>
            </w:r>
            <w:proofErr w:type="spellEnd"/>
            <w:r w:rsidRPr="00113B6E">
              <w:rPr>
                <w:rFonts w:ascii="Times New Roman" w:hAnsi="Times New Roman" w:cs="Times New Roman"/>
                <w:b/>
                <w:bCs/>
                <w:lang w:val="en-US"/>
              </w:rPr>
              <w:t xml:space="preserve"> </w:t>
            </w:r>
            <w:proofErr w:type="spellStart"/>
            <w:r w:rsidRPr="00113B6E">
              <w:rPr>
                <w:rFonts w:ascii="Times New Roman" w:hAnsi="Times New Roman" w:cs="Times New Roman"/>
                <w:b/>
                <w:bCs/>
                <w:lang w:val="en-US"/>
              </w:rPr>
              <w:t>interesele</w:t>
            </w:r>
            <w:proofErr w:type="spellEnd"/>
            <w:r w:rsidRPr="00113B6E">
              <w:rPr>
                <w:rFonts w:ascii="Times New Roman" w:hAnsi="Times New Roman" w:cs="Times New Roman"/>
                <w:b/>
                <w:bCs/>
                <w:lang w:val="en-US"/>
              </w:rPr>
              <w:t xml:space="preserve"> private </w:t>
            </w:r>
            <w:proofErr w:type="spellStart"/>
            <w:r w:rsidRPr="00113B6E">
              <w:rPr>
                <w:rFonts w:ascii="Times New Roman" w:hAnsi="Times New Roman" w:cs="Times New Roman"/>
                <w:b/>
                <w:bCs/>
                <w:lang w:val="en-US"/>
              </w:rPr>
              <w:t>promovate</w:t>
            </w:r>
            <w:proofErr w:type="spellEnd"/>
            <w:r w:rsidRPr="00113B6E">
              <w:rPr>
                <w:rFonts w:ascii="Times New Roman" w:hAnsi="Times New Roman" w:cs="Times New Roman"/>
                <w:b/>
                <w:bCs/>
                <w:lang w:val="en-US"/>
              </w:rPr>
              <w:t xml:space="preserve"> </w:t>
            </w:r>
            <w:proofErr w:type="spellStart"/>
            <w:r w:rsidRPr="00113B6E">
              <w:rPr>
                <w:rFonts w:ascii="Times New Roman" w:hAnsi="Times New Roman" w:cs="Times New Roman"/>
                <w:b/>
                <w:bCs/>
                <w:lang w:val="en-US"/>
              </w:rPr>
              <w:t>prin</w:t>
            </w:r>
            <w:proofErr w:type="spellEnd"/>
            <w:r w:rsidRPr="00113B6E">
              <w:rPr>
                <w:rFonts w:ascii="Times New Roman" w:hAnsi="Times New Roman" w:cs="Times New Roman"/>
                <w:b/>
                <w:bCs/>
                <w:lang w:val="en-US"/>
              </w:rPr>
              <w:t xml:space="preserve"> </w:t>
            </w:r>
            <w:proofErr w:type="spellStart"/>
            <w:r w:rsidRPr="00113B6E">
              <w:rPr>
                <w:rFonts w:ascii="Times New Roman" w:hAnsi="Times New Roman" w:cs="Times New Roman"/>
                <w:b/>
                <w:bCs/>
                <w:lang w:val="en-US"/>
              </w:rPr>
              <w:t>proiect</w:t>
            </w:r>
            <w:proofErr w:type="spellEnd"/>
          </w:p>
          <w:p w14:paraId="443B1BD1" w14:textId="77777777" w:rsidR="00113B6E" w:rsidRDefault="00113B6E" w:rsidP="00113B6E">
            <w:pPr>
              <w:autoSpaceDE w:val="0"/>
              <w:autoSpaceDN w:val="0"/>
              <w:adjustRightInd w:val="0"/>
              <w:spacing w:after="0" w:line="276" w:lineRule="auto"/>
              <w:jc w:val="center"/>
              <w:rPr>
                <w:rFonts w:ascii="Times New Roman" w:hAnsi="Times New Roman" w:cs="Times New Roman"/>
                <w:b/>
                <w:bCs/>
                <w:lang w:val="en-US"/>
              </w:rPr>
            </w:pPr>
          </w:p>
          <w:p w14:paraId="0161037F" w14:textId="77777777" w:rsidR="00113B6E" w:rsidRDefault="00113B6E" w:rsidP="00113B6E">
            <w:pPr>
              <w:autoSpaceDE w:val="0"/>
              <w:autoSpaceDN w:val="0"/>
              <w:adjustRightInd w:val="0"/>
              <w:spacing w:after="0" w:line="276" w:lineRule="auto"/>
              <w:rPr>
                <w:rFonts w:ascii="Times New Roman" w:hAnsi="Times New Roman" w:cs="Times New Roman"/>
                <w:lang w:val="en-US"/>
              </w:rPr>
            </w:pPr>
            <w:r w:rsidRPr="00113B6E">
              <w:rPr>
                <w:rFonts w:ascii="Times New Roman" w:hAnsi="Times New Roman" w:cs="Times New Roman"/>
                <w:lang w:val="en-US"/>
              </w:rPr>
              <w:t xml:space="preserve">Prin </w:t>
            </w:r>
            <w:proofErr w:type="spellStart"/>
            <w:r w:rsidRPr="00113B6E">
              <w:rPr>
                <w:rFonts w:ascii="Times New Roman" w:hAnsi="Times New Roman" w:cs="Times New Roman"/>
                <w:lang w:val="en-US"/>
              </w:rPr>
              <w:t>proiect</w:t>
            </w:r>
            <w:proofErr w:type="spellEnd"/>
            <w:r w:rsidRPr="00113B6E">
              <w:rPr>
                <w:rFonts w:ascii="Times New Roman" w:hAnsi="Times New Roman" w:cs="Times New Roman"/>
                <w:lang w:val="en-US"/>
              </w:rPr>
              <w:t xml:space="preserve"> se </w:t>
            </w:r>
            <w:proofErr w:type="spellStart"/>
            <w:r w:rsidRPr="00113B6E">
              <w:rPr>
                <w:rFonts w:ascii="Times New Roman" w:hAnsi="Times New Roman" w:cs="Times New Roman"/>
                <w:lang w:val="en-US"/>
              </w:rPr>
              <w:t>urmărește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scopul</w:t>
            </w:r>
            <w:proofErr w:type="spellEnd"/>
            <w:r w:rsidRPr="00113B6E">
              <w:rPr>
                <w:rFonts w:ascii="Times New Roman" w:hAnsi="Times New Roman" w:cs="Times New Roman"/>
                <w:lang w:val="en-US"/>
              </w:rPr>
              <w:t xml:space="preserve"> de </w:t>
            </w:r>
            <w:proofErr w:type="spellStart"/>
            <w:r w:rsidRPr="00113B6E">
              <w:rPr>
                <w:rFonts w:ascii="Times New Roman" w:hAnsi="Times New Roman" w:cs="Times New Roman"/>
                <w:lang w:val="en-US"/>
              </w:rPr>
              <w:t>aprobare</w:t>
            </w:r>
            <w:proofErr w:type="spellEnd"/>
            <w:r w:rsidRPr="00113B6E">
              <w:rPr>
                <w:rFonts w:ascii="Times New Roman" w:hAnsi="Times New Roman" w:cs="Times New Roman"/>
                <w:lang w:val="en-US"/>
              </w:rPr>
              <w:t xml:space="preserve"> a </w:t>
            </w:r>
            <w:proofErr w:type="spellStart"/>
            <w:r w:rsidRPr="00113B6E">
              <w:rPr>
                <w:rFonts w:ascii="Times New Roman" w:hAnsi="Times New Roman" w:cs="Times New Roman"/>
                <w:lang w:val="en-US"/>
              </w:rPr>
              <w:t>limitelor</w:t>
            </w:r>
            <w:proofErr w:type="spellEnd"/>
            <w:r w:rsidRPr="00113B6E">
              <w:rPr>
                <w:rFonts w:ascii="Times New Roman" w:hAnsi="Times New Roman" w:cs="Times New Roman"/>
                <w:lang w:val="en-US"/>
              </w:rPr>
              <w:t xml:space="preserve"> de capacitate, a </w:t>
            </w:r>
            <w:proofErr w:type="spellStart"/>
            <w:r w:rsidRPr="00113B6E">
              <w:rPr>
                <w:rFonts w:ascii="Times New Roman" w:hAnsi="Times New Roman" w:cs="Times New Roman"/>
                <w:lang w:val="en-US"/>
              </w:rPr>
              <w:t>cotelor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maxime</w:t>
            </w:r>
            <w:proofErr w:type="spellEnd"/>
            <w:r w:rsidRPr="00113B6E">
              <w:rPr>
                <w:rFonts w:ascii="Times New Roman" w:hAnsi="Times New Roman" w:cs="Times New Roman"/>
                <w:lang w:val="en-US"/>
              </w:rPr>
              <w:t xml:space="preserve"> și a </w:t>
            </w:r>
            <w:proofErr w:type="spellStart"/>
            <w:r w:rsidRPr="00113B6E">
              <w:rPr>
                <w:rFonts w:ascii="Times New Roman" w:hAnsi="Times New Roman" w:cs="Times New Roman"/>
                <w:lang w:val="en-US"/>
              </w:rPr>
              <w:t>categoriilor</w:t>
            </w:r>
            <w:proofErr w:type="spellEnd"/>
            <w:r w:rsidRPr="00113B6E">
              <w:rPr>
                <w:rFonts w:ascii="Times New Roman" w:hAnsi="Times New Roman" w:cs="Times New Roman"/>
                <w:lang w:val="en-US"/>
              </w:rPr>
              <w:t xml:space="preserve"> de capacitate </w:t>
            </w:r>
            <w:proofErr w:type="spellStart"/>
            <w:r w:rsidRPr="00113B6E">
              <w:rPr>
                <w:rFonts w:ascii="Times New Roman" w:hAnsi="Times New Roman" w:cs="Times New Roman"/>
                <w:lang w:val="en-US"/>
              </w:rPr>
              <w:t>în</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domeniul</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energiei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electrice</w:t>
            </w:r>
            <w:proofErr w:type="spellEnd"/>
            <w:r w:rsidRPr="00113B6E">
              <w:rPr>
                <w:rFonts w:ascii="Times New Roman" w:hAnsi="Times New Roman" w:cs="Times New Roman"/>
                <w:lang w:val="en-US"/>
              </w:rPr>
              <w:t xml:space="preserve"> din surse </w:t>
            </w:r>
            <w:proofErr w:type="spellStart"/>
            <w:r w:rsidRPr="00113B6E">
              <w:rPr>
                <w:rFonts w:ascii="Times New Roman" w:hAnsi="Times New Roman" w:cs="Times New Roman"/>
                <w:lang w:val="en-US"/>
              </w:rPr>
              <w:t>regenerabile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valabile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până</w:t>
            </w:r>
            <w:proofErr w:type="spellEnd"/>
            <w:r w:rsidRPr="00113B6E">
              <w:rPr>
                <w:rFonts w:ascii="Times New Roman" w:hAnsi="Times New Roman" w:cs="Times New Roman"/>
                <w:lang w:val="en-US"/>
              </w:rPr>
              <w:t xml:space="preserve"> la data de 31 </w:t>
            </w:r>
            <w:proofErr w:type="spellStart"/>
            <w:r w:rsidRPr="00113B6E">
              <w:rPr>
                <w:rFonts w:ascii="Times New Roman" w:hAnsi="Times New Roman" w:cs="Times New Roman"/>
                <w:lang w:val="en-US"/>
              </w:rPr>
              <w:t>decembrie</w:t>
            </w:r>
            <w:proofErr w:type="spellEnd"/>
            <w:r w:rsidRPr="00113B6E">
              <w:rPr>
                <w:rFonts w:ascii="Times New Roman" w:hAnsi="Times New Roman" w:cs="Times New Roman"/>
                <w:lang w:val="en-US"/>
              </w:rPr>
              <w:t xml:space="preserve"> 2025.</w:t>
            </w:r>
          </w:p>
          <w:p w14:paraId="1ECF4BB1" w14:textId="77777777" w:rsidR="00113B6E" w:rsidRDefault="00113B6E" w:rsidP="00113B6E">
            <w:pPr>
              <w:autoSpaceDE w:val="0"/>
              <w:autoSpaceDN w:val="0"/>
              <w:adjustRightInd w:val="0"/>
              <w:spacing w:after="0" w:line="276" w:lineRule="auto"/>
              <w:rPr>
                <w:rFonts w:ascii="Times New Roman" w:hAnsi="Times New Roman" w:cs="Times New Roman"/>
                <w:lang w:val="en-US"/>
              </w:rPr>
            </w:pPr>
          </w:p>
          <w:p w14:paraId="4FC5CD86" w14:textId="77777777" w:rsidR="00113B6E" w:rsidRDefault="00113B6E" w:rsidP="00113B6E">
            <w:pPr>
              <w:autoSpaceDE w:val="0"/>
              <w:autoSpaceDN w:val="0"/>
              <w:adjustRightInd w:val="0"/>
              <w:spacing w:after="0" w:line="276" w:lineRule="auto"/>
              <w:jc w:val="center"/>
              <w:rPr>
                <w:rFonts w:ascii="Times New Roman" w:hAnsi="Times New Roman" w:cs="Times New Roman"/>
                <w:b/>
                <w:bCs/>
                <w:lang w:val="en-US"/>
              </w:rPr>
            </w:pPr>
            <w:r w:rsidRPr="00113B6E">
              <w:rPr>
                <w:rFonts w:ascii="Times New Roman" w:hAnsi="Times New Roman" w:cs="Times New Roman"/>
                <w:b/>
                <w:bCs/>
              </w:rPr>
              <w:t>I.5. Justificarea soluțiilor proiectului</w:t>
            </w:r>
          </w:p>
          <w:p w14:paraId="79C40BF2" w14:textId="77777777" w:rsidR="00113B6E" w:rsidRDefault="00113B6E" w:rsidP="00113B6E">
            <w:pPr>
              <w:autoSpaceDE w:val="0"/>
              <w:autoSpaceDN w:val="0"/>
              <w:adjustRightInd w:val="0"/>
              <w:spacing w:after="0" w:line="276" w:lineRule="auto"/>
              <w:jc w:val="center"/>
              <w:rPr>
                <w:rFonts w:ascii="Times New Roman" w:hAnsi="Times New Roman" w:cs="Times New Roman"/>
                <w:b/>
                <w:bCs/>
                <w:lang w:val="en-US"/>
              </w:rPr>
            </w:pPr>
          </w:p>
          <w:p w14:paraId="0B66CCF2" w14:textId="77777777" w:rsidR="00113B6E" w:rsidRPr="00113B6E" w:rsidRDefault="00113B6E" w:rsidP="00113B6E">
            <w:pPr>
              <w:autoSpaceDE w:val="0"/>
              <w:autoSpaceDN w:val="0"/>
              <w:adjustRightInd w:val="0"/>
              <w:spacing w:after="0" w:line="276" w:lineRule="auto"/>
              <w:rPr>
                <w:rFonts w:ascii="Times New Roman" w:hAnsi="Times New Roman" w:cs="Times New Roman"/>
                <w:b/>
                <w:bCs/>
                <w:lang w:val="en-US"/>
              </w:rPr>
            </w:pPr>
            <w:r w:rsidRPr="00113B6E">
              <w:rPr>
                <w:rFonts w:ascii="Times New Roman" w:hAnsi="Times New Roman" w:cs="Times New Roman"/>
                <w:b/>
                <w:bCs/>
                <w:lang w:val="en-US"/>
              </w:rPr>
              <w:t xml:space="preserve">I.5.1. </w:t>
            </w:r>
            <w:proofErr w:type="spellStart"/>
            <w:r w:rsidRPr="00113B6E">
              <w:rPr>
                <w:rFonts w:ascii="Times New Roman" w:hAnsi="Times New Roman" w:cs="Times New Roman"/>
                <w:b/>
                <w:bCs/>
                <w:lang w:val="en-US"/>
              </w:rPr>
              <w:t>Suficienţa</w:t>
            </w:r>
            <w:proofErr w:type="spellEnd"/>
            <w:r w:rsidRPr="00113B6E">
              <w:rPr>
                <w:rFonts w:ascii="Times New Roman" w:hAnsi="Times New Roman" w:cs="Times New Roman"/>
                <w:b/>
                <w:bCs/>
                <w:lang w:val="en-US"/>
              </w:rPr>
              <w:t xml:space="preserve"> </w:t>
            </w:r>
            <w:proofErr w:type="spellStart"/>
            <w:r w:rsidRPr="00113B6E">
              <w:rPr>
                <w:rFonts w:ascii="Times New Roman" w:hAnsi="Times New Roman" w:cs="Times New Roman"/>
                <w:b/>
                <w:bCs/>
                <w:lang w:val="en-US"/>
              </w:rPr>
              <w:t>argumentării</w:t>
            </w:r>
            <w:proofErr w:type="spellEnd"/>
            <w:r w:rsidRPr="00113B6E">
              <w:rPr>
                <w:rFonts w:ascii="Times New Roman" w:hAnsi="Times New Roman" w:cs="Times New Roman"/>
                <w:b/>
                <w:bCs/>
                <w:lang w:val="en-US"/>
              </w:rPr>
              <w:t xml:space="preserve"> din nota </w:t>
            </w:r>
            <w:proofErr w:type="spellStart"/>
            <w:r w:rsidRPr="00113B6E">
              <w:rPr>
                <w:rFonts w:ascii="Times New Roman" w:hAnsi="Times New Roman" w:cs="Times New Roman"/>
                <w:b/>
                <w:bCs/>
                <w:lang w:val="en-US"/>
              </w:rPr>
              <w:t>informativă</w:t>
            </w:r>
            <w:proofErr w:type="spellEnd"/>
            <w:r w:rsidRPr="00113B6E">
              <w:rPr>
                <w:rFonts w:ascii="Times New Roman" w:hAnsi="Times New Roman" w:cs="Times New Roman"/>
                <w:b/>
                <w:bCs/>
                <w:lang w:val="en-US"/>
              </w:rPr>
              <w:t>.</w:t>
            </w:r>
          </w:p>
          <w:p w14:paraId="01D123BA" w14:textId="77777777" w:rsidR="00113B6E" w:rsidRPr="00113B6E" w:rsidRDefault="00113B6E" w:rsidP="00113B6E">
            <w:pPr>
              <w:autoSpaceDE w:val="0"/>
              <w:autoSpaceDN w:val="0"/>
              <w:adjustRightInd w:val="0"/>
              <w:spacing w:after="0" w:line="276" w:lineRule="auto"/>
              <w:rPr>
                <w:rFonts w:ascii="Times New Roman" w:hAnsi="Times New Roman" w:cs="Times New Roman"/>
                <w:lang w:val="en-US"/>
              </w:rPr>
            </w:pPr>
            <w:proofErr w:type="spellStart"/>
            <w:r w:rsidRPr="00113B6E">
              <w:rPr>
                <w:rFonts w:ascii="Times New Roman" w:hAnsi="Times New Roman" w:cs="Times New Roman"/>
                <w:lang w:val="en-US"/>
              </w:rPr>
              <w:t>În</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conformitate</w:t>
            </w:r>
            <w:proofErr w:type="spellEnd"/>
            <w:r w:rsidRPr="00113B6E">
              <w:rPr>
                <w:rFonts w:ascii="Times New Roman" w:hAnsi="Times New Roman" w:cs="Times New Roman"/>
                <w:lang w:val="en-US"/>
              </w:rPr>
              <w:t xml:space="preserve"> cu art.30 al </w:t>
            </w:r>
            <w:proofErr w:type="spellStart"/>
            <w:r w:rsidRPr="00113B6E">
              <w:rPr>
                <w:rFonts w:ascii="Times New Roman" w:hAnsi="Times New Roman" w:cs="Times New Roman"/>
                <w:lang w:val="en-US"/>
              </w:rPr>
              <w:t>Legii</w:t>
            </w:r>
            <w:proofErr w:type="spellEnd"/>
            <w:r w:rsidRPr="00113B6E">
              <w:rPr>
                <w:rFonts w:ascii="Times New Roman" w:hAnsi="Times New Roman" w:cs="Times New Roman"/>
                <w:lang w:val="en-US"/>
              </w:rPr>
              <w:t xml:space="preserve"> nr.100/2017 cu </w:t>
            </w:r>
            <w:proofErr w:type="spellStart"/>
            <w:r w:rsidRPr="00113B6E">
              <w:rPr>
                <w:rFonts w:ascii="Times New Roman" w:hAnsi="Times New Roman" w:cs="Times New Roman"/>
                <w:lang w:val="en-US"/>
              </w:rPr>
              <w:t>privire</w:t>
            </w:r>
            <w:proofErr w:type="spellEnd"/>
            <w:r w:rsidRPr="00113B6E">
              <w:rPr>
                <w:rFonts w:ascii="Times New Roman" w:hAnsi="Times New Roman" w:cs="Times New Roman"/>
                <w:lang w:val="en-US"/>
              </w:rPr>
              <w:t xml:space="preserve"> la </w:t>
            </w:r>
            <w:proofErr w:type="spellStart"/>
            <w:r w:rsidRPr="00113B6E">
              <w:rPr>
                <w:rFonts w:ascii="Times New Roman" w:hAnsi="Times New Roman" w:cs="Times New Roman"/>
                <w:lang w:val="en-US"/>
              </w:rPr>
              <w:t>actele</w:t>
            </w:r>
            <w:proofErr w:type="spellEnd"/>
            <w:r w:rsidRPr="00113B6E">
              <w:rPr>
                <w:rFonts w:ascii="Times New Roman" w:hAnsi="Times New Roman" w:cs="Times New Roman"/>
                <w:lang w:val="en-US"/>
              </w:rPr>
              <w:t xml:space="preserve"> normative, </w:t>
            </w:r>
            <w:proofErr w:type="spellStart"/>
            <w:r w:rsidRPr="00113B6E">
              <w:rPr>
                <w:rFonts w:ascii="Times New Roman" w:hAnsi="Times New Roman" w:cs="Times New Roman"/>
                <w:lang w:val="en-US"/>
              </w:rPr>
              <w:t>proiectele</w:t>
            </w:r>
            <w:proofErr w:type="spellEnd"/>
            <w:r w:rsidRPr="00113B6E">
              <w:rPr>
                <w:rFonts w:ascii="Times New Roman" w:hAnsi="Times New Roman" w:cs="Times New Roman"/>
                <w:lang w:val="en-US"/>
              </w:rPr>
              <w:t xml:space="preserve"> de </w:t>
            </w:r>
            <w:proofErr w:type="spellStart"/>
            <w:r w:rsidRPr="00113B6E">
              <w:rPr>
                <w:rFonts w:ascii="Times New Roman" w:hAnsi="Times New Roman" w:cs="Times New Roman"/>
                <w:lang w:val="en-US"/>
              </w:rPr>
              <w:t>acte</w:t>
            </w:r>
            <w:proofErr w:type="spellEnd"/>
          </w:p>
          <w:p w14:paraId="4F5458CE" w14:textId="77777777" w:rsidR="00113B6E" w:rsidRPr="00113B6E" w:rsidRDefault="00113B6E" w:rsidP="00113B6E">
            <w:pPr>
              <w:autoSpaceDE w:val="0"/>
              <w:autoSpaceDN w:val="0"/>
              <w:adjustRightInd w:val="0"/>
              <w:spacing w:after="0" w:line="276" w:lineRule="auto"/>
              <w:rPr>
                <w:rFonts w:ascii="Times New Roman" w:hAnsi="Times New Roman" w:cs="Times New Roman"/>
                <w:lang w:val="en-US"/>
              </w:rPr>
            </w:pPr>
            <w:r w:rsidRPr="00113B6E">
              <w:rPr>
                <w:rFonts w:ascii="Times New Roman" w:hAnsi="Times New Roman" w:cs="Times New Roman"/>
                <w:lang w:val="en-US"/>
              </w:rPr>
              <w:t xml:space="preserve">normative sunt </w:t>
            </w:r>
            <w:proofErr w:type="spellStart"/>
            <w:r w:rsidRPr="00113B6E">
              <w:rPr>
                <w:rFonts w:ascii="Times New Roman" w:hAnsi="Times New Roman" w:cs="Times New Roman"/>
                <w:lang w:val="en-US"/>
              </w:rPr>
              <w:t>însoțite</w:t>
            </w:r>
            <w:proofErr w:type="spellEnd"/>
            <w:r w:rsidRPr="00113B6E">
              <w:rPr>
                <w:rFonts w:ascii="Times New Roman" w:hAnsi="Times New Roman" w:cs="Times New Roman"/>
                <w:lang w:val="en-US"/>
              </w:rPr>
              <w:t xml:space="preserve"> de „nota de </w:t>
            </w:r>
            <w:proofErr w:type="spellStart"/>
            <w:r w:rsidRPr="00113B6E">
              <w:rPr>
                <w:rFonts w:ascii="Times New Roman" w:hAnsi="Times New Roman" w:cs="Times New Roman"/>
                <w:lang w:val="en-US"/>
              </w:rPr>
              <w:t>fundamentare</w:t>
            </w:r>
            <w:proofErr w:type="spellEnd"/>
            <w:r w:rsidRPr="00113B6E">
              <w:rPr>
                <w:rFonts w:ascii="Times New Roman" w:hAnsi="Times New Roman" w:cs="Times New Roman"/>
                <w:lang w:val="en-US"/>
              </w:rPr>
              <w:t xml:space="preserve"> care </w:t>
            </w:r>
            <w:proofErr w:type="spellStart"/>
            <w:r w:rsidRPr="00113B6E">
              <w:rPr>
                <w:rFonts w:ascii="Times New Roman" w:hAnsi="Times New Roman" w:cs="Times New Roman"/>
                <w:lang w:val="en-US"/>
              </w:rPr>
              <w:t>cuprinde</w:t>
            </w:r>
            <w:proofErr w:type="spellEnd"/>
            <w:r w:rsidRPr="00113B6E">
              <w:rPr>
                <w:rFonts w:ascii="Times New Roman" w:hAnsi="Times New Roman" w:cs="Times New Roman"/>
                <w:lang w:val="en-US"/>
              </w:rPr>
              <w:t>:</w:t>
            </w:r>
          </w:p>
          <w:p w14:paraId="71DFC68E" w14:textId="77777777" w:rsidR="00113B6E" w:rsidRPr="00113B6E" w:rsidRDefault="00113B6E" w:rsidP="00113B6E">
            <w:pPr>
              <w:autoSpaceDE w:val="0"/>
              <w:autoSpaceDN w:val="0"/>
              <w:adjustRightInd w:val="0"/>
              <w:spacing w:after="0" w:line="276" w:lineRule="auto"/>
              <w:rPr>
                <w:rFonts w:ascii="Times New Roman" w:hAnsi="Times New Roman" w:cs="Times New Roman"/>
                <w:lang w:val="en-US"/>
              </w:rPr>
            </w:pPr>
            <w:r w:rsidRPr="00113B6E">
              <w:rPr>
                <w:rFonts w:ascii="Times New Roman" w:hAnsi="Times New Roman" w:cs="Times New Roman"/>
                <w:lang w:val="en-US"/>
              </w:rPr>
              <w:t xml:space="preserve">a) </w:t>
            </w:r>
            <w:proofErr w:type="spellStart"/>
            <w:r w:rsidRPr="00113B6E">
              <w:rPr>
                <w:rFonts w:ascii="Times New Roman" w:hAnsi="Times New Roman" w:cs="Times New Roman"/>
                <w:lang w:val="en-US"/>
              </w:rPr>
              <w:t>denumirea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sau</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numele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autorului</w:t>
            </w:r>
            <w:proofErr w:type="spellEnd"/>
            <w:r w:rsidRPr="00113B6E">
              <w:rPr>
                <w:rFonts w:ascii="Times New Roman" w:hAnsi="Times New Roman" w:cs="Times New Roman"/>
                <w:lang w:val="en-US"/>
              </w:rPr>
              <w:t xml:space="preserve"> și, </w:t>
            </w:r>
            <w:proofErr w:type="spellStart"/>
            <w:r w:rsidRPr="00113B6E">
              <w:rPr>
                <w:rFonts w:ascii="Times New Roman" w:hAnsi="Times New Roman" w:cs="Times New Roman"/>
                <w:lang w:val="en-US"/>
              </w:rPr>
              <w:t>după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caz</w:t>
            </w:r>
            <w:proofErr w:type="spellEnd"/>
            <w:r w:rsidRPr="00113B6E">
              <w:rPr>
                <w:rFonts w:ascii="Times New Roman" w:hAnsi="Times New Roman" w:cs="Times New Roman"/>
                <w:lang w:val="en-US"/>
              </w:rPr>
              <w:t xml:space="preserve">, a/al </w:t>
            </w:r>
            <w:proofErr w:type="spellStart"/>
            <w:r w:rsidRPr="00113B6E">
              <w:rPr>
                <w:rFonts w:ascii="Times New Roman" w:hAnsi="Times New Roman" w:cs="Times New Roman"/>
                <w:lang w:val="en-US"/>
              </w:rPr>
              <w:t>participanților</w:t>
            </w:r>
            <w:proofErr w:type="spellEnd"/>
            <w:r w:rsidRPr="00113B6E">
              <w:rPr>
                <w:rFonts w:ascii="Times New Roman" w:hAnsi="Times New Roman" w:cs="Times New Roman"/>
                <w:lang w:val="en-US"/>
              </w:rPr>
              <w:t xml:space="preserve"> la </w:t>
            </w:r>
            <w:proofErr w:type="spellStart"/>
            <w:r w:rsidRPr="00113B6E">
              <w:rPr>
                <w:rFonts w:ascii="Times New Roman" w:hAnsi="Times New Roman" w:cs="Times New Roman"/>
                <w:lang w:val="en-US"/>
              </w:rPr>
              <w:t>elaborarea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proiectului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actului</w:t>
            </w:r>
            <w:proofErr w:type="spellEnd"/>
          </w:p>
          <w:p w14:paraId="30D11FC3" w14:textId="77777777" w:rsidR="00113B6E" w:rsidRPr="00113B6E" w:rsidRDefault="00113B6E" w:rsidP="00113B6E">
            <w:pPr>
              <w:autoSpaceDE w:val="0"/>
              <w:autoSpaceDN w:val="0"/>
              <w:adjustRightInd w:val="0"/>
              <w:spacing w:after="0" w:line="276" w:lineRule="auto"/>
              <w:rPr>
                <w:rFonts w:ascii="Times New Roman" w:hAnsi="Times New Roman" w:cs="Times New Roman"/>
                <w:lang w:val="en-US"/>
              </w:rPr>
            </w:pPr>
            <w:proofErr w:type="spellStart"/>
            <w:r w:rsidRPr="00113B6E">
              <w:rPr>
                <w:rFonts w:ascii="Times New Roman" w:hAnsi="Times New Roman" w:cs="Times New Roman"/>
                <w:lang w:val="en-US"/>
              </w:rPr>
              <w:t>normativ</w:t>
            </w:r>
            <w:proofErr w:type="spellEnd"/>
            <w:r w:rsidRPr="00113B6E">
              <w:rPr>
                <w:rFonts w:ascii="Times New Roman" w:hAnsi="Times New Roman" w:cs="Times New Roman"/>
                <w:lang w:val="en-US"/>
              </w:rPr>
              <w:t>;</w:t>
            </w:r>
          </w:p>
          <w:p w14:paraId="61BC3E26" w14:textId="77777777" w:rsidR="00113B6E" w:rsidRPr="00113B6E" w:rsidRDefault="00113B6E" w:rsidP="00113B6E">
            <w:pPr>
              <w:autoSpaceDE w:val="0"/>
              <w:autoSpaceDN w:val="0"/>
              <w:adjustRightInd w:val="0"/>
              <w:spacing w:after="0" w:line="276" w:lineRule="auto"/>
              <w:rPr>
                <w:rFonts w:ascii="Times New Roman" w:hAnsi="Times New Roman" w:cs="Times New Roman"/>
                <w:lang w:val="en-US"/>
              </w:rPr>
            </w:pPr>
            <w:r w:rsidRPr="00113B6E">
              <w:rPr>
                <w:rFonts w:ascii="Times New Roman" w:hAnsi="Times New Roman" w:cs="Times New Roman"/>
                <w:lang w:val="en-US"/>
              </w:rPr>
              <w:t xml:space="preserve">b) </w:t>
            </w:r>
            <w:proofErr w:type="spellStart"/>
            <w:r w:rsidRPr="00113B6E">
              <w:rPr>
                <w:rFonts w:ascii="Times New Roman" w:hAnsi="Times New Roman" w:cs="Times New Roman"/>
                <w:lang w:val="en-US"/>
              </w:rPr>
              <w:t>condițiile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ce</w:t>
            </w:r>
            <w:proofErr w:type="spellEnd"/>
            <w:r w:rsidRPr="00113B6E">
              <w:rPr>
                <w:rFonts w:ascii="Times New Roman" w:hAnsi="Times New Roman" w:cs="Times New Roman"/>
                <w:lang w:val="en-US"/>
              </w:rPr>
              <w:t xml:space="preserve"> au </w:t>
            </w:r>
            <w:proofErr w:type="spellStart"/>
            <w:r w:rsidRPr="00113B6E">
              <w:rPr>
                <w:rFonts w:ascii="Times New Roman" w:hAnsi="Times New Roman" w:cs="Times New Roman"/>
                <w:lang w:val="en-US"/>
              </w:rPr>
              <w:t>impus</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elaborarea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proiectului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actului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normativ</w:t>
            </w:r>
            <w:proofErr w:type="spellEnd"/>
            <w:r w:rsidRPr="00113B6E">
              <w:rPr>
                <w:rFonts w:ascii="Times New Roman" w:hAnsi="Times New Roman" w:cs="Times New Roman"/>
                <w:lang w:val="en-US"/>
              </w:rPr>
              <w:t>;</w:t>
            </w:r>
          </w:p>
          <w:p w14:paraId="0DA92E7F" w14:textId="77777777" w:rsidR="00113B6E" w:rsidRPr="00113B6E" w:rsidRDefault="00113B6E" w:rsidP="00113B6E">
            <w:pPr>
              <w:autoSpaceDE w:val="0"/>
              <w:autoSpaceDN w:val="0"/>
              <w:adjustRightInd w:val="0"/>
              <w:spacing w:after="0" w:line="276" w:lineRule="auto"/>
              <w:rPr>
                <w:rFonts w:ascii="Times New Roman" w:hAnsi="Times New Roman" w:cs="Times New Roman"/>
                <w:lang w:val="en-US"/>
              </w:rPr>
            </w:pPr>
            <w:r w:rsidRPr="00113B6E">
              <w:rPr>
                <w:rFonts w:ascii="Times New Roman" w:hAnsi="Times New Roman" w:cs="Times New Roman"/>
                <w:lang w:val="en-US"/>
              </w:rPr>
              <w:t xml:space="preserve">c) </w:t>
            </w:r>
            <w:proofErr w:type="spellStart"/>
            <w:r w:rsidRPr="00113B6E">
              <w:rPr>
                <w:rFonts w:ascii="Times New Roman" w:hAnsi="Times New Roman" w:cs="Times New Roman"/>
                <w:lang w:val="en-US"/>
              </w:rPr>
              <w:t>obiectivele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urmărite</w:t>
            </w:r>
            <w:proofErr w:type="spellEnd"/>
            <w:r w:rsidRPr="00113B6E">
              <w:rPr>
                <w:rFonts w:ascii="Times New Roman" w:hAnsi="Times New Roman" w:cs="Times New Roman"/>
                <w:lang w:val="en-US"/>
              </w:rPr>
              <w:t xml:space="preserve"> și </w:t>
            </w:r>
            <w:proofErr w:type="spellStart"/>
            <w:r w:rsidRPr="00113B6E">
              <w:rPr>
                <w:rFonts w:ascii="Times New Roman" w:hAnsi="Times New Roman" w:cs="Times New Roman"/>
                <w:lang w:val="en-US"/>
              </w:rPr>
              <w:t>soluțiile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propuse</w:t>
            </w:r>
            <w:proofErr w:type="spellEnd"/>
            <w:r w:rsidRPr="00113B6E">
              <w:rPr>
                <w:rFonts w:ascii="Times New Roman" w:hAnsi="Times New Roman" w:cs="Times New Roman"/>
                <w:lang w:val="en-US"/>
              </w:rPr>
              <w:t>;</w:t>
            </w:r>
          </w:p>
          <w:p w14:paraId="2E6966D3" w14:textId="77777777" w:rsidR="00113B6E" w:rsidRPr="00113B6E" w:rsidRDefault="00113B6E" w:rsidP="00113B6E">
            <w:pPr>
              <w:autoSpaceDE w:val="0"/>
              <w:autoSpaceDN w:val="0"/>
              <w:adjustRightInd w:val="0"/>
              <w:spacing w:after="0" w:line="276" w:lineRule="auto"/>
              <w:rPr>
                <w:rFonts w:ascii="Times New Roman" w:hAnsi="Times New Roman" w:cs="Times New Roman"/>
                <w:lang w:val="en-US"/>
              </w:rPr>
            </w:pPr>
            <w:r w:rsidRPr="00113B6E">
              <w:rPr>
                <w:rFonts w:ascii="Times New Roman" w:hAnsi="Times New Roman" w:cs="Times New Roman"/>
                <w:lang w:val="en-US"/>
              </w:rPr>
              <w:t xml:space="preserve">d) </w:t>
            </w:r>
            <w:proofErr w:type="spellStart"/>
            <w:r w:rsidRPr="00113B6E">
              <w:rPr>
                <w:rFonts w:ascii="Times New Roman" w:hAnsi="Times New Roman" w:cs="Times New Roman"/>
                <w:lang w:val="en-US"/>
              </w:rPr>
              <w:t>analiza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impactului</w:t>
            </w:r>
            <w:proofErr w:type="spellEnd"/>
            <w:r w:rsidRPr="00113B6E">
              <w:rPr>
                <w:rFonts w:ascii="Times New Roman" w:hAnsi="Times New Roman" w:cs="Times New Roman"/>
                <w:lang w:val="en-US"/>
              </w:rPr>
              <w:t xml:space="preserve"> de </w:t>
            </w:r>
            <w:proofErr w:type="spellStart"/>
            <w:r w:rsidRPr="00113B6E">
              <w:rPr>
                <w:rFonts w:ascii="Times New Roman" w:hAnsi="Times New Roman" w:cs="Times New Roman"/>
                <w:lang w:val="en-US"/>
              </w:rPr>
              <w:t>reglementare</w:t>
            </w:r>
            <w:proofErr w:type="spellEnd"/>
            <w:r w:rsidRPr="00113B6E">
              <w:rPr>
                <w:rFonts w:ascii="Times New Roman" w:hAnsi="Times New Roman" w:cs="Times New Roman"/>
                <w:lang w:val="en-US"/>
              </w:rPr>
              <w:t>;</w:t>
            </w:r>
          </w:p>
          <w:p w14:paraId="1C9A7855" w14:textId="77777777" w:rsidR="00113B6E" w:rsidRPr="00113B6E" w:rsidRDefault="00113B6E" w:rsidP="00113B6E">
            <w:pPr>
              <w:autoSpaceDE w:val="0"/>
              <w:autoSpaceDN w:val="0"/>
              <w:adjustRightInd w:val="0"/>
              <w:spacing w:after="0" w:line="276" w:lineRule="auto"/>
              <w:rPr>
                <w:rFonts w:ascii="Times New Roman" w:hAnsi="Times New Roman" w:cs="Times New Roman"/>
                <w:lang w:val="en-US"/>
              </w:rPr>
            </w:pPr>
            <w:r w:rsidRPr="00113B6E">
              <w:rPr>
                <w:rFonts w:ascii="Times New Roman" w:hAnsi="Times New Roman" w:cs="Times New Roman"/>
                <w:lang w:val="en-US"/>
              </w:rPr>
              <w:t xml:space="preserve">e) </w:t>
            </w:r>
            <w:proofErr w:type="spellStart"/>
            <w:r w:rsidRPr="00113B6E">
              <w:rPr>
                <w:rFonts w:ascii="Times New Roman" w:hAnsi="Times New Roman" w:cs="Times New Roman"/>
                <w:lang w:val="en-US"/>
              </w:rPr>
              <w:t>compatibilitatea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proiectului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actului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normativ</w:t>
            </w:r>
            <w:proofErr w:type="spellEnd"/>
            <w:r w:rsidRPr="00113B6E">
              <w:rPr>
                <w:rFonts w:ascii="Times New Roman" w:hAnsi="Times New Roman" w:cs="Times New Roman"/>
                <w:lang w:val="en-US"/>
              </w:rPr>
              <w:t xml:space="preserve"> cu </w:t>
            </w:r>
            <w:proofErr w:type="spellStart"/>
            <w:r w:rsidRPr="00113B6E">
              <w:rPr>
                <w:rFonts w:ascii="Times New Roman" w:hAnsi="Times New Roman" w:cs="Times New Roman"/>
                <w:lang w:val="en-US"/>
              </w:rPr>
              <w:t>legislația</w:t>
            </w:r>
            <w:proofErr w:type="spellEnd"/>
            <w:r w:rsidRPr="00113B6E">
              <w:rPr>
                <w:rFonts w:ascii="Times New Roman" w:hAnsi="Times New Roman" w:cs="Times New Roman"/>
                <w:lang w:val="en-US"/>
              </w:rPr>
              <w:t xml:space="preserve"> UE;</w:t>
            </w:r>
          </w:p>
          <w:p w14:paraId="6D0719E3" w14:textId="77777777" w:rsidR="00113B6E" w:rsidRPr="00113B6E" w:rsidRDefault="00113B6E" w:rsidP="00113B6E">
            <w:pPr>
              <w:autoSpaceDE w:val="0"/>
              <w:autoSpaceDN w:val="0"/>
              <w:adjustRightInd w:val="0"/>
              <w:spacing w:after="0" w:line="276" w:lineRule="auto"/>
              <w:rPr>
                <w:rFonts w:ascii="Times New Roman" w:hAnsi="Times New Roman" w:cs="Times New Roman"/>
                <w:lang w:val="en-US"/>
              </w:rPr>
            </w:pPr>
            <w:r w:rsidRPr="00113B6E">
              <w:rPr>
                <w:rFonts w:ascii="Times New Roman" w:hAnsi="Times New Roman" w:cs="Times New Roman"/>
                <w:lang w:val="en-US"/>
              </w:rPr>
              <w:t xml:space="preserve">f) </w:t>
            </w:r>
            <w:proofErr w:type="spellStart"/>
            <w:r w:rsidRPr="00113B6E">
              <w:rPr>
                <w:rFonts w:ascii="Times New Roman" w:hAnsi="Times New Roman" w:cs="Times New Roman"/>
                <w:lang w:val="en-US"/>
              </w:rPr>
              <w:t>avizarea</w:t>
            </w:r>
            <w:proofErr w:type="spellEnd"/>
            <w:r w:rsidRPr="00113B6E">
              <w:rPr>
                <w:rFonts w:ascii="Times New Roman" w:hAnsi="Times New Roman" w:cs="Times New Roman"/>
                <w:lang w:val="en-US"/>
              </w:rPr>
              <w:t xml:space="preserve"> și </w:t>
            </w:r>
            <w:proofErr w:type="spellStart"/>
            <w:r w:rsidRPr="00113B6E">
              <w:rPr>
                <w:rFonts w:ascii="Times New Roman" w:hAnsi="Times New Roman" w:cs="Times New Roman"/>
                <w:lang w:val="en-US"/>
              </w:rPr>
              <w:t>consultarea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publică</w:t>
            </w:r>
            <w:proofErr w:type="spellEnd"/>
            <w:r w:rsidRPr="00113B6E">
              <w:rPr>
                <w:rFonts w:ascii="Times New Roman" w:hAnsi="Times New Roman" w:cs="Times New Roman"/>
                <w:lang w:val="en-US"/>
              </w:rPr>
              <w:t xml:space="preserve"> a </w:t>
            </w:r>
            <w:proofErr w:type="spellStart"/>
            <w:r w:rsidRPr="00113B6E">
              <w:rPr>
                <w:rFonts w:ascii="Times New Roman" w:hAnsi="Times New Roman" w:cs="Times New Roman"/>
                <w:lang w:val="en-US"/>
              </w:rPr>
              <w:t>proiectului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actului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normativ</w:t>
            </w:r>
            <w:proofErr w:type="spellEnd"/>
            <w:r w:rsidRPr="00113B6E">
              <w:rPr>
                <w:rFonts w:ascii="Times New Roman" w:hAnsi="Times New Roman" w:cs="Times New Roman"/>
                <w:lang w:val="en-US"/>
              </w:rPr>
              <w:t>;</w:t>
            </w:r>
          </w:p>
          <w:p w14:paraId="4478FE78" w14:textId="77777777" w:rsidR="00113B6E" w:rsidRPr="00113B6E" w:rsidRDefault="00113B6E" w:rsidP="00113B6E">
            <w:pPr>
              <w:autoSpaceDE w:val="0"/>
              <w:autoSpaceDN w:val="0"/>
              <w:adjustRightInd w:val="0"/>
              <w:spacing w:after="0" w:line="276" w:lineRule="auto"/>
              <w:rPr>
                <w:rFonts w:ascii="Times New Roman" w:hAnsi="Times New Roman" w:cs="Times New Roman"/>
                <w:lang w:val="en-US"/>
              </w:rPr>
            </w:pPr>
            <w:r w:rsidRPr="00113B6E">
              <w:rPr>
                <w:rFonts w:ascii="Times New Roman" w:hAnsi="Times New Roman" w:cs="Times New Roman"/>
                <w:lang w:val="en-US"/>
              </w:rPr>
              <w:t xml:space="preserve">h) </w:t>
            </w:r>
            <w:proofErr w:type="spellStart"/>
            <w:r w:rsidRPr="00113B6E">
              <w:rPr>
                <w:rFonts w:ascii="Times New Roman" w:hAnsi="Times New Roman" w:cs="Times New Roman"/>
                <w:lang w:val="en-US"/>
              </w:rPr>
              <w:t>modul</w:t>
            </w:r>
            <w:proofErr w:type="spellEnd"/>
            <w:r w:rsidRPr="00113B6E">
              <w:rPr>
                <w:rFonts w:ascii="Times New Roman" w:hAnsi="Times New Roman" w:cs="Times New Roman"/>
                <w:lang w:val="en-US"/>
              </w:rPr>
              <w:t xml:space="preserve"> de </w:t>
            </w:r>
            <w:proofErr w:type="spellStart"/>
            <w:r w:rsidRPr="00113B6E">
              <w:rPr>
                <w:rFonts w:ascii="Times New Roman" w:hAnsi="Times New Roman" w:cs="Times New Roman"/>
                <w:lang w:val="en-US"/>
              </w:rPr>
              <w:t>încorporare</w:t>
            </w:r>
            <w:proofErr w:type="spellEnd"/>
            <w:r w:rsidRPr="00113B6E">
              <w:rPr>
                <w:rFonts w:ascii="Times New Roman" w:hAnsi="Times New Roman" w:cs="Times New Roman"/>
                <w:lang w:val="en-US"/>
              </w:rPr>
              <w:t xml:space="preserve"> a </w:t>
            </w:r>
            <w:proofErr w:type="spellStart"/>
            <w:r w:rsidRPr="00113B6E">
              <w:rPr>
                <w:rFonts w:ascii="Times New Roman" w:hAnsi="Times New Roman" w:cs="Times New Roman"/>
                <w:lang w:val="en-US"/>
              </w:rPr>
              <w:t>actului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în</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cadrul</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normativ</w:t>
            </w:r>
            <w:proofErr w:type="spellEnd"/>
            <w:r w:rsidRPr="00113B6E">
              <w:rPr>
                <w:rFonts w:ascii="Times New Roman" w:hAnsi="Times New Roman" w:cs="Times New Roman"/>
                <w:lang w:val="en-US"/>
              </w:rPr>
              <w:t xml:space="preserve"> existent;</w:t>
            </w:r>
          </w:p>
          <w:p w14:paraId="47539A7C" w14:textId="77777777" w:rsidR="00113B6E" w:rsidRDefault="00113B6E" w:rsidP="00113B6E">
            <w:pPr>
              <w:autoSpaceDE w:val="0"/>
              <w:autoSpaceDN w:val="0"/>
              <w:adjustRightInd w:val="0"/>
              <w:spacing w:after="0" w:line="276" w:lineRule="auto"/>
              <w:rPr>
                <w:rFonts w:ascii="Times New Roman" w:hAnsi="Times New Roman" w:cs="Times New Roman"/>
                <w:lang w:val="en-US"/>
              </w:rPr>
            </w:pPr>
            <w:proofErr w:type="spellStart"/>
            <w:r w:rsidRPr="00113B6E">
              <w:rPr>
                <w:rFonts w:ascii="Times New Roman" w:hAnsi="Times New Roman" w:cs="Times New Roman"/>
                <w:lang w:val="en-US"/>
              </w:rPr>
              <w:t>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măsurile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necesare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pentru</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implementarea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prevederilor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proiectului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actului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normativ</w:t>
            </w:r>
            <w:proofErr w:type="spellEnd"/>
            <w:r w:rsidRPr="00113B6E">
              <w:rPr>
                <w:rFonts w:ascii="Times New Roman" w:hAnsi="Times New Roman" w:cs="Times New Roman"/>
                <w:lang w:val="en-US"/>
              </w:rPr>
              <w:t>."</w:t>
            </w:r>
          </w:p>
          <w:p w14:paraId="4118410F" w14:textId="77777777" w:rsidR="00113B6E" w:rsidRDefault="00113B6E" w:rsidP="00113B6E">
            <w:pPr>
              <w:autoSpaceDE w:val="0"/>
              <w:autoSpaceDN w:val="0"/>
              <w:adjustRightInd w:val="0"/>
              <w:spacing w:after="0" w:line="276" w:lineRule="auto"/>
              <w:rPr>
                <w:rFonts w:ascii="Times New Roman" w:hAnsi="Times New Roman" w:cs="Times New Roman"/>
                <w:lang w:val="en-US"/>
              </w:rPr>
            </w:pPr>
          </w:p>
          <w:p w14:paraId="00EC7AA9" w14:textId="77777777" w:rsidR="00113B6E" w:rsidRDefault="00113B6E" w:rsidP="00113B6E">
            <w:pPr>
              <w:autoSpaceDE w:val="0"/>
              <w:autoSpaceDN w:val="0"/>
              <w:adjustRightInd w:val="0"/>
              <w:spacing w:after="0" w:line="276" w:lineRule="auto"/>
              <w:rPr>
                <w:rFonts w:ascii="Times New Roman" w:hAnsi="Times New Roman" w:cs="Times New Roman"/>
                <w:lang w:val="en-US"/>
              </w:rPr>
            </w:pPr>
            <w:r w:rsidRPr="00113B6E">
              <w:rPr>
                <w:rFonts w:ascii="Times New Roman" w:hAnsi="Times New Roman" w:cs="Times New Roman"/>
                <w:lang w:val="en-US"/>
              </w:rPr>
              <w:t xml:space="preserve">Nota de </w:t>
            </w:r>
            <w:proofErr w:type="spellStart"/>
            <w:r w:rsidRPr="00113B6E">
              <w:rPr>
                <w:rFonts w:ascii="Times New Roman" w:hAnsi="Times New Roman" w:cs="Times New Roman"/>
                <w:lang w:val="en-US"/>
              </w:rPr>
              <w:t>fundamentare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stabileşte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condiţiile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ce</w:t>
            </w:r>
            <w:proofErr w:type="spellEnd"/>
            <w:r w:rsidRPr="00113B6E">
              <w:rPr>
                <w:rFonts w:ascii="Times New Roman" w:hAnsi="Times New Roman" w:cs="Times New Roman"/>
                <w:lang w:val="en-US"/>
              </w:rPr>
              <w:t xml:space="preserve"> au </w:t>
            </w:r>
            <w:proofErr w:type="spellStart"/>
            <w:r w:rsidRPr="00113B6E">
              <w:rPr>
                <w:rFonts w:ascii="Times New Roman" w:hAnsi="Times New Roman" w:cs="Times New Roman"/>
                <w:lang w:val="en-US"/>
              </w:rPr>
              <w:t>impus</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elaborarea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proiectului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evidențiază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elementele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noi</w:t>
            </w:r>
            <w:proofErr w:type="spellEnd"/>
            <w:r w:rsidRPr="00113B6E">
              <w:rPr>
                <w:rFonts w:ascii="Times New Roman" w:hAnsi="Times New Roman" w:cs="Times New Roman"/>
                <w:lang w:val="en-US"/>
              </w:rPr>
              <w:t xml:space="preserve"> și </w:t>
            </w:r>
            <w:proofErr w:type="spellStart"/>
            <w:r w:rsidRPr="00113B6E">
              <w:rPr>
                <w:rFonts w:ascii="Times New Roman" w:hAnsi="Times New Roman" w:cs="Times New Roman"/>
                <w:lang w:val="en-US"/>
              </w:rPr>
              <w:t>finalitățile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urmărite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prin</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promovarea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proiectului</w:t>
            </w:r>
            <w:proofErr w:type="spellEnd"/>
            <w:r w:rsidRPr="00113B6E">
              <w:rPr>
                <w:rFonts w:ascii="Times New Roman" w:hAnsi="Times New Roman" w:cs="Times New Roman"/>
                <w:lang w:val="en-US"/>
              </w:rPr>
              <w:t>.</w:t>
            </w:r>
          </w:p>
          <w:p w14:paraId="73160F61" w14:textId="77777777" w:rsidR="00113B6E" w:rsidRDefault="00113B6E" w:rsidP="00113B6E">
            <w:pPr>
              <w:autoSpaceDE w:val="0"/>
              <w:autoSpaceDN w:val="0"/>
              <w:adjustRightInd w:val="0"/>
              <w:spacing w:after="0" w:line="276" w:lineRule="auto"/>
              <w:rPr>
                <w:rFonts w:ascii="Times New Roman" w:hAnsi="Times New Roman" w:cs="Times New Roman"/>
                <w:lang w:val="en-US"/>
              </w:rPr>
            </w:pPr>
          </w:p>
          <w:p w14:paraId="23A32FCE" w14:textId="77777777" w:rsidR="00113B6E" w:rsidRPr="00113B6E" w:rsidRDefault="00113B6E" w:rsidP="00113B6E">
            <w:pPr>
              <w:autoSpaceDE w:val="0"/>
              <w:autoSpaceDN w:val="0"/>
              <w:adjustRightInd w:val="0"/>
              <w:spacing w:after="0" w:line="276" w:lineRule="auto"/>
              <w:rPr>
                <w:rFonts w:ascii="Times New Roman" w:hAnsi="Times New Roman" w:cs="Times New Roman"/>
                <w:b/>
                <w:bCs/>
                <w:lang w:val="en-US"/>
              </w:rPr>
            </w:pPr>
            <w:r w:rsidRPr="00113B6E">
              <w:rPr>
                <w:rFonts w:ascii="Times New Roman" w:hAnsi="Times New Roman" w:cs="Times New Roman"/>
                <w:b/>
                <w:bCs/>
                <w:lang w:val="en-US"/>
              </w:rPr>
              <w:t xml:space="preserve">I.5.2. </w:t>
            </w:r>
            <w:proofErr w:type="spellStart"/>
            <w:r w:rsidRPr="00113B6E">
              <w:rPr>
                <w:rFonts w:ascii="Times New Roman" w:hAnsi="Times New Roman" w:cs="Times New Roman"/>
                <w:b/>
                <w:bCs/>
                <w:lang w:val="en-US"/>
              </w:rPr>
              <w:t>Argumentarea</w:t>
            </w:r>
            <w:proofErr w:type="spellEnd"/>
            <w:r w:rsidRPr="00113B6E">
              <w:rPr>
                <w:rFonts w:ascii="Times New Roman" w:hAnsi="Times New Roman" w:cs="Times New Roman"/>
                <w:b/>
                <w:bCs/>
                <w:lang w:val="en-US"/>
              </w:rPr>
              <w:t xml:space="preserve"> </w:t>
            </w:r>
            <w:proofErr w:type="spellStart"/>
            <w:r w:rsidRPr="00113B6E">
              <w:rPr>
                <w:rFonts w:ascii="Times New Roman" w:hAnsi="Times New Roman" w:cs="Times New Roman"/>
                <w:b/>
                <w:bCs/>
                <w:lang w:val="en-US"/>
              </w:rPr>
              <w:t>economică-financiară</w:t>
            </w:r>
            <w:proofErr w:type="spellEnd"/>
            <w:r w:rsidRPr="00113B6E">
              <w:rPr>
                <w:rFonts w:ascii="Times New Roman" w:hAnsi="Times New Roman" w:cs="Times New Roman"/>
                <w:b/>
                <w:bCs/>
                <w:lang w:val="en-US"/>
              </w:rPr>
              <w:t xml:space="preserve">. </w:t>
            </w:r>
          </w:p>
          <w:p w14:paraId="7AE117E6" w14:textId="77777777" w:rsidR="00113B6E" w:rsidRDefault="00113B6E" w:rsidP="00113B6E">
            <w:pPr>
              <w:autoSpaceDE w:val="0"/>
              <w:autoSpaceDN w:val="0"/>
              <w:adjustRightInd w:val="0"/>
              <w:spacing w:after="0" w:line="276" w:lineRule="auto"/>
              <w:rPr>
                <w:rFonts w:ascii="Times New Roman" w:hAnsi="Times New Roman" w:cs="Times New Roman"/>
                <w:lang w:val="en-US"/>
              </w:rPr>
            </w:pPr>
            <w:r w:rsidRPr="00113B6E">
              <w:rPr>
                <w:rFonts w:ascii="Times New Roman" w:hAnsi="Times New Roman" w:cs="Times New Roman"/>
                <w:lang w:val="en-US"/>
              </w:rPr>
              <w:t xml:space="preserve">Conform art.30 </w:t>
            </w:r>
            <w:proofErr w:type="spellStart"/>
            <w:r w:rsidRPr="00113B6E">
              <w:rPr>
                <w:rFonts w:ascii="Times New Roman" w:hAnsi="Times New Roman" w:cs="Times New Roman"/>
                <w:lang w:val="en-US"/>
              </w:rPr>
              <w:t>lit.d</w:t>
            </w:r>
            <w:proofErr w:type="spellEnd"/>
            <w:r w:rsidRPr="00113B6E">
              <w:rPr>
                <w:rFonts w:ascii="Times New Roman" w:hAnsi="Times New Roman" w:cs="Times New Roman"/>
                <w:lang w:val="en-US"/>
              </w:rPr>
              <w:t xml:space="preserve">) al </w:t>
            </w:r>
            <w:proofErr w:type="spellStart"/>
            <w:r w:rsidRPr="00113B6E">
              <w:rPr>
                <w:rFonts w:ascii="Times New Roman" w:hAnsi="Times New Roman" w:cs="Times New Roman"/>
                <w:lang w:val="en-US"/>
              </w:rPr>
              <w:t>Legii</w:t>
            </w:r>
            <w:proofErr w:type="spellEnd"/>
            <w:r w:rsidRPr="00113B6E">
              <w:rPr>
                <w:rFonts w:ascii="Times New Roman" w:hAnsi="Times New Roman" w:cs="Times New Roman"/>
                <w:lang w:val="en-US"/>
              </w:rPr>
              <w:t xml:space="preserve"> nr.100/2017 cu </w:t>
            </w:r>
            <w:proofErr w:type="spellStart"/>
            <w:r w:rsidRPr="00113B6E">
              <w:rPr>
                <w:rFonts w:ascii="Times New Roman" w:hAnsi="Times New Roman" w:cs="Times New Roman"/>
                <w:lang w:val="en-US"/>
              </w:rPr>
              <w:t>privire</w:t>
            </w:r>
            <w:proofErr w:type="spellEnd"/>
            <w:r w:rsidRPr="00113B6E">
              <w:rPr>
                <w:rFonts w:ascii="Times New Roman" w:hAnsi="Times New Roman" w:cs="Times New Roman"/>
                <w:lang w:val="en-US"/>
              </w:rPr>
              <w:t xml:space="preserve"> la </w:t>
            </w:r>
            <w:proofErr w:type="spellStart"/>
            <w:r w:rsidRPr="00113B6E">
              <w:rPr>
                <w:rFonts w:ascii="Times New Roman" w:hAnsi="Times New Roman" w:cs="Times New Roman"/>
                <w:lang w:val="en-US"/>
              </w:rPr>
              <w:t>actele</w:t>
            </w:r>
            <w:proofErr w:type="spellEnd"/>
            <w:r w:rsidRPr="00113B6E">
              <w:rPr>
                <w:rFonts w:ascii="Times New Roman" w:hAnsi="Times New Roman" w:cs="Times New Roman"/>
                <w:lang w:val="en-US"/>
              </w:rPr>
              <w:t xml:space="preserve"> normative, nota de </w:t>
            </w:r>
            <w:proofErr w:type="spellStart"/>
            <w:r w:rsidRPr="00113B6E">
              <w:rPr>
                <w:rFonts w:ascii="Times New Roman" w:hAnsi="Times New Roman" w:cs="Times New Roman"/>
                <w:lang w:val="en-US"/>
              </w:rPr>
              <w:t>fundamentare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trebuie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să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conțină</w:t>
            </w:r>
            <w:proofErr w:type="spellEnd"/>
            <w:r w:rsidRPr="00113B6E">
              <w:rPr>
                <w:rFonts w:ascii="Times New Roman" w:hAnsi="Times New Roman" w:cs="Times New Roman"/>
                <w:lang w:val="en-US"/>
              </w:rPr>
              <w:t xml:space="preserve"> „d) </w:t>
            </w:r>
            <w:proofErr w:type="spellStart"/>
            <w:r w:rsidRPr="00113B6E">
              <w:rPr>
                <w:rFonts w:ascii="Times New Roman" w:hAnsi="Times New Roman" w:cs="Times New Roman"/>
                <w:lang w:val="en-US"/>
              </w:rPr>
              <w:t>analiza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impactului</w:t>
            </w:r>
            <w:proofErr w:type="spellEnd"/>
            <w:r w:rsidRPr="00113B6E">
              <w:rPr>
                <w:rFonts w:ascii="Times New Roman" w:hAnsi="Times New Roman" w:cs="Times New Roman"/>
                <w:lang w:val="en-US"/>
              </w:rPr>
              <w:t xml:space="preserve"> de </w:t>
            </w:r>
            <w:proofErr w:type="spellStart"/>
            <w:r w:rsidRPr="00113B6E">
              <w:rPr>
                <w:rFonts w:ascii="Times New Roman" w:hAnsi="Times New Roman" w:cs="Times New Roman"/>
                <w:lang w:val="en-US"/>
              </w:rPr>
              <w:t>reglementare</w:t>
            </w:r>
            <w:proofErr w:type="spellEnd"/>
            <w:r w:rsidRPr="00113B6E">
              <w:rPr>
                <w:rFonts w:ascii="Times New Roman" w:hAnsi="Times New Roman" w:cs="Times New Roman"/>
                <w:lang w:val="en-US"/>
              </w:rPr>
              <w:t>".</w:t>
            </w:r>
          </w:p>
          <w:p w14:paraId="785B5632" w14:textId="77777777" w:rsidR="00113B6E" w:rsidRDefault="00113B6E" w:rsidP="00113B6E">
            <w:pPr>
              <w:autoSpaceDE w:val="0"/>
              <w:autoSpaceDN w:val="0"/>
              <w:adjustRightInd w:val="0"/>
              <w:spacing w:after="0" w:line="276" w:lineRule="auto"/>
              <w:rPr>
                <w:rFonts w:ascii="Times New Roman" w:hAnsi="Times New Roman" w:cs="Times New Roman"/>
                <w:lang w:val="en-US"/>
              </w:rPr>
            </w:pPr>
            <w:proofErr w:type="spellStart"/>
            <w:r w:rsidRPr="00113B6E">
              <w:rPr>
                <w:rFonts w:ascii="Times New Roman" w:hAnsi="Times New Roman" w:cs="Times New Roman"/>
                <w:lang w:val="en-US"/>
              </w:rPr>
              <w:t>În</w:t>
            </w:r>
            <w:proofErr w:type="spellEnd"/>
            <w:r w:rsidRPr="00113B6E">
              <w:rPr>
                <w:rFonts w:ascii="Times New Roman" w:hAnsi="Times New Roman" w:cs="Times New Roman"/>
                <w:lang w:val="en-US"/>
              </w:rPr>
              <w:t xml:space="preserve"> nota de </w:t>
            </w:r>
            <w:proofErr w:type="spellStart"/>
            <w:r w:rsidRPr="00113B6E">
              <w:rPr>
                <w:rFonts w:ascii="Times New Roman" w:hAnsi="Times New Roman" w:cs="Times New Roman"/>
                <w:lang w:val="en-US"/>
              </w:rPr>
              <w:t>fundamentare</w:t>
            </w:r>
            <w:proofErr w:type="spellEnd"/>
            <w:r w:rsidRPr="00113B6E">
              <w:rPr>
                <w:rFonts w:ascii="Times New Roman" w:hAnsi="Times New Roman" w:cs="Times New Roman"/>
                <w:lang w:val="en-US"/>
              </w:rPr>
              <w:t xml:space="preserve"> la </w:t>
            </w:r>
            <w:proofErr w:type="spellStart"/>
            <w:r w:rsidRPr="00113B6E">
              <w:rPr>
                <w:rFonts w:ascii="Times New Roman" w:hAnsi="Times New Roman" w:cs="Times New Roman"/>
                <w:lang w:val="en-US"/>
              </w:rPr>
              <w:t>compartimentul</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Impactul</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financiar</w:t>
            </w:r>
            <w:proofErr w:type="spellEnd"/>
            <w:r w:rsidRPr="00113B6E">
              <w:rPr>
                <w:rFonts w:ascii="Times New Roman" w:hAnsi="Times New Roman" w:cs="Times New Roman"/>
                <w:lang w:val="en-US"/>
              </w:rPr>
              <w:t xml:space="preserve"> și </w:t>
            </w:r>
            <w:proofErr w:type="spellStart"/>
            <w:r w:rsidRPr="00113B6E">
              <w:rPr>
                <w:rFonts w:ascii="Times New Roman" w:hAnsi="Times New Roman" w:cs="Times New Roman"/>
                <w:lang w:val="en-US"/>
              </w:rPr>
              <w:t>argumentarea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costurilor</w:t>
            </w:r>
            <w:proofErr w:type="spellEnd"/>
            <w:r w:rsidRPr="00113B6E">
              <w:rPr>
                <w:rFonts w:ascii="Times New Roman" w:hAnsi="Times New Roman" w:cs="Times New Roman"/>
                <w:lang w:val="en-US"/>
              </w:rPr>
              <w:t xml:space="preserve"> estimative” se </w:t>
            </w:r>
            <w:proofErr w:type="spellStart"/>
            <w:r w:rsidRPr="00113B6E">
              <w:rPr>
                <w:rFonts w:ascii="Times New Roman" w:hAnsi="Times New Roman" w:cs="Times New Roman"/>
                <w:lang w:val="en-US"/>
              </w:rPr>
              <w:t>menționează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că</w:t>
            </w:r>
            <w:proofErr w:type="spellEnd"/>
            <w:r w:rsidRPr="00113B6E">
              <w:rPr>
                <w:rFonts w:ascii="Times New Roman" w:hAnsi="Times New Roman" w:cs="Times New Roman"/>
                <w:lang w:val="en-US"/>
              </w:rPr>
              <w:t>: „</w:t>
            </w:r>
            <w:proofErr w:type="spellStart"/>
            <w:r w:rsidRPr="00113B6E">
              <w:rPr>
                <w:rFonts w:ascii="Times New Roman" w:hAnsi="Times New Roman" w:cs="Times New Roman"/>
                <w:lang w:val="en-US"/>
              </w:rPr>
              <w:t>Aprobarea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proiectului</w:t>
            </w:r>
            <w:proofErr w:type="spellEnd"/>
            <w:r w:rsidRPr="00113B6E">
              <w:rPr>
                <w:rFonts w:ascii="Times New Roman" w:hAnsi="Times New Roman" w:cs="Times New Roman"/>
                <w:lang w:val="en-US"/>
              </w:rPr>
              <w:t xml:space="preserve"> și </w:t>
            </w:r>
            <w:proofErr w:type="spellStart"/>
            <w:r w:rsidRPr="00113B6E">
              <w:rPr>
                <w:rFonts w:ascii="Times New Roman" w:hAnsi="Times New Roman" w:cs="Times New Roman"/>
                <w:lang w:val="en-US"/>
              </w:rPr>
              <w:t>implementarea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acestuia</w:t>
            </w:r>
            <w:proofErr w:type="spellEnd"/>
            <w:r w:rsidRPr="00113B6E">
              <w:rPr>
                <w:rFonts w:ascii="Times New Roman" w:hAnsi="Times New Roman" w:cs="Times New Roman"/>
                <w:lang w:val="en-US"/>
              </w:rPr>
              <w:t xml:space="preserve"> nu </w:t>
            </w:r>
            <w:proofErr w:type="spellStart"/>
            <w:r w:rsidRPr="00113B6E">
              <w:rPr>
                <w:rFonts w:ascii="Times New Roman" w:hAnsi="Times New Roman" w:cs="Times New Roman"/>
                <w:lang w:val="en-US"/>
              </w:rPr>
              <w:t>va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necesita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cheltuieli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financiare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sau</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alocarea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mijloacelor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financiare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suplimentare</w:t>
            </w:r>
            <w:proofErr w:type="spellEnd"/>
            <w:r w:rsidRPr="00113B6E">
              <w:rPr>
                <w:rFonts w:ascii="Times New Roman" w:hAnsi="Times New Roman" w:cs="Times New Roman"/>
                <w:lang w:val="en-US"/>
              </w:rPr>
              <w:t xml:space="preserve"> de la </w:t>
            </w:r>
            <w:proofErr w:type="spellStart"/>
            <w:r w:rsidRPr="00113B6E">
              <w:rPr>
                <w:rFonts w:ascii="Times New Roman" w:hAnsi="Times New Roman" w:cs="Times New Roman"/>
                <w:lang w:val="en-US"/>
              </w:rPr>
              <w:t>bugetul</w:t>
            </w:r>
            <w:proofErr w:type="spellEnd"/>
            <w:r w:rsidRPr="00113B6E">
              <w:rPr>
                <w:rFonts w:ascii="Times New Roman" w:hAnsi="Times New Roman" w:cs="Times New Roman"/>
                <w:lang w:val="en-US"/>
              </w:rPr>
              <w:t xml:space="preserve"> de stat. </w:t>
            </w:r>
            <w:proofErr w:type="spellStart"/>
            <w:r w:rsidRPr="00113B6E">
              <w:rPr>
                <w:rFonts w:ascii="Times New Roman" w:hAnsi="Times New Roman" w:cs="Times New Roman"/>
                <w:lang w:val="en-US"/>
              </w:rPr>
              <w:t>Intervenția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propusă</w:t>
            </w:r>
            <w:proofErr w:type="spellEnd"/>
            <w:r w:rsidRPr="00113B6E">
              <w:rPr>
                <w:rFonts w:ascii="Times New Roman" w:hAnsi="Times New Roman" w:cs="Times New Roman"/>
                <w:lang w:val="en-US"/>
              </w:rPr>
              <w:t xml:space="preserve"> nu </w:t>
            </w:r>
            <w:proofErr w:type="spellStart"/>
            <w:r w:rsidRPr="00113B6E">
              <w:rPr>
                <w:rFonts w:ascii="Times New Roman" w:hAnsi="Times New Roman" w:cs="Times New Roman"/>
                <w:lang w:val="en-US"/>
              </w:rPr>
              <w:t>implică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careva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schimbări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instituționale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necesare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pentru</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implementarea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măsurilor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propuse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monitorizarea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implementării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acesteia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urmând</w:t>
            </w:r>
            <w:proofErr w:type="spellEnd"/>
            <w:r w:rsidRPr="00113B6E">
              <w:rPr>
                <w:rFonts w:ascii="Times New Roman" w:hAnsi="Times New Roman" w:cs="Times New Roman"/>
                <w:lang w:val="en-US"/>
              </w:rPr>
              <w:t xml:space="preserve"> a fi </w:t>
            </w:r>
            <w:proofErr w:type="spellStart"/>
            <w:r w:rsidRPr="00113B6E">
              <w:rPr>
                <w:rFonts w:ascii="Times New Roman" w:hAnsi="Times New Roman" w:cs="Times New Roman"/>
                <w:lang w:val="en-US"/>
              </w:rPr>
              <w:t>realizată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în</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limita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atribuțiilor</w:t>
            </w:r>
            <w:proofErr w:type="spellEnd"/>
            <w:r w:rsidRPr="00113B6E">
              <w:rPr>
                <w:rFonts w:ascii="Times New Roman" w:hAnsi="Times New Roman" w:cs="Times New Roman"/>
                <w:lang w:val="en-US"/>
              </w:rPr>
              <w:t xml:space="preserve"> și </w:t>
            </w:r>
            <w:proofErr w:type="spellStart"/>
            <w:r w:rsidRPr="00113B6E">
              <w:rPr>
                <w:rFonts w:ascii="Times New Roman" w:hAnsi="Times New Roman" w:cs="Times New Roman"/>
                <w:lang w:val="en-US"/>
              </w:rPr>
              <w:t>obligațiilor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legale</w:t>
            </w:r>
            <w:proofErr w:type="spellEnd"/>
            <w:r w:rsidRPr="00113B6E">
              <w:rPr>
                <w:rFonts w:ascii="Times New Roman" w:hAnsi="Times New Roman" w:cs="Times New Roman"/>
                <w:lang w:val="en-US"/>
              </w:rPr>
              <w:t xml:space="preserve"> ale </w:t>
            </w:r>
            <w:proofErr w:type="spellStart"/>
            <w:r w:rsidRPr="00113B6E">
              <w:rPr>
                <w:rFonts w:ascii="Times New Roman" w:hAnsi="Times New Roman" w:cs="Times New Roman"/>
                <w:lang w:val="en-US"/>
              </w:rPr>
              <w:t>autorităților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publice</w:t>
            </w:r>
            <w:proofErr w:type="spellEnd"/>
            <w:r w:rsidRPr="00113B6E">
              <w:rPr>
                <w:rFonts w:ascii="Times New Roman" w:hAnsi="Times New Roman" w:cs="Times New Roman"/>
                <w:lang w:val="en-US"/>
              </w:rPr>
              <w:t xml:space="preserve"> și </w:t>
            </w:r>
            <w:proofErr w:type="spellStart"/>
            <w:r w:rsidRPr="00113B6E">
              <w:rPr>
                <w:rFonts w:ascii="Times New Roman" w:hAnsi="Times New Roman" w:cs="Times New Roman"/>
                <w:lang w:val="en-US"/>
              </w:rPr>
              <w:t>instituțiilor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publice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vizate</w:t>
            </w:r>
            <w:proofErr w:type="spellEnd"/>
            <w:r w:rsidRPr="00113B6E">
              <w:rPr>
                <w:rFonts w:ascii="Times New Roman" w:hAnsi="Times New Roman" w:cs="Times New Roman"/>
                <w:lang w:val="en-US"/>
              </w:rPr>
              <w:t xml:space="preserve">, și </w:t>
            </w:r>
            <w:proofErr w:type="spellStart"/>
            <w:r w:rsidRPr="00113B6E">
              <w:rPr>
                <w:rFonts w:ascii="Times New Roman" w:hAnsi="Times New Roman" w:cs="Times New Roman"/>
                <w:lang w:val="en-US"/>
              </w:rPr>
              <w:t>anume</w:t>
            </w:r>
            <w:proofErr w:type="spellEnd"/>
            <w:r w:rsidRPr="00113B6E">
              <w:rPr>
                <w:rFonts w:ascii="Times New Roman" w:hAnsi="Times New Roman" w:cs="Times New Roman"/>
                <w:lang w:val="en-US"/>
              </w:rPr>
              <w:t xml:space="preserve"> – </w:t>
            </w:r>
            <w:proofErr w:type="spellStart"/>
            <w:r w:rsidRPr="00113B6E">
              <w:rPr>
                <w:rFonts w:ascii="Times New Roman" w:hAnsi="Times New Roman" w:cs="Times New Roman"/>
                <w:lang w:val="en-US"/>
              </w:rPr>
              <w:t>Ministerul</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Energiei</w:t>
            </w:r>
            <w:proofErr w:type="spellEnd"/>
            <w:r w:rsidRPr="00113B6E">
              <w:rPr>
                <w:rFonts w:ascii="Times New Roman" w:hAnsi="Times New Roman" w:cs="Times New Roman"/>
                <w:lang w:val="en-US"/>
              </w:rPr>
              <w:t xml:space="preserve"> cu </w:t>
            </w:r>
            <w:proofErr w:type="spellStart"/>
            <w:r w:rsidRPr="00113B6E">
              <w:rPr>
                <w:rFonts w:ascii="Times New Roman" w:hAnsi="Times New Roman" w:cs="Times New Roman"/>
                <w:lang w:val="en-US"/>
              </w:rPr>
              <w:t>suportul</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Centrului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Național</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pentru</w:t>
            </w:r>
            <w:proofErr w:type="spellEnd"/>
            <w:r w:rsidRPr="00113B6E">
              <w:rPr>
                <w:rFonts w:ascii="Times New Roman" w:hAnsi="Times New Roman" w:cs="Times New Roman"/>
                <w:lang w:val="en-US"/>
              </w:rPr>
              <w:t xml:space="preserve"> Energie </w:t>
            </w:r>
            <w:proofErr w:type="spellStart"/>
            <w:r w:rsidRPr="00113B6E">
              <w:rPr>
                <w:rFonts w:ascii="Times New Roman" w:hAnsi="Times New Roman" w:cs="Times New Roman"/>
                <w:lang w:val="en-US"/>
              </w:rPr>
              <w:t>Durabilă</w:t>
            </w:r>
            <w:proofErr w:type="spellEnd"/>
            <w:r w:rsidRPr="00113B6E">
              <w:rPr>
                <w:rFonts w:ascii="Times New Roman" w:hAnsi="Times New Roman" w:cs="Times New Roman"/>
                <w:lang w:val="en-US"/>
              </w:rPr>
              <w:t>”.</w:t>
            </w:r>
          </w:p>
          <w:p w14:paraId="5AE3D764" w14:textId="77777777" w:rsidR="00113B6E" w:rsidRDefault="00113B6E" w:rsidP="00113B6E">
            <w:pPr>
              <w:autoSpaceDE w:val="0"/>
              <w:autoSpaceDN w:val="0"/>
              <w:adjustRightInd w:val="0"/>
              <w:spacing w:after="0" w:line="276" w:lineRule="auto"/>
              <w:jc w:val="center"/>
              <w:rPr>
                <w:rFonts w:ascii="Times New Roman" w:hAnsi="Times New Roman" w:cs="Times New Roman"/>
                <w:b/>
                <w:bCs/>
                <w:lang w:val="en-US"/>
              </w:rPr>
            </w:pPr>
            <w:r w:rsidRPr="00113B6E">
              <w:rPr>
                <w:rFonts w:ascii="Times New Roman" w:hAnsi="Times New Roman" w:cs="Times New Roman"/>
                <w:b/>
                <w:bCs/>
                <w:lang w:val="en-US"/>
              </w:rPr>
              <w:lastRenderedPageBreak/>
              <w:t xml:space="preserve">II. Analiza </w:t>
            </w:r>
            <w:proofErr w:type="spellStart"/>
            <w:r w:rsidRPr="00113B6E">
              <w:rPr>
                <w:rFonts w:ascii="Times New Roman" w:hAnsi="Times New Roman" w:cs="Times New Roman"/>
                <w:b/>
                <w:bCs/>
                <w:lang w:val="en-US"/>
              </w:rPr>
              <w:t>generală</w:t>
            </w:r>
            <w:proofErr w:type="spellEnd"/>
            <w:r w:rsidRPr="00113B6E">
              <w:rPr>
                <w:rFonts w:ascii="Times New Roman" w:hAnsi="Times New Roman" w:cs="Times New Roman"/>
                <w:b/>
                <w:bCs/>
                <w:lang w:val="en-US"/>
              </w:rPr>
              <w:t xml:space="preserve"> a </w:t>
            </w:r>
            <w:proofErr w:type="spellStart"/>
            <w:r w:rsidRPr="00113B6E">
              <w:rPr>
                <w:rFonts w:ascii="Times New Roman" w:hAnsi="Times New Roman" w:cs="Times New Roman"/>
                <w:b/>
                <w:bCs/>
                <w:lang w:val="en-US"/>
              </w:rPr>
              <w:t>factorilor</w:t>
            </w:r>
            <w:proofErr w:type="spellEnd"/>
            <w:r w:rsidRPr="00113B6E">
              <w:rPr>
                <w:rFonts w:ascii="Times New Roman" w:hAnsi="Times New Roman" w:cs="Times New Roman"/>
                <w:b/>
                <w:bCs/>
                <w:lang w:val="en-US"/>
              </w:rPr>
              <w:t xml:space="preserve"> de </w:t>
            </w:r>
            <w:proofErr w:type="spellStart"/>
            <w:r w:rsidRPr="00113B6E">
              <w:rPr>
                <w:rFonts w:ascii="Times New Roman" w:hAnsi="Times New Roman" w:cs="Times New Roman"/>
                <w:b/>
                <w:bCs/>
                <w:lang w:val="en-US"/>
              </w:rPr>
              <w:t>risc</w:t>
            </w:r>
            <w:proofErr w:type="spellEnd"/>
            <w:r w:rsidRPr="00113B6E">
              <w:rPr>
                <w:rFonts w:ascii="Times New Roman" w:hAnsi="Times New Roman" w:cs="Times New Roman"/>
                <w:b/>
                <w:bCs/>
                <w:lang w:val="en-US"/>
              </w:rPr>
              <w:t xml:space="preserve"> ale </w:t>
            </w:r>
            <w:proofErr w:type="spellStart"/>
            <w:r w:rsidRPr="00113B6E">
              <w:rPr>
                <w:rFonts w:ascii="Times New Roman" w:hAnsi="Times New Roman" w:cs="Times New Roman"/>
                <w:b/>
                <w:bCs/>
                <w:lang w:val="en-US"/>
              </w:rPr>
              <w:t>proiectului</w:t>
            </w:r>
            <w:proofErr w:type="spellEnd"/>
          </w:p>
          <w:p w14:paraId="1287254E" w14:textId="77777777" w:rsidR="00113B6E" w:rsidRDefault="00113B6E" w:rsidP="00113B6E">
            <w:pPr>
              <w:autoSpaceDE w:val="0"/>
              <w:autoSpaceDN w:val="0"/>
              <w:adjustRightInd w:val="0"/>
              <w:spacing w:after="0" w:line="276" w:lineRule="auto"/>
              <w:jc w:val="center"/>
              <w:rPr>
                <w:rFonts w:ascii="Times New Roman" w:hAnsi="Times New Roman" w:cs="Times New Roman"/>
                <w:b/>
                <w:bCs/>
                <w:lang w:val="en-US"/>
              </w:rPr>
            </w:pPr>
          </w:p>
          <w:p w14:paraId="282677C2" w14:textId="77777777" w:rsidR="00113B6E" w:rsidRDefault="00113B6E" w:rsidP="00113B6E">
            <w:pPr>
              <w:autoSpaceDE w:val="0"/>
              <w:autoSpaceDN w:val="0"/>
              <w:adjustRightInd w:val="0"/>
              <w:spacing w:after="0" w:line="276" w:lineRule="auto"/>
              <w:jc w:val="center"/>
              <w:rPr>
                <w:rFonts w:ascii="Times New Roman" w:hAnsi="Times New Roman" w:cs="Times New Roman"/>
                <w:b/>
                <w:bCs/>
                <w:lang w:val="en-US"/>
              </w:rPr>
            </w:pPr>
            <w:r w:rsidRPr="00113B6E">
              <w:rPr>
                <w:rFonts w:ascii="Times New Roman" w:hAnsi="Times New Roman" w:cs="Times New Roman"/>
                <w:b/>
                <w:bCs/>
              </w:rPr>
              <w:t>II.1. Limbajul proiectului</w:t>
            </w:r>
          </w:p>
          <w:p w14:paraId="1C6A58AB" w14:textId="77777777" w:rsidR="00113B6E" w:rsidRDefault="00113B6E" w:rsidP="00113B6E">
            <w:pPr>
              <w:autoSpaceDE w:val="0"/>
              <w:autoSpaceDN w:val="0"/>
              <w:adjustRightInd w:val="0"/>
              <w:spacing w:after="0" w:line="276" w:lineRule="auto"/>
              <w:jc w:val="both"/>
              <w:rPr>
                <w:rFonts w:ascii="Times New Roman" w:hAnsi="Times New Roman" w:cs="Times New Roman"/>
                <w:lang w:val="en-US"/>
              </w:rPr>
            </w:pPr>
            <w:proofErr w:type="spellStart"/>
            <w:r w:rsidRPr="00113B6E">
              <w:rPr>
                <w:rFonts w:ascii="Times New Roman" w:hAnsi="Times New Roman" w:cs="Times New Roman"/>
                <w:lang w:val="en-US"/>
              </w:rPr>
              <w:t>Potrivit</w:t>
            </w:r>
            <w:proofErr w:type="spellEnd"/>
            <w:r w:rsidRPr="00113B6E">
              <w:rPr>
                <w:rFonts w:ascii="Times New Roman" w:hAnsi="Times New Roman" w:cs="Times New Roman"/>
                <w:lang w:val="en-US"/>
              </w:rPr>
              <w:t xml:space="preserve"> art.54 al </w:t>
            </w:r>
            <w:proofErr w:type="spellStart"/>
            <w:r w:rsidRPr="00113B6E">
              <w:rPr>
                <w:rFonts w:ascii="Times New Roman" w:hAnsi="Times New Roman" w:cs="Times New Roman"/>
                <w:lang w:val="en-US"/>
              </w:rPr>
              <w:t>Legii</w:t>
            </w:r>
            <w:proofErr w:type="spellEnd"/>
            <w:r w:rsidRPr="00113B6E">
              <w:rPr>
                <w:rFonts w:ascii="Times New Roman" w:hAnsi="Times New Roman" w:cs="Times New Roman"/>
                <w:lang w:val="en-US"/>
              </w:rPr>
              <w:t xml:space="preserve"> nr.100/2017 cu </w:t>
            </w:r>
            <w:proofErr w:type="spellStart"/>
            <w:r w:rsidRPr="00113B6E">
              <w:rPr>
                <w:rFonts w:ascii="Times New Roman" w:hAnsi="Times New Roman" w:cs="Times New Roman"/>
                <w:lang w:val="en-US"/>
              </w:rPr>
              <w:t>privire</w:t>
            </w:r>
            <w:proofErr w:type="spellEnd"/>
            <w:r w:rsidRPr="00113B6E">
              <w:rPr>
                <w:rFonts w:ascii="Times New Roman" w:hAnsi="Times New Roman" w:cs="Times New Roman"/>
                <w:lang w:val="en-US"/>
              </w:rPr>
              <w:t xml:space="preserve"> la </w:t>
            </w:r>
            <w:proofErr w:type="spellStart"/>
            <w:r w:rsidRPr="00113B6E">
              <w:rPr>
                <w:rFonts w:ascii="Times New Roman" w:hAnsi="Times New Roman" w:cs="Times New Roman"/>
                <w:lang w:val="en-US"/>
              </w:rPr>
              <w:t>actele</w:t>
            </w:r>
            <w:proofErr w:type="spellEnd"/>
            <w:r w:rsidRPr="00113B6E">
              <w:rPr>
                <w:rFonts w:ascii="Times New Roman" w:hAnsi="Times New Roman" w:cs="Times New Roman"/>
                <w:lang w:val="en-US"/>
              </w:rPr>
              <w:t xml:space="preserve"> normative „</w:t>
            </w:r>
            <w:proofErr w:type="spellStart"/>
            <w:r w:rsidRPr="00113B6E">
              <w:rPr>
                <w:rFonts w:ascii="Times New Roman" w:hAnsi="Times New Roman" w:cs="Times New Roman"/>
                <w:lang w:val="en-US"/>
              </w:rPr>
              <w:t>textul</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proiectului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actului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normativ</w:t>
            </w:r>
            <w:proofErr w:type="spellEnd"/>
            <w:r w:rsidRPr="00113B6E">
              <w:rPr>
                <w:rFonts w:ascii="Times New Roman" w:hAnsi="Times New Roman" w:cs="Times New Roman"/>
                <w:lang w:val="en-US"/>
              </w:rPr>
              <w:t xml:space="preserve"> se </w:t>
            </w:r>
            <w:proofErr w:type="spellStart"/>
            <w:r w:rsidRPr="00113B6E">
              <w:rPr>
                <w:rFonts w:ascii="Times New Roman" w:hAnsi="Times New Roman" w:cs="Times New Roman"/>
                <w:lang w:val="en-US"/>
              </w:rPr>
              <w:t>elaborează</w:t>
            </w:r>
            <w:proofErr w:type="spellEnd"/>
            <w:r w:rsidRPr="00113B6E">
              <w:rPr>
                <w:rFonts w:ascii="Times New Roman" w:hAnsi="Times New Roman" w:cs="Times New Roman"/>
                <w:lang w:val="en-US"/>
              </w:rPr>
              <w:t xml:space="preserve"> [...] cu </w:t>
            </w:r>
            <w:proofErr w:type="spellStart"/>
            <w:r w:rsidRPr="00113B6E">
              <w:rPr>
                <w:rFonts w:ascii="Times New Roman" w:hAnsi="Times New Roman" w:cs="Times New Roman"/>
                <w:lang w:val="en-US"/>
              </w:rPr>
              <w:t>respectarea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următoarelor</w:t>
            </w:r>
            <w:proofErr w:type="spellEnd"/>
            <w:r w:rsidRPr="00113B6E">
              <w:rPr>
                <w:rFonts w:ascii="Times New Roman" w:hAnsi="Times New Roman" w:cs="Times New Roman"/>
                <w:lang w:val="en-US"/>
              </w:rPr>
              <w:t xml:space="preserve"> reguli: [...] a) se </w:t>
            </w:r>
            <w:proofErr w:type="spellStart"/>
            <w:r w:rsidRPr="00113B6E">
              <w:rPr>
                <w:rFonts w:ascii="Times New Roman" w:hAnsi="Times New Roman" w:cs="Times New Roman"/>
                <w:lang w:val="en-US"/>
              </w:rPr>
              <w:t>expune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într</w:t>
            </w:r>
            <w:proofErr w:type="spellEnd"/>
            <w:r w:rsidRPr="00113B6E">
              <w:rPr>
                <w:rFonts w:ascii="Times New Roman" w:hAnsi="Times New Roman" w:cs="Times New Roman"/>
                <w:lang w:val="en-US"/>
              </w:rPr>
              <w:t xml:space="preserve">-un </w:t>
            </w:r>
            <w:proofErr w:type="spellStart"/>
            <w:r w:rsidRPr="00113B6E">
              <w:rPr>
                <w:rFonts w:ascii="Times New Roman" w:hAnsi="Times New Roman" w:cs="Times New Roman"/>
                <w:lang w:val="en-US"/>
              </w:rPr>
              <w:t>limbaj</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simplu</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clar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şi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concis</w:t>
            </w:r>
            <w:proofErr w:type="spellEnd"/>
            <w:r w:rsidRPr="00113B6E">
              <w:rPr>
                <w:rFonts w:ascii="Times New Roman" w:hAnsi="Times New Roman" w:cs="Times New Roman"/>
                <w:lang w:val="en-US"/>
              </w:rPr>
              <w:t xml:space="preserve"> [...] c) </w:t>
            </w:r>
            <w:proofErr w:type="spellStart"/>
            <w:r w:rsidRPr="00113B6E">
              <w:rPr>
                <w:rFonts w:ascii="Times New Roman" w:hAnsi="Times New Roman" w:cs="Times New Roman"/>
                <w:lang w:val="en-US"/>
              </w:rPr>
              <w:t>terminologia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utilizată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este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constantă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uniformă</w:t>
            </w:r>
            <w:proofErr w:type="spellEnd"/>
            <w:r w:rsidRPr="00113B6E">
              <w:rPr>
                <w:rFonts w:ascii="Times New Roman" w:hAnsi="Times New Roman" w:cs="Times New Roman"/>
                <w:lang w:val="en-US"/>
              </w:rPr>
              <w:t xml:space="preserve"> și </w:t>
            </w:r>
            <w:proofErr w:type="spellStart"/>
            <w:r w:rsidRPr="00113B6E">
              <w:rPr>
                <w:rFonts w:ascii="Times New Roman" w:hAnsi="Times New Roman" w:cs="Times New Roman"/>
                <w:lang w:val="en-US"/>
              </w:rPr>
              <w:t>corespunde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celei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utilizate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în</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alte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acte</w:t>
            </w:r>
            <w:proofErr w:type="spellEnd"/>
            <w:r w:rsidRPr="00113B6E">
              <w:rPr>
                <w:rFonts w:ascii="Times New Roman" w:hAnsi="Times New Roman" w:cs="Times New Roman"/>
                <w:lang w:val="en-US"/>
              </w:rPr>
              <w:t xml:space="preserve"> normative, </w:t>
            </w:r>
            <w:proofErr w:type="spellStart"/>
            <w:r w:rsidRPr="00113B6E">
              <w:rPr>
                <w:rFonts w:ascii="Times New Roman" w:hAnsi="Times New Roman" w:cs="Times New Roman"/>
                <w:lang w:val="en-US"/>
              </w:rPr>
              <w:t>în</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legislația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Uniunii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Europene</w:t>
            </w:r>
            <w:proofErr w:type="spellEnd"/>
            <w:r w:rsidRPr="00113B6E">
              <w:rPr>
                <w:rFonts w:ascii="Times New Roman" w:hAnsi="Times New Roman" w:cs="Times New Roman"/>
                <w:lang w:val="en-US"/>
              </w:rPr>
              <w:t xml:space="preserve"> și </w:t>
            </w:r>
            <w:proofErr w:type="spellStart"/>
            <w:r w:rsidRPr="00113B6E">
              <w:rPr>
                <w:rFonts w:ascii="Times New Roman" w:hAnsi="Times New Roman" w:cs="Times New Roman"/>
                <w:lang w:val="en-US"/>
              </w:rPr>
              <w:t>în</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alte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instrumente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internaționale</w:t>
            </w:r>
            <w:proofErr w:type="spellEnd"/>
            <w:r w:rsidRPr="00113B6E">
              <w:rPr>
                <w:rFonts w:ascii="Times New Roman" w:hAnsi="Times New Roman" w:cs="Times New Roman"/>
                <w:lang w:val="en-US"/>
              </w:rPr>
              <w:t xml:space="preserve"> la care Republica Moldova </w:t>
            </w:r>
            <w:proofErr w:type="spellStart"/>
            <w:r w:rsidRPr="00113B6E">
              <w:rPr>
                <w:rFonts w:ascii="Times New Roman" w:hAnsi="Times New Roman" w:cs="Times New Roman"/>
                <w:lang w:val="en-US"/>
              </w:rPr>
              <w:t>este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parte</w:t>
            </w:r>
            <w:proofErr w:type="spellEnd"/>
            <w:r w:rsidRPr="00113B6E">
              <w:rPr>
                <w:rFonts w:ascii="Times New Roman" w:hAnsi="Times New Roman" w:cs="Times New Roman"/>
                <w:lang w:val="en-US"/>
              </w:rPr>
              <w:t xml:space="preserve">, cu </w:t>
            </w:r>
            <w:proofErr w:type="spellStart"/>
            <w:r w:rsidRPr="00113B6E">
              <w:rPr>
                <w:rFonts w:ascii="Times New Roman" w:hAnsi="Times New Roman" w:cs="Times New Roman"/>
                <w:lang w:val="en-US"/>
              </w:rPr>
              <w:t>respectarea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prevederilor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prezentei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legi</w:t>
            </w:r>
            <w:proofErr w:type="spellEnd"/>
            <w:r w:rsidRPr="00113B6E">
              <w:rPr>
                <w:rFonts w:ascii="Times New Roman" w:hAnsi="Times New Roman" w:cs="Times New Roman"/>
                <w:lang w:val="en-US"/>
              </w:rPr>
              <w:t xml:space="preserve">; [...] e) se </w:t>
            </w:r>
            <w:proofErr w:type="spellStart"/>
            <w:r w:rsidRPr="00113B6E">
              <w:rPr>
                <w:rFonts w:ascii="Times New Roman" w:hAnsi="Times New Roman" w:cs="Times New Roman"/>
                <w:lang w:val="en-US"/>
              </w:rPr>
              <w:t>interzice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folosirea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neologismelor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dacă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există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sinonime</w:t>
            </w:r>
            <w:proofErr w:type="spellEnd"/>
            <w:r w:rsidRPr="00113B6E">
              <w:rPr>
                <w:rFonts w:ascii="Times New Roman" w:hAnsi="Times New Roman" w:cs="Times New Roman"/>
                <w:lang w:val="en-US"/>
              </w:rPr>
              <w:t xml:space="preserve"> de </w:t>
            </w:r>
            <w:proofErr w:type="spellStart"/>
            <w:r w:rsidRPr="00113B6E">
              <w:rPr>
                <w:rFonts w:ascii="Times New Roman" w:hAnsi="Times New Roman" w:cs="Times New Roman"/>
                <w:lang w:val="en-US"/>
              </w:rPr>
              <w:t>largă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răspândire</w:t>
            </w:r>
            <w:proofErr w:type="spellEnd"/>
            <w:r w:rsidRPr="00113B6E">
              <w:rPr>
                <w:rFonts w:ascii="Times New Roman" w:hAnsi="Times New Roman" w:cs="Times New Roman"/>
                <w:lang w:val="en-US"/>
              </w:rPr>
              <w:t xml:space="preserve">, [...] f) se </w:t>
            </w:r>
            <w:proofErr w:type="spellStart"/>
            <w:r w:rsidRPr="00113B6E">
              <w:rPr>
                <w:rFonts w:ascii="Times New Roman" w:hAnsi="Times New Roman" w:cs="Times New Roman"/>
                <w:lang w:val="en-US"/>
              </w:rPr>
              <w:t>evită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folosirea</w:t>
            </w:r>
            <w:proofErr w:type="spellEnd"/>
            <w:r w:rsidRPr="00113B6E">
              <w:rPr>
                <w:rFonts w:ascii="Times New Roman" w:hAnsi="Times New Roman" w:cs="Times New Roman"/>
                <w:lang w:val="en-US"/>
              </w:rPr>
              <w:t xml:space="preserve"> [...] a </w:t>
            </w:r>
            <w:proofErr w:type="spellStart"/>
            <w:r w:rsidRPr="00113B6E">
              <w:rPr>
                <w:rFonts w:ascii="Times New Roman" w:hAnsi="Times New Roman" w:cs="Times New Roman"/>
                <w:lang w:val="en-US"/>
              </w:rPr>
              <w:t>cuvintelor</w:t>
            </w:r>
            <w:proofErr w:type="spellEnd"/>
            <w:r w:rsidRPr="00113B6E">
              <w:rPr>
                <w:rFonts w:ascii="Times New Roman" w:hAnsi="Times New Roman" w:cs="Times New Roman"/>
                <w:lang w:val="en-US"/>
              </w:rPr>
              <w:t xml:space="preserve"> și </w:t>
            </w:r>
            <w:proofErr w:type="spellStart"/>
            <w:r w:rsidRPr="00113B6E">
              <w:rPr>
                <w:rFonts w:ascii="Times New Roman" w:hAnsi="Times New Roman" w:cs="Times New Roman"/>
                <w:lang w:val="en-US"/>
              </w:rPr>
              <w:t>expresiilor</w:t>
            </w:r>
            <w:proofErr w:type="spellEnd"/>
            <w:r w:rsidRPr="00113B6E">
              <w:rPr>
                <w:rFonts w:ascii="Times New Roman" w:hAnsi="Times New Roman" w:cs="Times New Roman"/>
                <w:lang w:val="en-US"/>
              </w:rPr>
              <w:t xml:space="preserve"> [...] care nu </w:t>
            </w:r>
            <w:proofErr w:type="spellStart"/>
            <w:r w:rsidRPr="00113B6E">
              <w:rPr>
                <w:rFonts w:ascii="Times New Roman" w:hAnsi="Times New Roman" w:cs="Times New Roman"/>
                <w:lang w:val="en-US"/>
              </w:rPr>
              <w:t>sînt</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utilizate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sau</w:t>
            </w:r>
            <w:proofErr w:type="spellEnd"/>
            <w:r w:rsidRPr="00113B6E">
              <w:rPr>
                <w:rFonts w:ascii="Times New Roman" w:hAnsi="Times New Roman" w:cs="Times New Roman"/>
                <w:lang w:val="en-US"/>
              </w:rPr>
              <w:t xml:space="preserve"> cu </w:t>
            </w:r>
            <w:proofErr w:type="spellStart"/>
            <w:r w:rsidRPr="00113B6E">
              <w:rPr>
                <w:rFonts w:ascii="Times New Roman" w:hAnsi="Times New Roman" w:cs="Times New Roman"/>
                <w:lang w:val="en-US"/>
              </w:rPr>
              <w:t>sens</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ambiguu</w:t>
            </w:r>
            <w:proofErr w:type="spellEnd"/>
            <w:r w:rsidRPr="00113B6E">
              <w:rPr>
                <w:rFonts w:ascii="Times New Roman" w:hAnsi="Times New Roman" w:cs="Times New Roman"/>
                <w:lang w:val="en-US"/>
              </w:rPr>
              <w:t xml:space="preserve">; g) se </w:t>
            </w:r>
            <w:proofErr w:type="spellStart"/>
            <w:r w:rsidRPr="00113B6E">
              <w:rPr>
                <w:rFonts w:ascii="Times New Roman" w:hAnsi="Times New Roman" w:cs="Times New Roman"/>
                <w:lang w:val="en-US"/>
              </w:rPr>
              <w:t>evită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tautologiile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juridice</w:t>
            </w:r>
            <w:proofErr w:type="spellEnd"/>
            <w:r w:rsidRPr="00113B6E">
              <w:rPr>
                <w:rFonts w:ascii="Times New Roman" w:hAnsi="Times New Roman" w:cs="Times New Roman"/>
                <w:lang w:val="en-US"/>
              </w:rPr>
              <w:t xml:space="preserve">; h) se </w:t>
            </w:r>
            <w:proofErr w:type="spellStart"/>
            <w:r w:rsidRPr="00113B6E">
              <w:rPr>
                <w:rFonts w:ascii="Times New Roman" w:hAnsi="Times New Roman" w:cs="Times New Roman"/>
                <w:lang w:val="en-US"/>
              </w:rPr>
              <w:t>utilizează</w:t>
            </w:r>
            <w:proofErr w:type="spellEnd"/>
            <w:r w:rsidRPr="00113B6E">
              <w:rPr>
                <w:rFonts w:ascii="Times New Roman" w:hAnsi="Times New Roman" w:cs="Times New Roman"/>
                <w:lang w:val="en-US"/>
              </w:rPr>
              <w:t xml:space="preserve">, pe </w:t>
            </w:r>
            <w:proofErr w:type="spellStart"/>
            <w:r w:rsidRPr="00113B6E">
              <w:rPr>
                <w:rFonts w:ascii="Times New Roman" w:hAnsi="Times New Roman" w:cs="Times New Roman"/>
                <w:lang w:val="en-US"/>
              </w:rPr>
              <w:t>cât</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este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posibil</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noțiuni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monosemantice</w:t>
            </w:r>
            <w:proofErr w:type="spellEnd"/>
            <w:r w:rsidRPr="00113B6E">
              <w:rPr>
                <w:rFonts w:ascii="Times New Roman" w:hAnsi="Times New Roman" w:cs="Times New Roman"/>
                <w:lang w:val="en-US"/>
              </w:rPr>
              <w:t xml:space="preserve">, [...]". </w:t>
            </w:r>
            <w:proofErr w:type="spellStart"/>
            <w:r w:rsidRPr="00113B6E">
              <w:rPr>
                <w:rFonts w:ascii="Times New Roman" w:hAnsi="Times New Roman" w:cs="Times New Roman"/>
                <w:lang w:val="en-US"/>
              </w:rPr>
              <w:t>Textul</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proiectului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este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expus</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într</w:t>
            </w:r>
            <w:proofErr w:type="spellEnd"/>
            <w:r w:rsidRPr="00113B6E">
              <w:rPr>
                <w:rFonts w:ascii="Times New Roman" w:hAnsi="Times New Roman" w:cs="Times New Roman"/>
                <w:lang w:val="en-US"/>
              </w:rPr>
              <w:t xml:space="preserve">-un </w:t>
            </w:r>
            <w:proofErr w:type="spellStart"/>
            <w:r w:rsidRPr="00113B6E">
              <w:rPr>
                <w:rFonts w:ascii="Times New Roman" w:hAnsi="Times New Roman" w:cs="Times New Roman"/>
                <w:lang w:val="en-US"/>
              </w:rPr>
              <w:t>limbaj</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simplu</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clar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şi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concis</w:t>
            </w:r>
            <w:proofErr w:type="spellEnd"/>
            <w:r w:rsidRPr="00113B6E">
              <w:rPr>
                <w:rFonts w:ascii="Times New Roman" w:hAnsi="Times New Roman" w:cs="Times New Roman"/>
                <w:lang w:val="en-US"/>
              </w:rPr>
              <w:t xml:space="preserve">, cu </w:t>
            </w:r>
            <w:proofErr w:type="spellStart"/>
            <w:r w:rsidRPr="00113B6E">
              <w:rPr>
                <w:rFonts w:ascii="Times New Roman" w:hAnsi="Times New Roman" w:cs="Times New Roman"/>
                <w:lang w:val="en-US"/>
              </w:rPr>
              <w:t>respectarea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regulilor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gramaticale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şi</w:t>
            </w:r>
            <w:proofErr w:type="spellEnd"/>
            <w:r w:rsidRPr="00113B6E">
              <w:rPr>
                <w:rFonts w:ascii="Times New Roman" w:hAnsi="Times New Roman" w:cs="Times New Roman"/>
                <w:lang w:val="en-US"/>
              </w:rPr>
              <w:t xml:space="preserve"> de </w:t>
            </w:r>
            <w:proofErr w:type="spellStart"/>
            <w:r w:rsidRPr="00113B6E">
              <w:rPr>
                <w:rFonts w:ascii="Times New Roman" w:hAnsi="Times New Roman" w:cs="Times New Roman"/>
                <w:lang w:val="en-US"/>
              </w:rPr>
              <w:t>ortografie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întrunind</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cerinţele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prevăzute</w:t>
            </w:r>
            <w:proofErr w:type="spellEnd"/>
            <w:r w:rsidRPr="00113B6E">
              <w:rPr>
                <w:rFonts w:ascii="Times New Roman" w:hAnsi="Times New Roman" w:cs="Times New Roman"/>
                <w:lang w:val="en-US"/>
              </w:rPr>
              <w:t xml:space="preserve"> de art.54 din </w:t>
            </w:r>
            <w:proofErr w:type="spellStart"/>
            <w:r w:rsidRPr="00113B6E">
              <w:rPr>
                <w:rFonts w:ascii="Times New Roman" w:hAnsi="Times New Roman" w:cs="Times New Roman"/>
                <w:lang w:val="en-US"/>
              </w:rPr>
              <w:t>Legea</w:t>
            </w:r>
            <w:proofErr w:type="spellEnd"/>
            <w:r w:rsidRPr="00113B6E">
              <w:rPr>
                <w:rFonts w:ascii="Times New Roman" w:hAnsi="Times New Roman" w:cs="Times New Roman"/>
                <w:lang w:val="en-US"/>
              </w:rPr>
              <w:t xml:space="preserve"> nr.100/2017.</w:t>
            </w:r>
          </w:p>
          <w:p w14:paraId="279BC76C" w14:textId="77777777" w:rsidR="00113B6E" w:rsidRDefault="00113B6E" w:rsidP="00113B6E">
            <w:pPr>
              <w:autoSpaceDE w:val="0"/>
              <w:autoSpaceDN w:val="0"/>
              <w:adjustRightInd w:val="0"/>
              <w:spacing w:after="0" w:line="276" w:lineRule="auto"/>
              <w:jc w:val="both"/>
              <w:rPr>
                <w:rFonts w:ascii="Times New Roman" w:hAnsi="Times New Roman" w:cs="Times New Roman"/>
                <w:lang w:val="en-US"/>
              </w:rPr>
            </w:pPr>
          </w:p>
          <w:p w14:paraId="60FEEFC1" w14:textId="77777777" w:rsidR="00113B6E" w:rsidRDefault="00113B6E" w:rsidP="00113B6E">
            <w:pPr>
              <w:autoSpaceDE w:val="0"/>
              <w:autoSpaceDN w:val="0"/>
              <w:adjustRightInd w:val="0"/>
              <w:spacing w:after="0" w:line="276" w:lineRule="auto"/>
              <w:jc w:val="center"/>
              <w:rPr>
                <w:rFonts w:ascii="Times New Roman" w:hAnsi="Times New Roman" w:cs="Times New Roman"/>
                <w:b/>
                <w:bCs/>
                <w:lang w:val="en-US"/>
              </w:rPr>
            </w:pPr>
            <w:r w:rsidRPr="00113B6E">
              <w:rPr>
                <w:rFonts w:ascii="Times New Roman" w:hAnsi="Times New Roman" w:cs="Times New Roman"/>
                <w:b/>
                <w:bCs/>
                <w:lang w:val="en-US"/>
              </w:rPr>
              <w:t xml:space="preserve">II.2. </w:t>
            </w:r>
            <w:proofErr w:type="spellStart"/>
            <w:r w:rsidRPr="00113B6E">
              <w:rPr>
                <w:rFonts w:ascii="Times New Roman" w:hAnsi="Times New Roman" w:cs="Times New Roman"/>
                <w:b/>
                <w:bCs/>
                <w:lang w:val="en-US"/>
              </w:rPr>
              <w:t>Coerența</w:t>
            </w:r>
            <w:proofErr w:type="spellEnd"/>
            <w:r w:rsidRPr="00113B6E">
              <w:rPr>
                <w:rFonts w:ascii="Times New Roman" w:hAnsi="Times New Roman" w:cs="Times New Roman"/>
                <w:b/>
                <w:bCs/>
                <w:lang w:val="en-US"/>
              </w:rPr>
              <w:t xml:space="preserve"> </w:t>
            </w:r>
            <w:proofErr w:type="spellStart"/>
            <w:r w:rsidRPr="00113B6E">
              <w:rPr>
                <w:rFonts w:ascii="Times New Roman" w:hAnsi="Times New Roman" w:cs="Times New Roman"/>
                <w:b/>
                <w:bCs/>
                <w:lang w:val="en-US"/>
              </w:rPr>
              <w:t>legislativă</w:t>
            </w:r>
            <w:proofErr w:type="spellEnd"/>
            <w:r w:rsidRPr="00113B6E">
              <w:rPr>
                <w:rFonts w:ascii="Times New Roman" w:hAnsi="Times New Roman" w:cs="Times New Roman"/>
                <w:b/>
                <w:bCs/>
                <w:lang w:val="en-US"/>
              </w:rPr>
              <w:t xml:space="preserve"> a </w:t>
            </w:r>
            <w:proofErr w:type="spellStart"/>
            <w:r w:rsidRPr="00113B6E">
              <w:rPr>
                <w:rFonts w:ascii="Times New Roman" w:hAnsi="Times New Roman" w:cs="Times New Roman"/>
                <w:b/>
                <w:bCs/>
                <w:lang w:val="en-US"/>
              </w:rPr>
              <w:t>proiectului</w:t>
            </w:r>
            <w:proofErr w:type="spellEnd"/>
          </w:p>
          <w:p w14:paraId="5E7D4030" w14:textId="77777777" w:rsidR="00113B6E" w:rsidRDefault="00113B6E" w:rsidP="00113B6E">
            <w:pPr>
              <w:autoSpaceDE w:val="0"/>
              <w:autoSpaceDN w:val="0"/>
              <w:adjustRightInd w:val="0"/>
              <w:spacing w:after="0" w:line="276" w:lineRule="auto"/>
              <w:rPr>
                <w:rFonts w:ascii="Times New Roman" w:hAnsi="Times New Roman" w:cs="Times New Roman"/>
                <w:b/>
                <w:bCs/>
                <w:lang w:val="en-US"/>
              </w:rPr>
            </w:pPr>
          </w:p>
          <w:p w14:paraId="482C53C8" w14:textId="77777777" w:rsidR="00113B6E" w:rsidRDefault="00113B6E" w:rsidP="00113B6E">
            <w:pPr>
              <w:autoSpaceDE w:val="0"/>
              <w:autoSpaceDN w:val="0"/>
              <w:adjustRightInd w:val="0"/>
              <w:spacing w:after="0" w:line="276" w:lineRule="auto"/>
              <w:rPr>
                <w:rFonts w:ascii="Times New Roman" w:hAnsi="Times New Roman" w:cs="Times New Roman"/>
                <w:lang w:val="en-US"/>
              </w:rPr>
            </w:pPr>
            <w:proofErr w:type="spellStart"/>
            <w:r w:rsidRPr="00113B6E">
              <w:rPr>
                <w:rFonts w:ascii="Times New Roman" w:hAnsi="Times New Roman" w:cs="Times New Roman"/>
                <w:lang w:val="en-US"/>
              </w:rPr>
              <w:t>În</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textul</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proiectului</w:t>
            </w:r>
            <w:proofErr w:type="spellEnd"/>
            <w:r w:rsidRPr="00113B6E">
              <w:rPr>
                <w:rFonts w:ascii="Times New Roman" w:hAnsi="Times New Roman" w:cs="Times New Roman"/>
                <w:lang w:val="en-US"/>
              </w:rPr>
              <w:t xml:space="preserve"> nu au </w:t>
            </w:r>
            <w:proofErr w:type="spellStart"/>
            <w:r w:rsidRPr="00113B6E">
              <w:rPr>
                <w:rFonts w:ascii="Times New Roman" w:hAnsi="Times New Roman" w:cs="Times New Roman"/>
                <w:lang w:val="en-US"/>
              </w:rPr>
              <w:t>fost</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identificate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norme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contradictorii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sau</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conflicte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dintre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prevederile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acestuia</w:t>
            </w:r>
            <w:proofErr w:type="spellEnd"/>
            <w:r w:rsidRPr="00113B6E">
              <w:rPr>
                <w:rFonts w:ascii="Times New Roman" w:hAnsi="Times New Roman" w:cs="Times New Roman"/>
                <w:lang w:val="en-US"/>
              </w:rPr>
              <w:t xml:space="preserve"> cu </w:t>
            </w:r>
            <w:proofErr w:type="spellStart"/>
            <w:r w:rsidRPr="00113B6E">
              <w:rPr>
                <w:rFonts w:ascii="Times New Roman" w:hAnsi="Times New Roman" w:cs="Times New Roman"/>
                <w:lang w:val="en-US"/>
              </w:rPr>
              <w:t>reglementările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altor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acte</w:t>
            </w:r>
            <w:proofErr w:type="spellEnd"/>
            <w:r w:rsidRPr="00113B6E">
              <w:rPr>
                <w:rFonts w:ascii="Times New Roman" w:hAnsi="Times New Roman" w:cs="Times New Roman"/>
                <w:lang w:val="en-US"/>
              </w:rPr>
              <w:t xml:space="preserve"> normative </w:t>
            </w:r>
            <w:proofErr w:type="spellStart"/>
            <w:r w:rsidRPr="00113B6E">
              <w:rPr>
                <w:rFonts w:ascii="Times New Roman" w:hAnsi="Times New Roman" w:cs="Times New Roman"/>
                <w:lang w:val="en-US"/>
              </w:rPr>
              <w:t>în</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vigoare</w:t>
            </w:r>
            <w:proofErr w:type="spellEnd"/>
            <w:r w:rsidRPr="00113B6E">
              <w:rPr>
                <w:rFonts w:ascii="Times New Roman" w:hAnsi="Times New Roman" w:cs="Times New Roman"/>
                <w:lang w:val="en-US"/>
              </w:rPr>
              <w:t>.</w:t>
            </w:r>
          </w:p>
          <w:p w14:paraId="254A762F" w14:textId="77777777" w:rsidR="00113B6E" w:rsidRDefault="00113B6E" w:rsidP="00113B6E">
            <w:pPr>
              <w:autoSpaceDE w:val="0"/>
              <w:autoSpaceDN w:val="0"/>
              <w:adjustRightInd w:val="0"/>
              <w:spacing w:after="0" w:line="276" w:lineRule="auto"/>
              <w:rPr>
                <w:rFonts w:ascii="Times New Roman" w:hAnsi="Times New Roman" w:cs="Times New Roman"/>
                <w:lang w:val="en-US"/>
              </w:rPr>
            </w:pPr>
          </w:p>
          <w:p w14:paraId="0C0159B2" w14:textId="77777777" w:rsidR="00113B6E" w:rsidRDefault="00113B6E" w:rsidP="00113B6E">
            <w:pPr>
              <w:autoSpaceDE w:val="0"/>
              <w:autoSpaceDN w:val="0"/>
              <w:adjustRightInd w:val="0"/>
              <w:spacing w:after="0" w:line="276" w:lineRule="auto"/>
              <w:jc w:val="center"/>
              <w:rPr>
                <w:rFonts w:ascii="Times New Roman" w:hAnsi="Times New Roman" w:cs="Times New Roman"/>
                <w:b/>
                <w:bCs/>
                <w:lang w:val="en-US"/>
              </w:rPr>
            </w:pPr>
            <w:r w:rsidRPr="00113B6E">
              <w:rPr>
                <w:rFonts w:ascii="Times New Roman" w:hAnsi="Times New Roman" w:cs="Times New Roman"/>
                <w:b/>
                <w:bCs/>
                <w:lang w:val="en-US"/>
              </w:rPr>
              <w:t xml:space="preserve">II.3. </w:t>
            </w:r>
            <w:proofErr w:type="spellStart"/>
            <w:r w:rsidRPr="00113B6E">
              <w:rPr>
                <w:rFonts w:ascii="Times New Roman" w:hAnsi="Times New Roman" w:cs="Times New Roman"/>
                <w:b/>
                <w:bCs/>
                <w:lang w:val="en-US"/>
              </w:rPr>
              <w:t>Activitatea</w:t>
            </w:r>
            <w:proofErr w:type="spellEnd"/>
            <w:r w:rsidRPr="00113B6E">
              <w:rPr>
                <w:rFonts w:ascii="Times New Roman" w:hAnsi="Times New Roman" w:cs="Times New Roman"/>
                <w:b/>
                <w:bCs/>
                <w:lang w:val="en-US"/>
              </w:rPr>
              <w:t xml:space="preserve"> </w:t>
            </w:r>
            <w:proofErr w:type="spellStart"/>
            <w:r w:rsidRPr="00113B6E">
              <w:rPr>
                <w:rFonts w:ascii="Times New Roman" w:hAnsi="Times New Roman" w:cs="Times New Roman"/>
                <w:b/>
                <w:bCs/>
                <w:lang w:val="en-US"/>
              </w:rPr>
              <w:t>agenţilor</w:t>
            </w:r>
            <w:proofErr w:type="spellEnd"/>
            <w:r w:rsidRPr="00113B6E">
              <w:rPr>
                <w:rFonts w:ascii="Times New Roman" w:hAnsi="Times New Roman" w:cs="Times New Roman"/>
                <w:b/>
                <w:bCs/>
                <w:lang w:val="en-US"/>
              </w:rPr>
              <w:t xml:space="preserve"> </w:t>
            </w:r>
            <w:proofErr w:type="spellStart"/>
            <w:r w:rsidRPr="00113B6E">
              <w:rPr>
                <w:rFonts w:ascii="Times New Roman" w:hAnsi="Times New Roman" w:cs="Times New Roman"/>
                <w:b/>
                <w:bCs/>
                <w:lang w:val="en-US"/>
              </w:rPr>
              <w:t>publici</w:t>
            </w:r>
            <w:proofErr w:type="spellEnd"/>
            <w:r w:rsidRPr="00113B6E">
              <w:rPr>
                <w:rFonts w:ascii="Times New Roman" w:hAnsi="Times New Roman" w:cs="Times New Roman"/>
                <w:b/>
                <w:bCs/>
                <w:lang w:val="en-US"/>
              </w:rPr>
              <w:t xml:space="preserve"> </w:t>
            </w:r>
            <w:proofErr w:type="spellStart"/>
            <w:r w:rsidRPr="00113B6E">
              <w:rPr>
                <w:rFonts w:ascii="Times New Roman" w:hAnsi="Times New Roman" w:cs="Times New Roman"/>
                <w:b/>
                <w:bCs/>
                <w:lang w:val="en-US"/>
              </w:rPr>
              <w:t>şi</w:t>
            </w:r>
            <w:proofErr w:type="spellEnd"/>
            <w:r w:rsidRPr="00113B6E">
              <w:rPr>
                <w:rFonts w:ascii="Times New Roman" w:hAnsi="Times New Roman" w:cs="Times New Roman"/>
                <w:b/>
                <w:bCs/>
                <w:lang w:val="en-US"/>
              </w:rPr>
              <w:t xml:space="preserve"> a </w:t>
            </w:r>
            <w:proofErr w:type="spellStart"/>
            <w:r w:rsidRPr="00113B6E">
              <w:rPr>
                <w:rFonts w:ascii="Times New Roman" w:hAnsi="Times New Roman" w:cs="Times New Roman"/>
                <w:b/>
                <w:bCs/>
                <w:lang w:val="en-US"/>
              </w:rPr>
              <w:t>entităților</w:t>
            </w:r>
            <w:proofErr w:type="spellEnd"/>
            <w:r w:rsidRPr="00113B6E">
              <w:rPr>
                <w:rFonts w:ascii="Times New Roman" w:hAnsi="Times New Roman" w:cs="Times New Roman"/>
                <w:b/>
                <w:bCs/>
                <w:lang w:val="en-US"/>
              </w:rPr>
              <w:t xml:space="preserve"> </w:t>
            </w:r>
            <w:proofErr w:type="spellStart"/>
            <w:r w:rsidRPr="00113B6E">
              <w:rPr>
                <w:rFonts w:ascii="Times New Roman" w:hAnsi="Times New Roman" w:cs="Times New Roman"/>
                <w:b/>
                <w:bCs/>
                <w:lang w:val="en-US"/>
              </w:rPr>
              <w:t>publice</w:t>
            </w:r>
            <w:proofErr w:type="spellEnd"/>
            <w:r w:rsidRPr="00113B6E">
              <w:rPr>
                <w:rFonts w:ascii="Times New Roman" w:hAnsi="Times New Roman" w:cs="Times New Roman"/>
                <w:b/>
                <w:bCs/>
                <w:lang w:val="en-US"/>
              </w:rPr>
              <w:t xml:space="preserve"> </w:t>
            </w:r>
            <w:proofErr w:type="spellStart"/>
            <w:r w:rsidRPr="00113B6E">
              <w:rPr>
                <w:rFonts w:ascii="Times New Roman" w:hAnsi="Times New Roman" w:cs="Times New Roman"/>
                <w:b/>
                <w:bCs/>
                <w:lang w:val="en-US"/>
              </w:rPr>
              <w:t>reglementată</w:t>
            </w:r>
            <w:proofErr w:type="spellEnd"/>
            <w:r w:rsidRPr="00113B6E">
              <w:rPr>
                <w:rFonts w:ascii="Times New Roman" w:hAnsi="Times New Roman" w:cs="Times New Roman"/>
                <w:b/>
                <w:bCs/>
                <w:lang w:val="en-US"/>
              </w:rPr>
              <w:t xml:space="preserve"> </w:t>
            </w:r>
            <w:proofErr w:type="spellStart"/>
            <w:r w:rsidRPr="00113B6E">
              <w:rPr>
                <w:rFonts w:ascii="Times New Roman" w:hAnsi="Times New Roman" w:cs="Times New Roman"/>
                <w:b/>
                <w:bCs/>
                <w:lang w:val="en-US"/>
              </w:rPr>
              <w:t>în</w:t>
            </w:r>
            <w:proofErr w:type="spellEnd"/>
            <w:r w:rsidRPr="00113B6E">
              <w:rPr>
                <w:rFonts w:ascii="Times New Roman" w:hAnsi="Times New Roman" w:cs="Times New Roman"/>
                <w:b/>
                <w:bCs/>
                <w:lang w:val="en-US"/>
              </w:rPr>
              <w:t xml:space="preserve"> </w:t>
            </w:r>
            <w:proofErr w:type="spellStart"/>
            <w:r w:rsidRPr="00113B6E">
              <w:rPr>
                <w:rFonts w:ascii="Times New Roman" w:hAnsi="Times New Roman" w:cs="Times New Roman"/>
                <w:b/>
                <w:bCs/>
                <w:lang w:val="en-US"/>
              </w:rPr>
              <w:t>proiect</w:t>
            </w:r>
            <w:proofErr w:type="spellEnd"/>
          </w:p>
          <w:p w14:paraId="312FCF3F" w14:textId="77777777" w:rsidR="00113B6E" w:rsidRDefault="00113B6E" w:rsidP="00113B6E">
            <w:pPr>
              <w:autoSpaceDE w:val="0"/>
              <w:autoSpaceDN w:val="0"/>
              <w:adjustRightInd w:val="0"/>
              <w:spacing w:after="0" w:line="276" w:lineRule="auto"/>
              <w:rPr>
                <w:rFonts w:ascii="Times New Roman" w:hAnsi="Times New Roman" w:cs="Times New Roman"/>
                <w:lang w:val="en-US"/>
              </w:rPr>
            </w:pPr>
            <w:proofErr w:type="spellStart"/>
            <w:r w:rsidRPr="00113B6E">
              <w:rPr>
                <w:rFonts w:ascii="Times New Roman" w:hAnsi="Times New Roman" w:cs="Times New Roman"/>
                <w:lang w:val="en-US"/>
              </w:rPr>
              <w:t>Proiectul</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reglementează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activitatea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entităților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publice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responsabile</w:t>
            </w:r>
            <w:proofErr w:type="spellEnd"/>
            <w:r w:rsidRPr="00113B6E">
              <w:rPr>
                <w:rFonts w:ascii="Times New Roman" w:hAnsi="Times New Roman" w:cs="Times New Roman"/>
                <w:lang w:val="en-US"/>
              </w:rPr>
              <w:t xml:space="preserve"> de </w:t>
            </w:r>
            <w:proofErr w:type="spellStart"/>
            <w:r w:rsidRPr="00113B6E">
              <w:rPr>
                <w:rFonts w:ascii="Times New Roman" w:hAnsi="Times New Roman" w:cs="Times New Roman"/>
                <w:lang w:val="en-US"/>
              </w:rPr>
              <w:t>implementarea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prevederilor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conținute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în</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acesta</w:t>
            </w:r>
            <w:proofErr w:type="spellEnd"/>
            <w:r w:rsidRPr="00113B6E">
              <w:rPr>
                <w:rFonts w:ascii="Times New Roman" w:hAnsi="Times New Roman" w:cs="Times New Roman"/>
                <w:lang w:val="en-US"/>
              </w:rPr>
              <w:t xml:space="preserve">. </w:t>
            </w:r>
          </w:p>
          <w:p w14:paraId="1933216E" w14:textId="77777777" w:rsidR="00113B6E" w:rsidRDefault="00113B6E" w:rsidP="00113B6E">
            <w:pPr>
              <w:autoSpaceDE w:val="0"/>
              <w:autoSpaceDN w:val="0"/>
              <w:adjustRightInd w:val="0"/>
              <w:spacing w:after="0" w:line="276" w:lineRule="auto"/>
              <w:rPr>
                <w:rFonts w:ascii="Times New Roman" w:hAnsi="Times New Roman" w:cs="Times New Roman"/>
                <w:lang w:val="en-US"/>
              </w:rPr>
            </w:pPr>
            <w:proofErr w:type="spellStart"/>
            <w:r w:rsidRPr="00113B6E">
              <w:rPr>
                <w:rFonts w:ascii="Times New Roman" w:hAnsi="Times New Roman" w:cs="Times New Roman"/>
                <w:lang w:val="en-US"/>
              </w:rPr>
              <w:t>În</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proiect</w:t>
            </w:r>
            <w:proofErr w:type="spellEnd"/>
            <w:r w:rsidRPr="00113B6E">
              <w:rPr>
                <w:rFonts w:ascii="Times New Roman" w:hAnsi="Times New Roman" w:cs="Times New Roman"/>
                <w:lang w:val="en-US"/>
              </w:rPr>
              <w:t xml:space="preserve"> nu au </w:t>
            </w:r>
            <w:proofErr w:type="spellStart"/>
            <w:r w:rsidRPr="00113B6E">
              <w:rPr>
                <w:rFonts w:ascii="Times New Roman" w:hAnsi="Times New Roman" w:cs="Times New Roman"/>
                <w:lang w:val="en-US"/>
              </w:rPr>
              <w:t>fost</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atestate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norme</w:t>
            </w:r>
            <w:proofErr w:type="spellEnd"/>
            <w:r w:rsidRPr="00113B6E">
              <w:rPr>
                <w:rFonts w:ascii="Times New Roman" w:hAnsi="Times New Roman" w:cs="Times New Roman"/>
                <w:lang w:val="en-US"/>
              </w:rPr>
              <w:t xml:space="preserve"> care </w:t>
            </w:r>
            <w:proofErr w:type="spellStart"/>
            <w:r w:rsidRPr="00113B6E">
              <w:rPr>
                <w:rFonts w:ascii="Times New Roman" w:hAnsi="Times New Roman" w:cs="Times New Roman"/>
                <w:lang w:val="en-US"/>
              </w:rPr>
              <w:t>induc</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confuzie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în</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stabilirea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procedurii</w:t>
            </w:r>
            <w:proofErr w:type="spellEnd"/>
            <w:r w:rsidRPr="00113B6E">
              <w:rPr>
                <w:rFonts w:ascii="Times New Roman" w:hAnsi="Times New Roman" w:cs="Times New Roman"/>
                <w:lang w:val="en-US"/>
              </w:rPr>
              <w:t xml:space="preserve"> de </w:t>
            </w:r>
            <w:proofErr w:type="spellStart"/>
            <w:r w:rsidRPr="00113B6E">
              <w:rPr>
                <w:rFonts w:ascii="Times New Roman" w:hAnsi="Times New Roman" w:cs="Times New Roman"/>
                <w:lang w:val="en-US"/>
              </w:rPr>
              <w:t>exercitare</w:t>
            </w:r>
            <w:proofErr w:type="spellEnd"/>
            <w:r w:rsidRPr="00113B6E">
              <w:rPr>
                <w:rFonts w:ascii="Times New Roman" w:hAnsi="Times New Roman" w:cs="Times New Roman"/>
                <w:lang w:val="en-US"/>
              </w:rPr>
              <w:t xml:space="preserve"> a </w:t>
            </w:r>
            <w:proofErr w:type="spellStart"/>
            <w:r w:rsidRPr="00113B6E">
              <w:rPr>
                <w:rFonts w:ascii="Times New Roman" w:hAnsi="Times New Roman" w:cs="Times New Roman"/>
                <w:lang w:val="en-US"/>
              </w:rPr>
              <w:t>atribuțiilor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acestor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entități</w:t>
            </w:r>
            <w:proofErr w:type="spellEnd"/>
            <w:r w:rsidRPr="00113B6E">
              <w:rPr>
                <w:rFonts w:ascii="Times New Roman" w:hAnsi="Times New Roman" w:cs="Times New Roman"/>
                <w:lang w:val="en-US"/>
              </w:rPr>
              <w:t>.</w:t>
            </w:r>
          </w:p>
          <w:p w14:paraId="744A12CB" w14:textId="77777777" w:rsidR="00113B6E" w:rsidRDefault="00113B6E" w:rsidP="00113B6E">
            <w:pPr>
              <w:autoSpaceDE w:val="0"/>
              <w:autoSpaceDN w:val="0"/>
              <w:adjustRightInd w:val="0"/>
              <w:spacing w:after="0" w:line="276" w:lineRule="auto"/>
              <w:rPr>
                <w:rFonts w:ascii="Times New Roman" w:hAnsi="Times New Roman" w:cs="Times New Roman"/>
                <w:lang w:val="en-US"/>
              </w:rPr>
            </w:pPr>
          </w:p>
          <w:p w14:paraId="367D8C8F" w14:textId="77777777" w:rsidR="00113B6E" w:rsidRDefault="00113B6E" w:rsidP="00113B6E">
            <w:pPr>
              <w:autoSpaceDE w:val="0"/>
              <w:autoSpaceDN w:val="0"/>
              <w:adjustRightInd w:val="0"/>
              <w:spacing w:after="0" w:line="276" w:lineRule="auto"/>
              <w:jc w:val="center"/>
              <w:rPr>
                <w:rFonts w:ascii="Times New Roman" w:hAnsi="Times New Roman" w:cs="Times New Roman"/>
                <w:b/>
                <w:bCs/>
                <w:lang w:val="en-US"/>
              </w:rPr>
            </w:pPr>
            <w:r w:rsidRPr="00113B6E">
              <w:rPr>
                <w:rFonts w:ascii="Times New Roman" w:hAnsi="Times New Roman" w:cs="Times New Roman"/>
                <w:b/>
                <w:bCs/>
                <w:lang w:val="en-US"/>
              </w:rPr>
              <w:t xml:space="preserve">II.4. </w:t>
            </w:r>
            <w:proofErr w:type="spellStart"/>
            <w:r w:rsidRPr="00113B6E">
              <w:rPr>
                <w:rFonts w:ascii="Times New Roman" w:hAnsi="Times New Roman" w:cs="Times New Roman"/>
                <w:b/>
                <w:bCs/>
                <w:lang w:val="en-US"/>
              </w:rPr>
              <w:t>Atingeri</w:t>
            </w:r>
            <w:proofErr w:type="spellEnd"/>
            <w:r w:rsidRPr="00113B6E">
              <w:rPr>
                <w:rFonts w:ascii="Times New Roman" w:hAnsi="Times New Roman" w:cs="Times New Roman"/>
                <w:b/>
                <w:bCs/>
                <w:lang w:val="en-US"/>
              </w:rPr>
              <w:t xml:space="preserve"> ale </w:t>
            </w:r>
            <w:proofErr w:type="spellStart"/>
            <w:r w:rsidRPr="00113B6E">
              <w:rPr>
                <w:rFonts w:ascii="Times New Roman" w:hAnsi="Times New Roman" w:cs="Times New Roman"/>
                <w:b/>
                <w:bCs/>
                <w:lang w:val="en-US"/>
              </w:rPr>
              <w:t>drepturilor</w:t>
            </w:r>
            <w:proofErr w:type="spellEnd"/>
            <w:r w:rsidRPr="00113B6E">
              <w:rPr>
                <w:rFonts w:ascii="Times New Roman" w:hAnsi="Times New Roman" w:cs="Times New Roman"/>
                <w:b/>
                <w:bCs/>
                <w:lang w:val="en-US"/>
              </w:rPr>
              <w:t xml:space="preserve"> </w:t>
            </w:r>
            <w:proofErr w:type="spellStart"/>
            <w:r w:rsidRPr="00113B6E">
              <w:rPr>
                <w:rFonts w:ascii="Times New Roman" w:hAnsi="Times New Roman" w:cs="Times New Roman"/>
                <w:b/>
                <w:bCs/>
                <w:lang w:val="en-US"/>
              </w:rPr>
              <w:t>omului</w:t>
            </w:r>
            <w:proofErr w:type="spellEnd"/>
            <w:r w:rsidRPr="00113B6E">
              <w:rPr>
                <w:rFonts w:ascii="Times New Roman" w:hAnsi="Times New Roman" w:cs="Times New Roman"/>
                <w:b/>
                <w:bCs/>
                <w:lang w:val="en-US"/>
              </w:rPr>
              <w:t xml:space="preserve"> care pot fi </w:t>
            </w:r>
            <w:proofErr w:type="spellStart"/>
            <w:r w:rsidRPr="00113B6E">
              <w:rPr>
                <w:rFonts w:ascii="Times New Roman" w:hAnsi="Times New Roman" w:cs="Times New Roman"/>
                <w:b/>
                <w:bCs/>
                <w:lang w:val="en-US"/>
              </w:rPr>
              <w:t>cauzate</w:t>
            </w:r>
            <w:proofErr w:type="spellEnd"/>
            <w:r w:rsidRPr="00113B6E">
              <w:rPr>
                <w:rFonts w:ascii="Times New Roman" w:hAnsi="Times New Roman" w:cs="Times New Roman"/>
                <w:b/>
                <w:bCs/>
                <w:lang w:val="en-US"/>
              </w:rPr>
              <w:t xml:space="preserve"> la </w:t>
            </w:r>
            <w:proofErr w:type="spellStart"/>
            <w:r w:rsidRPr="00113B6E">
              <w:rPr>
                <w:rFonts w:ascii="Times New Roman" w:hAnsi="Times New Roman" w:cs="Times New Roman"/>
                <w:b/>
                <w:bCs/>
                <w:lang w:val="en-US"/>
              </w:rPr>
              <w:t>aplicarea</w:t>
            </w:r>
            <w:proofErr w:type="spellEnd"/>
            <w:r w:rsidRPr="00113B6E">
              <w:rPr>
                <w:rFonts w:ascii="Times New Roman" w:hAnsi="Times New Roman" w:cs="Times New Roman"/>
                <w:b/>
                <w:bCs/>
                <w:lang w:val="en-US"/>
              </w:rPr>
              <w:t xml:space="preserve"> </w:t>
            </w:r>
            <w:proofErr w:type="spellStart"/>
            <w:r w:rsidRPr="00113B6E">
              <w:rPr>
                <w:rFonts w:ascii="Times New Roman" w:hAnsi="Times New Roman" w:cs="Times New Roman"/>
                <w:b/>
                <w:bCs/>
                <w:lang w:val="en-US"/>
              </w:rPr>
              <w:t>proiectului</w:t>
            </w:r>
            <w:proofErr w:type="spellEnd"/>
          </w:p>
          <w:p w14:paraId="7B094330" w14:textId="77777777" w:rsidR="00113B6E" w:rsidRDefault="00113B6E" w:rsidP="00113B6E">
            <w:pPr>
              <w:autoSpaceDE w:val="0"/>
              <w:autoSpaceDN w:val="0"/>
              <w:adjustRightInd w:val="0"/>
              <w:spacing w:after="0" w:line="276" w:lineRule="auto"/>
              <w:jc w:val="center"/>
              <w:rPr>
                <w:rFonts w:ascii="Times New Roman" w:hAnsi="Times New Roman" w:cs="Times New Roman"/>
                <w:b/>
                <w:bCs/>
                <w:lang w:val="en-US"/>
              </w:rPr>
            </w:pPr>
          </w:p>
          <w:p w14:paraId="29C66A2F" w14:textId="77777777" w:rsidR="00113B6E" w:rsidRDefault="00113B6E" w:rsidP="00113B6E">
            <w:pPr>
              <w:autoSpaceDE w:val="0"/>
              <w:autoSpaceDN w:val="0"/>
              <w:adjustRightInd w:val="0"/>
              <w:spacing w:after="0" w:line="276" w:lineRule="auto"/>
              <w:jc w:val="both"/>
              <w:rPr>
                <w:rFonts w:ascii="Times New Roman" w:hAnsi="Times New Roman" w:cs="Times New Roman"/>
                <w:lang w:val="en-US"/>
              </w:rPr>
            </w:pPr>
            <w:proofErr w:type="spellStart"/>
            <w:r w:rsidRPr="00113B6E">
              <w:rPr>
                <w:rFonts w:ascii="Times New Roman" w:hAnsi="Times New Roman" w:cs="Times New Roman"/>
                <w:lang w:val="en-US"/>
              </w:rPr>
              <w:t>Prevederile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proiectului</w:t>
            </w:r>
            <w:proofErr w:type="spellEnd"/>
            <w:r w:rsidRPr="00113B6E">
              <w:rPr>
                <w:rFonts w:ascii="Times New Roman" w:hAnsi="Times New Roman" w:cs="Times New Roman"/>
                <w:lang w:val="en-US"/>
              </w:rPr>
              <w:t xml:space="preserve"> nu </w:t>
            </w:r>
            <w:proofErr w:type="spellStart"/>
            <w:r w:rsidRPr="00113B6E">
              <w:rPr>
                <w:rFonts w:ascii="Times New Roman" w:hAnsi="Times New Roman" w:cs="Times New Roman"/>
                <w:lang w:val="en-US"/>
              </w:rPr>
              <w:t>aduc</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atingere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drepturilor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fundamentale</w:t>
            </w:r>
            <w:proofErr w:type="spellEnd"/>
            <w:r w:rsidRPr="00113B6E">
              <w:rPr>
                <w:rFonts w:ascii="Times New Roman" w:hAnsi="Times New Roman" w:cs="Times New Roman"/>
                <w:lang w:val="en-US"/>
              </w:rPr>
              <w:t xml:space="preserve"> ale </w:t>
            </w:r>
            <w:proofErr w:type="spellStart"/>
            <w:r w:rsidRPr="00113B6E">
              <w:rPr>
                <w:rFonts w:ascii="Times New Roman" w:hAnsi="Times New Roman" w:cs="Times New Roman"/>
                <w:lang w:val="en-US"/>
              </w:rPr>
              <w:t>omului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consacrate</w:t>
            </w:r>
            <w:proofErr w:type="spellEnd"/>
            <w:r w:rsidRPr="00113B6E">
              <w:rPr>
                <w:rFonts w:ascii="Times New Roman" w:hAnsi="Times New Roman" w:cs="Times New Roman"/>
                <w:lang w:val="en-US"/>
              </w:rPr>
              <w:t xml:space="preserve"> de </w:t>
            </w:r>
            <w:proofErr w:type="spellStart"/>
            <w:r w:rsidRPr="00113B6E">
              <w:rPr>
                <w:rFonts w:ascii="Times New Roman" w:hAnsi="Times New Roman" w:cs="Times New Roman"/>
                <w:lang w:val="en-US"/>
              </w:rPr>
              <w:t>Constituţia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Republicii</w:t>
            </w:r>
            <w:proofErr w:type="spellEnd"/>
            <w:r w:rsidRPr="00113B6E">
              <w:rPr>
                <w:rFonts w:ascii="Times New Roman" w:hAnsi="Times New Roman" w:cs="Times New Roman"/>
                <w:lang w:val="en-US"/>
              </w:rPr>
              <w:t xml:space="preserve"> Moldova, </w:t>
            </w:r>
            <w:proofErr w:type="spellStart"/>
            <w:r w:rsidRPr="00113B6E">
              <w:rPr>
                <w:rFonts w:ascii="Times New Roman" w:hAnsi="Times New Roman" w:cs="Times New Roman"/>
                <w:lang w:val="en-US"/>
              </w:rPr>
              <w:t>Declaraţia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Universală</w:t>
            </w:r>
            <w:proofErr w:type="spellEnd"/>
            <w:r w:rsidRPr="00113B6E">
              <w:rPr>
                <w:rFonts w:ascii="Times New Roman" w:hAnsi="Times New Roman" w:cs="Times New Roman"/>
                <w:lang w:val="en-US"/>
              </w:rPr>
              <w:t xml:space="preserve"> a </w:t>
            </w:r>
            <w:proofErr w:type="spellStart"/>
            <w:r w:rsidRPr="00113B6E">
              <w:rPr>
                <w:rFonts w:ascii="Times New Roman" w:hAnsi="Times New Roman" w:cs="Times New Roman"/>
                <w:lang w:val="en-US"/>
              </w:rPr>
              <w:t>Drepturilor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Omului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şi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Convenţia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Europeană</w:t>
            </w:r>
            <w:proofErr w:type="spellEnd"/>
            <w:r w:rsidRPr="00113B6E">
              <w:rPr>
                <w:rFonts w:ascii="Times New Roman" w:hAnsi="Times New Roman" w:cs="Times New Roman"/>
                <w:lang w:val="en-US"/>
              </w:rPr>
              <w:t xml:space="preserve"> a </w:t>
            </w:r>
            <w:proofErr w:type="spellStart"/>
            <w:r w:rsidRPr="00113B6E">
              <w:rPr>
                <w:rFonts w:ascii="Times New Roman" w:hAnsi="Times New Roman" w:cs="Times New Roman"/>
                <w:lang w:val="en-US"/>
              </w:rPr>
              <w:t>Drepturilor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Omului</w:t>
            </w:r>
            <w:proofErr w:type="spellEnd"/>
            <w:r w:rsidRPr="00113B6E">
              <w:rPr>
                <w:rFonts w:ascii="Times New Roman" w:hAnsi="Times New Roman" w:cs="Times New Roman"/>
                <w:lang w:val="en-US"/>
              </w:rPr>
              <w:t>.</w:t>
            </w:r>
          </w:p>
          <w:p w14:paraId="43A07870" w14:textId="77777777" w:rsidR="00113B6E" w:rsidRDefault="00113B6E" w:rsidP="00113B6E">
            <w:pPr>
              <w:autoSpaceDE w:val="0"/>
              <w:autoSpaceDN w:val="0"/>
              <w:adjustRightInd w:val="0"/>
              <w:spacing w:after="0" w:line="276" w:lineRule="auto"/>
              <w:jc w:val="both"/>
              <w:rPr>
                <w:rFonts w:ascii="Times New Roman" w:hAnsi="Times New Roman" w:cs="Times New Roman"/>
                <w:lang w:val="en-US"/>
              </w:rPr>
            </w:pPr>
          </w:p>
          <w:p w14:paraId="04F0FDA7" w14:textId="77777777" w:rsidR="00113B6E" w:rsidRDefault="00113B6E" w:rsidP="00113B6E">
            <w:pPr>
              <w:autoSpaceDE w:val="0"/>
              <w:autoSpaceDN w:val="0"/>
              <w:adjustRightInd w:val="0"/>
              <w:spacing w:after="0" w:line="276" w:lineRule="auto"/>
              <w:jc w:val="both"/>
              <w:rPr>
                <w:rFonts w:ascii="Times New Roman" w:hAnsi="Times New Roman" w:cs="Times New Roman"/>
                <w:lang w:val="en-US"/>
              </w:rPr>
            </w:pPr>
          </w:p>
          <w:p w14:paraId="21EF4245" w14:textId="77777777" w:rsidR="00113B6E" w:rsidRDefault="00113B6E" w:rsidP="00113B6E">
            <w:pPr>
              <w:autoSpaceDE w:val="0"/>
              <w:autoSpaceDN w:val="0"/>
              <w:adjustRightInd w:val="0"/>
              <w:spacing w:after="0" w:line="276" w:lineRule="auto"/>
              <w:jc w:val="both"/>
              <w:rPr>
                <w:rFonts w:ascii="Times New Roman" w:hAnsi="Times New Roman" w:cs="Times New Roman"/>
                <w:lang w:val="en-US"/>
              </w:rPr>
            </w:pPr>
          </w:p>
          <w:p w14:paraId="65828F4D" w14:textId="77777777" w:rsidR="00113B6E" w:rsidRDefault="00113B6E" w:rsidP="00113B6E">
            <w:pPr>
              <w:autoSpaceDE w:val="0"/>
              <w:autoSpaceDN w:val="0"/>
              <w:adjustRightInd w:val="0"/>
              <w:spacing w:after="0" w:line="276" w:lineRule="auto"/>
              <w:jc w:val="both"/>
              <w:rPr>
                <w:rFonts w:ascii="Times New Roman" w:hAnsi="Times New Roman" w:cs="Times New Roman"/>
                <w:lang w:val="en-US"/>
              </w:rPr>
            </w:pPr>
          </w:p>
          <w:p w14:paraId="5F60FB16" w14:textId="77777777" w:rsidR="00113B6E" w:rsidRDefault="00113B6E" w:rsidP="00113B6E">
            <w:pPr>
              <w:autoSpaceDE w:val="0"/>
              <w:autoSpaceDN w:val="0"/>
              <w:adjustRightInd w:val="0"/>
              <w:spacing w:after="0" w:line="276" w:lineRule="auto"/>
              <w:jc w:val="both"/>
              <w:rPr>
                <w:rFonts w:ascii="Times New Roman" w:hAnsi="Times New Roman" w:cs="Times New Roman"/>
                <w:lang w:val="en-US"/>
              </w:rPr>
            </w:pPr>
          </w:p>
          <w:p w14:paraId="623D417E" w14:textId="77777777" w:rsidR="00113B6E" w:rsidRDefault="00113B6E" w:rsidP="00113B6E">
            <w:pPr>
              <w:autoSpaceDE w:val="0"/>
              <w:autoSpaceDN w:val="0"/>
              <w:adjustRightInd w:val="0"/>
              <w:spacing w:after="0" w:line="276" w:lineRule="auto"/>
              <w:jc w:val="center"/>
              <w:rPr>
                <w:rFonts w:ascii="Times New Roman" w:hAnsi="Times New Roman" w:cs="Times New Roman"/>
                <w:b/>
                <w:bCs/>
                <w:lang w:val="en-US"/>
              </w:rPr>
            </w:pPr>
            <w:r w:rsidRPr="00113B6E">
              <w:rPr>
                <w:rFonts w:ascii="Times New Roman" w:hAnsi="Times New Roman" w:cs="Times New Roman"/>
                <w:b/>
                <w:bCs/>
              </w:rPr>
              <w:lastRenderedPageBreak/>
              <w:t>III. Concluzia expertizei</w:t>
            </w:r>
          </w:p>
          <w:p w14:paraId="08EC2965" w14:textId="77777777" w:rsidR="00113B6E" w:rsidRDefault="00113B6E" w:rsidP="00113B6E">
            <w:pPr>
              <w:autoSpaceDE w:val="0"/>
              <w:autoSpaceDN w:val="0"/>
              <w:adjustRightInd w:val="0"/>
              <w:spacing w:after="0" w:line="276" w:lineRule="auto"/>
              <w:jc w:val="center"/>
              <w:rPr>
                <w:rFonts w:ascii="Times New Roman" w:hAnsi="Times New Roman" w:cs="Times New Roman"/>
                <w:b/>
                <w:bCs/>
                <w:lang w:val="en-US"/>
              </w:rPr>
            </w:pPr>
          </w:p>
          <w:p w14:paraId="37B9B23F" w14:textId="77777777" w:rsidR="00113B6E" w:rsidRDefault="00113B6E" w:rsidP="00113B6E">
            <w:pPr>
              <w:autoSpaceDE w:val="0"/>
              <w:autoSpaceDN w:val="0"/>
              <w:adjustRightInd w:val="0"/>
              <w:spacing w:after="0" w:line="276" w:lineRule="auto"/>
              <w:jc w:val="both"/>
              <w:rPr>
                <w:rFonts w:ascii="Times New Roman" w:hAnsi="Times New Roman" w:cs="Times New Roman"/>
                <w:lang w:val="en-US"/>
              </w:rPr>
            </w:pPr>
            <w:proofErr w:type="spellStart"/>
            <w:r w:rsidRPr="00113B6E">
              <w:rPr>
                <w:rFonts w:ascii="Times New Roman" w:hAnsi="Times New Roman" w:cs="Times New Roman"/>
                <w:lang w:val="en-US"/>
              </w:rPr>
              <w:t>În</w:t>
            </w:r>
            <w:proofErr w:type="spellEnd"/>
            <w:r w:rsidRPr="00113B6E">
              <w:rPr>
                <w:rFonts w:ascii="Times New Roman" w:hAnsi="Times New Roman" w:cs="Times New Roman"/>
                <w:lang w:val="en-US"/>
              </w:rPr>
              <w:t xml:space="preserve"> nota de </w:t>
            </w:r>
            <w:proofErr w:type="spellStart"/>
            <w:r w:rsidRPr="00113B6E">
              <w:rPr>
                <w:rFonts w:ascii="Times New Roman" w:hAnsi="Times New Roman" w:cs="Times New Roman"/>
                <w:lang w:val="en-US"/>
              </w:rPr>
              <w:t>fundamentare</w:t>
            </w:r>
            <w:proofErr w:type="spellEnd"/>
            <w:r w:rsidRPr="00113B6E">
              <w:rPr>
                <w:rFonts w:ascii="Times New Roman" w:hAnsi="Times New Roman" w:cs="Times New Roman"/>
                <w:lang w:val="en-US"/>
              </w:rPr>
              <w:t xml:space="preserve"> se </w:t>
            </w:r>
            <w:proofErr w:type="spellStart"/>
            <w:r w:rsidRPr="00113B6E">
              <w:rPr>
                <w:rFonts w:ascii="Times New Roman" w:hAnsi="Times New Roman" w:cs="Times New Roman"/>
                <w:lang w:val="en-US"/>
              </w:rPr>
              <w:t>menționează</w:t>
            </w:r>
            <w:proofErr w:type="spellEnd"/>
            <w:r w:rsidRPr="00113B6E">
              <w:rPr>
                <w:rFonts w:ascii="Times New Roman" w:hAnsi="Times New Roman" w:cs="Times New Roman"/>
                <w:lang w:val="en-US"/>
              </w:rPr>
              <w:t xml:space="preserve">: „Conform </w:t>
            </w:r>
            <w:proofErr w:type="spellStart"/>
            <w:r w:rsidRPr="00113B6E">
              <w:rPr>
                <w:rFonts w:ascii="Times New Roman" w:hAnsi="Times New Roman" w:cs="Times New Roman"/>
                <w:lang w:val="en-US"/>
              </w:rPr>
              <w:t>Articolului</w:t>
            </w:r>
            <w:proofErr w:type="spellEnd"/>
            <w:r w:rsidRPr="00113B6E">
              <w:rPr>
                <w:rFonts w:ascii="Times New Roman" w:hAnsi="Times New Roman" w:cs="Times New Roman"/>
                <w:lang w:val="en-US"/>
              </w:rPr>
              <w:t xml:space="preserve"> 10 </w:t>
            </w:r>
            <w:proofErr w:type="spellStart"/>
            <w:r w:rsidRPr="00113B6E">
              <w:rPr>
                <w:rFonts w:ascii="Times New Roman" w:hAnsi="Times New Roman" w:cs="Times New Roman"/>
                <w:lang w:val="en-US"/>
              </w:rPr>
              <w:t>litera</w:t>
            </w:r>
            <w:proofErr w:type="spellEnd"/>
            <w:r w:rsidRPr="00113B6E">
              <w:rPr>
                <w:rFonts w:ascii="Times New Roman" w:hAnsi="Times New Roman" w:cs="Times New Roman"/>
                <w:lang w:val="en-US"/>
              </w:rPr>
              <w:t xml:space="preserve"> e), e1) și </w:t>
            </w:r>
            <w:proofErr w:type="spellStart"/>
            <w:r w:rsidRPr="00113B6E">
              <w:rPr>
                <w:rFonts w:ascii="Times New Roman" w:hAnsi="Times New Roman" w:cs="Times New Roman"/>
                <w:lang w:val="en-US"/>
              </w:rPr>
              <w:t>i</w:t>
            </w:r>
            <w:proofErr w:type="spellEnd"/>
            <w:r w:rsidRPr="00113B6E">
              <w:rPr>
                <w:rFonts w:ascii="Times New Roman" w:hAnsi="Times New Roman" w:cs="Times New Roman"/>
                <w:lang w:val="en-US"/>
              </w:rPr>
              <w:t xml:space="preserve">) din </w:t>
            </w:r>
            <w:proofErr w:type="spellStart"/>
            <w:r w:rsidRPr="00113B6E">
              <w:rPr>
                <w:rFonts w:ascii="Times New Roman" w:hAnsi="Times New Roman" w:cs="Times New Roman"/>
                <w:lang w:val="en-US"/>
              </w:rPr>
              <w:t>Legea</w:t>
            </w:r>
            <w:proofErr w:type="spellEnd"/>
            <w:r w:rsidRPr="00113B6E">
              <w:rPr>
                <w:rFonts w:ascii="Times New Roman" w:hAnsi="Times New Roman" w:cs="Times New Roman"/>
                <w:lang w:val="en-US"/>
              </w:rPr>
              <w:t xml:space="preserve"> nr. 10/2016 </w:t>
            </w:r>
            <w:proofErr w:type="spellStart"/>
            <w:r w:rsidRPr="00113B6E">
              <w:rPr>
                <w:rFonts w:ascii="Times New Roman" w:hAnsi="Times New Roman" w:cs="Times New Roman"/>
                <w:lang w:val="en-US"/>
              </w:rPr>
              <w:t>privind</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promovarea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utilizării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energiei</w:t>
            </w:r>
            <w:proofErr w:type="spellEnd"/>
            <w:r w:rsidRPr="00113B6E">
              <w:rPr>
                <w:rFonts w:ascii="Times New Roman" w:hAnsi="Times New Roman" w:cs="Times New Roman"/>
                <w:lang w:val="en-US"/>
              </w:rPr>
              <w:t xml:space="preserve"> din surse </w:t>
            </w:r>
            <w:proofErr w:type="spellStart"/>
            <w:r w:rsidRPr="00113B6E">
              <w:rPr>
                <w:rFonts w:ascii="Times New Roman" w:hAnsi="Times New Roman" w:cs="Times New Roman"/>
                <w:lang w:val="en-US"/>
              </w:rPr>
              <w:t>regenerabile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în</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continuare</w:t>
            </w:r>
            <w:proofErr w:type="spellEnd"/>
            <w:r w:rsidRPr="00113B6E">
              <w:rPr>
                <w:rFonts w:ascii="Times New Roman" w:hAnsi="Times New Roman" w:cs="Times New Roman"/>
                <w:lang w:val="en-US"/>
              </w:rPr>
              <w:t xml:space="preserve"> - </w:t>
            </w:r>
            <w:proofErr w:type="spellStart"/>
            <w:r w:rsidRPr="00113B6E">
              <w:rPr>
                <w:rFonts w:ascii="Times New Roman" w:hAnsi="Times New Roman" w:cs="Times New Roman"/>
                <w:lang w:val="en-US"/>
              </w:rPr>
              <w:t>Legea</w:t>
            </w:r>
            <w:proofErr w:type="spellEnd"/>
            <w:r w:rsidRPr="00113B6E">
              <w:rPr>
                <w:rFonts w:ascii="Times New Roman" w:hAnsi="Times New Roman" w:cs="Times New Roman"/>
                <w:lang w:val="en-US"/>
              </w:rPr>
              <w:t xml:space="preserve"> nr. 10/2016), </w:t>
            </w:r>
            <w:proofErr w:type="spellStart"/>
            <w:r w:rsidRPr="00113B6E">
              <w:rPr>
                <w:rFonts w:ascii="Times New Roman" w:hAnsi="Times New Roman" w:cs="Times New Roman"/>
                <w:lang w:val="en-US"/>
              </w:rPr>
              <w:t>Guvernul</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stabilește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aprobă</w:t>
            </w:r>
            <w:proofErr w:type="spellEnd"/>
            <w:r w:rsidRPr="00113B6E">
              <w:rPr>
                <w:rFonts w:ascii="Times New Roman" w:hAnsi="Times New Roman" w:cs="Times New Roman"/>
                <w:lang w:val="en-US"/>
              </w:rPr>
              <w:t xml:space="preserve"> și </w:t>
            </w:r>
            <w:proofErr w:type="spellStart"/>
            <w:r w:rsidRPr="00113B6E">
              <w:rPr>
                <w:rFonts w:ascii="Times New Roman" w:hAnsi="Times New Roman" w:cs="Times New Roman"/>
                <w:lang w:val="en-US"/>
              </w:rPr>
              <w:t>actualizează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cotele</w:t>
            </w:r>
            <w:proofErr w:type="spellEnd"/>
            <w:r w:rsidRPr="00113B6E">
              <w:rPr>
                <w:rFonts w:ascii="Times New Roman" w:hAnsi="Times New Roman" w:cs="Times New Roman"/>
                <w:lang w:val="en-US"/>
              </w:rPr>
              <w:t xml:space="preserve"> de capacitate, pe </w:t>
            </w:r>
            <w:proofErr w:type="spellStart"/>
            <w:r w:rsidRPr="00113B6E">
              <w:rPr>
                <w:rFonts w:ascii="Times New Roman" w:hAnsi="Times New Roman" w:cs="Times New Roman"/>
                <w:lang w:val="en-US"/>
              </w:rPr>
              <w:t>categorii</w:t>
            </w:r>
            <w:proofErr w:type="spellEnd"/>
            <w:r w:rsidRPr="00113B6E">
              <w:rPr>
                <w:rFonts w:ascii="Times New Roman" w:hAnsi="Times New Roman" w:cs="Times New Roman"/>
                <w:lang w:val="en-US"/>
              </w:rPr>
              <w:t xml:space="preserve"> de </w:t>
            </w:r>
            <w:proofErr w:type="spellStart"/>
            <w:r w:rsidRPr="00113B6E">
              <w:rPr>
                <w:rFonts w:ascii="Times New Roman" w:hAnsi="Times New Roman" w:cs="Times New Roman"/>
                <w:lang w:val="en-US"/>
              </w:rPr>
              <w:t>consumatori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finali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pentru</w:t>
            </w:r>
            <w:proofErr w:type="spellEnd"/>
            <w:r w:rsidRPr="00113B6E">
              <w:rPr>
                <w:rFonts w:ascii="Times New Roman" w:hAnsi="Times New Roman" w:cs="Times New Roman"/>
                <w:lang w:val="en-US"/>
              </w:rPr>
              <w:t xml:space="preserve"> care pot fi </w:t>
            </w:r>
            <w:proofErr w:type="spellStart"/>
            <w:r w:rsidRPr="00113B6E">
              <w:rPr>
                <w:rFonts w:ascii="Times New Roman" w:hAnsi="Times New Roman" w:cs="Times New Roman"/>
                <w:lang w:val="en-US"/>
              </w:rPr>
              <w:t>stabilite</w:t>
            </w:r>
            <w:proofErr w:type="spellEnd"/>
            <w:r w:rsidRPr="00113B6E">
              <w:rPr>
                <w:rFonts w:ascii="Times New Roman" w:hAnsi="Times New Roman" w:cs="Times New Roman"/>
                <w:lang w:val="en-US"/>
              </w:rPr>
              <w:t xml:space="preserve"> și </w:t>
            </w:r>
            <w:proofErr w:type="spellStart"/>
            <w:r w:rsidRPr="00113B6E">
              <w:rPr>
                <w:rFonts w:ascii="Times New Roman" w:hAnsi="Times New Roman" w:cs="Times New Roman"/>
                <w:lang w:val="en-US"/>
              </w:rPr>
              <w:t>plafoane</w:t>
            </w:r>
            <w:proofErr w:type="spellEnd"/>
            <w:r w:rsidRPr="00113B6E">
              <w:rPr>
                <w:rFonts w:ascii="Times New Roman" w:hAnsi="Times New Roman" w:cs="Times New Roman"/>
                <w:lang w:val="en-US"/>
              </w:rPr>
              <w:t xml:space="preserve"> de capacitate </w:t>
            </w:r>
            <w:proofErr w:type="spellStart"/>
            <w:r w:rsidRPr="00113B6E">
              <w:rPr>
                <w:rFonts w:ascii="Times New Roman" w:hAnsi="Times New Roman" w:cs="Times New Roman"/>
                <w:lang w:val="en-US"/>
              </w:rPr>
              <w:t>individuală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pentru</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fiecare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centrală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electrică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urmează</w:t>
            </w:r>
            <w:proofErr w:type="spellEnd"/>
            <w:r w:rsidRPr="00113B6E">
              <w:rPr>
                <w:rFonts w:ascii="Times New Roman" w:hAnsi="Times New Roman" w:cs="Times New Roman"/>
                <w:lang w:val="en-US"/>
              </w:rPr>
              <w:t xml:space="preserve"> a fi </w:t>
            </w:r>
            <w:proofErr w:type="spellStart"/>
            <w:r w:rsidRPr="00113B6E">
              <w:rPr>
                <w:rFonts w:ascii="Times New Roman" w:hAnsi="Times New Roman" w:cs="Times New Roman"/>
                <w:lang w:val="en-US"/>
              </w:rPr>
              <w:t>oferite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pentru</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implementarea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mecanismului</w:t>
            </w:r>
            <w:proofErr w:type="spellEnd"/>
            <w:r w:rsidRPr="00113B6E">
              <w:rPr>
                <w:rFonts w:ascii="Times New Roman" w:hAnsi="Times New Roman" w:cs="Times New Roman"/>
                <w:lang w:val="en-US"/>
              </w:rPr>
              <w:t xml:space="preserve"> de </w:t>
            </w:r>
            <w:proofErr w:type="spellStart"/>
            <w:r w:rsidRPr="00113B6E">
              <w:rPr>
                <w:rFonts w:ascii="Times New Roman" w:hAnsi="Times New Roman" w:cs="Times New Roman"/>
                <w:lang w:val="en-US"/>
              </w:rPr>
              <w:t>facturare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netă</w:t>
            </w:r>
            <w:proofErr w:type="spellEnd"/>
            <w:r w:rsidRPr="00113B6E">
              <w:rPr>
                <w:rFonts w:ascii="Times New Roman" w:hAnsi="Times New Roman" w:cs="Times New Roman"/>
                <w:lang w:val="en-US"/>
              </w:rPr>
              <w:t xml:space="preserve">”. </w:t>
            </w:r>
          </w:p>
          <w:p w14:paraId="661010C9" w14:textId="77777777" w:rsidR="00113B6E" w:rsidRDefault="00113B6E" w:rsidP="00113B6E">
            <w:pPr>
              <w:autoSpaceDE w:val="0"/>
              <w:autoSpaceDN w:val="0"/>
              <w:adjustRightInd w:val="0"/>
              <w:spacing w:after="0" w:line="276" w:lineRule="auto"/>
              <w:jc w:val="both"/>
              <w:rPr>
                <w:rFonts w:ascii="Times New Roman" w:hAnsi="Times New Roman" w:cs="Times New Roman"/>
                <w:lang w:val="en-US"/>
              </w:rPr>
            </w:pPr>
            <w:r w:rsidRPr="00113B6E">
              <w:rPr>
                <w:rFonts w:ascii="Times New Roman" w:hAnsi="Times New Roman" w:cs="Times New Roman"/>
                <w:lang w:val="en-US"/>
              </w:rPr>
              <w:t xml:space="preserve">La </w:t>
            </w:r>
            <w:proofErr w:type="spellStart"/>
            <w:r w:rsidRPr="00113B6E">
              <w:rPr>
                <w:rFonts w:ascii="Times New Roman" w:hAnsi="Times New Roman" w:cs="Times New Roman"/>
                <w:lang w:val="en-US"/>
              </w:rPr>
              <w:t>compartimentul</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Impactul</w:t>
            </w:r>
            <w:proofErr w:type="spellEnd"/>
            <w:r w:rsidRPr="00113B6E">
              <w:rPr>
                <w:rFonts w:ascii="Times New Roman" w:hAnsi="Times New Roman" w:cs="Times New Roman"/>
                <w:lang w:val="en-US"/>
              </w:rPr>
              <w:t xml:space="preserve"> social” din nota de </w:t>
            </w:r>
            <w:proofErr w:type="spellStart"/>
            <w:r w:rsidRPr="00113B6E">
              <w:rPr>
                <w:rFonts w:ascii="Times New Roman" w:hAnsi="Times New Roman" w:cs="Times New Roman"/>
                <w:lang w:val="en-US"/>
              </w:rPr>
              <w:t>fundamentare</w:t>
            </w:r>
            <w:proofErr w:type="spellEnd"/>
            <w:r w:rsidRPr="00113B6E">
              <w:rPr>
                <w:rFonts w:ascii="Times New Roman" w:hAnsi="Times New Roman" w:cs="Times New Roman"/>
                <w:lang w:val="en-US"/>
              </w:rPr>
              <w:t xml:space="preserve"> se </w:t>
            </w:r>
            <w:proofErr w:type="spellStart"/>
            <w:r w:rsidRPr="00113B6E">
              <w:rPr>
                <w:rFonts w:ascii="Times New Roman" w:hAnsi="Times New Roman" w:cs="Times New Roman"/>
                <w:lang w:val="en-US"/>
              </w:rPr>
              <w:t>menționează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În</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urma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modificărilor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propuse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beneficiarii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mecanismului</w:t>
            </w:r>
            <w:proofErr w:type="spellEnd"/>
            <w:r w:rsidRPr="00113B6E">
              <w:rPr>
                <w:rFonts w:ascii="Times New Roman" w:hAnsi="Times New Roman" w:cs="Times New Roman"/>
                <w:lang w:val="en-US"/>
              </w:rPr>
              <w:t xml:space="preserve"> de </w:t>
            </w:r>
            <w:proofErr w:type="spellStart"/>
            <w:r w:rsidRPr="00113B6E">
              <w:rPr>
                <w:rFonts w:ascii="Times New Roman" w:hAnsi="Times New Roman" w:cs="Times New Roman"/>
                <w:lang w:val="en-US"/>
              </w:rPr>
              <w:t>facturare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netă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vor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avea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posibilitatea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să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primească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avize</w:t>
            </w:r>
            <w:proofErr w:type="spellEnd"/>
            <w:r w:rsidRPr="00113B6E">
              <w:rPr>
                <w:rFonts w:ascii="Times New Roman" w:hAnsi="Times New Roman" w:cs="Times New Roman"/>
                <w:lang w:val="en-US"/>
              </w:rPr>
              <w:t xml:space="preserve"> de </w:t>
            </w:r>
            <w:proofErr w:type="spellStart"/>
            <w:r w:rsidRPr="00113B6E">
              <w:rPr>
                <w:rFonts w:ascii="Times New Roman" w:hAnsi="Times New Roman" w:cs="Times New Roman"/>
                <w:lang w:val="en-US"/>
              </w:rPr>
              <w:t>racordare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fără</w:t>
            </w:r>
            <w:proofErr w:type="spellEnd"/>
            <w:r w:rsidRPr="00113B6E">
              <w:rPr>
                <w:rFonts w:ascii="Times New Roman" w:hAnsi="Times New Roman" w:cs="Times New Roman"/>
                <w:lang w:val="en-US"/>
              </w:rPr>
              <w:t xml:space="preserve"> a fi </w:t>
            </w:r>
            <w:proofErr w:type="spellStart"/>
            <w:r w:rsidRPr="00113B6E">
              <w:rPr>
                <w:rFonts w:ascii="Times New Roman" w:hAnsi="Times New Roman" w:cs="Times New Roman"/>
                <w:lang w:val="en-US"/>
              </w:rPr>
              <w:t>restricționați</w:t>
            </w:r>
            <w:proofErr w:type="spellEnd"/>
            <w:r w:rsidRPr="00113B6E">
              <w:rPr>
                <w:rFonts w:ascii="Times New Roman" w:hAnsi="Times New Roman" w:cs="Times New Roman"/>
                <w:lang w:val="en-US"/>
              </w:rPr>
              <w:t xml:space="preserve"> de </w:t>
            </w:r>
            <w:proofErr w:type="spellStart"/>
            <w:r w:rsidRPr="00113B6E">
              <w:rPr>
                <w:rFonts w:ascii="Times New Roman" w:hAnsi="Times New Roman" w:cs="Times New Roman"/>
                <w:lang w:val="en-US"/>
              </w:rPr>
              <w:t>cotele</w:t>
            </w:r>
            <w:proofErr w:type="spellEnd"/>
            <w:r w:rsidRPr="00113B6E">
              <w:rPr>
                <w:rFonts w:ascii="Times New Roman" w:hAnsi="Times New Roman" w:cs="Times New Roman"/>
                <w:lang w:val="en-US"/>
              </w:rPr>
              <w:t xml:space="preserve"> de capacitate, </w:t>
            </w:r>
            <w:proofErr w:type="spellStart"/>
            <w:r w:rsidRPr="00113B6E">
              <w:rPr>
                <w:rFonts w:ascii="Times New Roman" w:hAnsi="Times New Roman" w:cs="Times New Roman"/>
                <w:lang w:val="en-US"/>
              </w:rPr>
              <w:t>ceea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va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stimula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dezvoltarea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proiectelor</w:t>
            </w:r>
            <w:proofErr w:type="spellEnd"/>
            <w:r w:rsidRPr="00113B6E">
              <w:rPr>
                <w:rFonts w:ascii="Times New Roman" w:hAnsi="Times New Roman" w:cs="Times New Roman"/>
                <w:lang w:val="en-US"/>
              </w:rPr>
              <w:t xml:space="preserve"> de energie regenerabilă, </w:t>
            </w:r>
            <w:proofErr w:type="spellStart"/>
            <w:r w:rsidRPr="00113B6E">
              <w:rPr>
                <w:rFonts w:ascii="Times New Roman" w:hAnsi="Times New Roman" w:cs="Times New Roman"/>
                <w:lang w:val="en-US"/>
              </w:rPr>
              <w:t>atât</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pentru</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consumatorii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casnici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cât</w:t>
            </w:r>
            <w:proofErr w:type="spellEnd"/>
            <w:r w:rsidRPr="00113B6E">
              <w:rPr>
                <w:rFonts w:ascii="Times New Roman" w:hAnsi="Times New Roman" w:cs="Times New Roman"/>
                <w:lang w:val="en-US"/>
              </w:rPr>
              <w:t xml:space="preserve"> și </w:t>
            </w:r>
            <w:proofErr w:type="spellStart"/>
            <w:r w:rsidRPr="00113B6E">
              <w:rPr>
                <w:rFonts w:ascii="Times New Roman" w:hAnsi="Times New Roman" w:cs="Times New Roman"/>
                <w:lang w:val="en-US"/>
              </w:rPr>
              <w:t>pentru</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instituțiile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publice</w:t>
            </w:r>
            <w:proofErr w:type="spellEnd"/>
            <w:r w:rsidRPr="00113B6E">
              <w:rPr>
                <w:rFonts w:ascii="Times New Roman" w:hAnsi="Times New Roman" w:cs="Times New Roman"/>
                <w:lang w:val="en-US"/>
              </w:rPr>
              <w:t xml:space="preserve"> și </w:t>
            </w:r>
            <w:proofErr w:type="spellStart"/>
            <w:r w:rsidRPr="00113B6E">
              <w:rPr>
                <w:rFonts w:ascii="Times New Roman" w:hAnsi="Times New Roman" w:cs="Times New Roman"/>
                <w:lang w:val="en-US"/>
              </w:rPr>
              <w:t>sectorul</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privat</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Aceasta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va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permite</w:t>
            </w:r>
            <w:proofErr w:type="spellEnd"/>
            <w:r w:rsidRPr="00113B6E">
              <w:rPr>
                <w:rFonts w:ascii="Times New Roman" w:hAnsi="Times New Roman" w:cs="Times New Roman"/>
                <w:lang w:val="en-US"/>
              </w:rPr>
              <w:t xml:space="preserve"> o </w:t>
            </w:r>
            <w:proofErr w:type="spellStart"/>
            <w:r w:rsidRPr="00113B6E">
              <w:rPr>
                <w:rFonts w:ascii="Times New Roman" w:hAnsi="Times New Roman" w:cs="Times New Roman"/>
                <w:lang w:val="en-US"/>
              </w:rPr>
              <w:t>distribuire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mai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echitabilă</w:t>
            </w:r>
            <w:proofErr w:type="spellEnd"/>
            <w:r w:rsidRPr="00113B6E">
              <w:rPr>
                <w:rFonts w:ascii="Times New Roman" w:hAnsi="Times New Roman" w:cs="Times New Roman"/>
                <w:lang w:val="en-US"/>
              </w:rPr>
              <w:t xml:space="preserve"> a </w:t>
            </w:r>
            <w:proofErr w:type="spellStart"/>
            <w:r w:rsidRPr="00113B6E">
              <w:rPr>
                <w:rFonts w:ascii="Times New Roman" w:hAnsi="Times New Roman" w:cs="Times New Roman"/>
                <w:lang w:val="en-US"/>
              </w:rPr>
              <w:t>capacităților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iar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sistemul</w:t>
            </w:r>
            <w:proofErr w:type="spellEnd"/>
            <w:r w:rsidRPr="00113B6E">
              <w:rPr>
                <w:rFonts w:ascii="Times New Roman" w:hAnsi="Times New Roman" w:cs="Times New Roman"/>
                <w:lang w:val="en-US"/>
              </w:rPr>
              <w:t xml:space="preserve"> de energie regenerabilă </w:t>
            </w:r>
            <w:proofErr w:type="spellStart"/>
            <w:r w:rsidRPr="00113B6E">
              <w:rPr>
                <w:rFonts w:ascii="Times New Roman" w:hAnsi="Times New Roman" w:cs="Times New Roman"/>
                <w:lang w:val="en-US"/>
              </w:rPr>
              <w:t>va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deveni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mai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accesibil</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pentru</w:t>
            </w:r>
            <w:proofErr w:type="spellEnd"/>
            <w:r w:rsidRPr="00113B6E">
              <w:rPr>
                <w:rFonts w:ascii="Times New Roman" w:hAnsi="Times New Roman" w:cs="Times New Roman"/>
                <w:lang w:val="en-US"/>
              </w:rPr>
              <w:t xml:space="preserve"> o </w:t>
            </w:r>
            <w:proofErr w:type="spellStart"/>
            <w:r w:rsidRPr="00113B6E">
              <w:rPr>
                <w:rFonts w:ascii="Times New Roman" w:hAnsi="Times New Roman" w:cs="Times New Roman"/>
                <w:lang w:val="en-US"/>
              </w:rPr>
              <w:t>gamă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largă</w:t>
            </w:r>
            <w:proofErr w:type="spellEnd"/>
            <w:r w:rsidRPr="00113B6E">
              <w:rPr>
                <w:rFonts w:ascii="Times New Roman" w:hAnsi="Times New Roman" w:cs="Times New Roman"/>
                <w:lang w:val="en-US"/>
              </w:rPr>
              <w:t xml:space="preserve"> de </w:t>
            </w:r>
            <w:proofErr w:type="spellStart"/>
            <w:r w:rsidRPr="00113B6E">
              <w:rPr>
                <w:rFonts w:ascii="Times New Roman" w:hAnsi="Times New Roman" w:cs="Times New Roman"/>
                <w:lang w:val="en-US"/>
              </w:rPr>
              <w:t>beneficiari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inclusiv</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pentru</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gospodării</w:t>
            </w:r>
            <w:proofErr w:type="spellEnd"/>
            <w:r w:rsidRPr="00113B6E">
              <w:rPr>
                <w:rFonts w:ascii="Times New Roman" w:hAnsi="Times New Roman" w:cs="Times New Roman"/>
                <w:lang w:val="en-US"/>
              </w:rPr>
              <w:t xml:space="preserve"> și </w:t>
            </w:r>
            <w:proofErr w:type="spellStart"/>
            <w:r w:rsidRPr="00113B6E">
              <w:rPr>
                <w:rFonts w:ascii="Times New Roman" w:hAnsi="Times New Roman" w:cs="Times New Roman"/>
                <w:lang w:val="en-US"/>
              </w:rPr>
              <w:t>micile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afaceri</w:t>
            </w:r>
            <w:proofErr w:type="spellEnd"/>
            <w:r w:rsidRPr="00113B6E">
              <w:rPr>
                <w:rFonts w:ascii="Times New Roman" w:hAnsi="Times New Roman" w:cs="Times New Roman"/>
                <w:lang w:val="en-US"/>
              </w:rPr>
              <w:t xml:space="preserve"> (...)”. </w:t>
            </w:r>
          </w:p>
          <w:p w14:paraId="0A8DDC50" w14:textId="69F7E4C4" w:rsidR="00113B6E" w:rsidRPr="00113B6E" w:rsidRDefault="00113B6E" w:rsidP="00113B6E">
            <w:pPr>
              <w:autoSpaceDE w:val="0"/>
              <w:autoSpaceDN w:val="0"/>
              <w:adjustRightInd w:val="0"/>
              <w:spacing w:after="0" w:line="276" w:lineRule="auto"/>
              <w:jc w:val="both"/>
              <w:rPr>
                <w:rFonts w:ascii="Times New Roman" w:hAnsi="Times New Roman" w:cs="Times New Roman"/>
                <w:lang w:val="en-US"/>
              </w:rPr>
            </w:pPr>
            <w:r w:rsidRPr="00113B6E">
              <w:rPr>
                <w:rFonts w:ascii="Times New Roman" w:hAnsi="Times New Roman" w:cs="Times New Roman"/>
                <w:lang w:val="en-US"/>
              </w:rPr>
              <w:t xml:space="preserve">Cu </w:t>
            </w:r>
            <w:proofErr w:type="spellStart"/>
            <w:r w:rsidRPr="00113B6E">
              <w:rPr>
                <w:rFonts w:ascii="Times New Roman" w:hAnsi="Times New Roman" w:cs="Times New Roman"/>
                <w:lang w:val="en-US"/>
              </w:rPr>
              <w:t>referire</w:t>
            </w:r>
            <w:proofErr w:type="spellEnd"/>
            <w:r w:rsidRPr="00113B6E">
              <w:rPr>
                <w:rFonts w:ascii="Times New Roman" w:hAnsi="Times New Roman" w:cs="Times New Roman"/>
                <w:lang w:val="en-US"/>
              </w:rPr>
              <w:t xml:space="preserve"> la „</w:t>
            </w:r>
            <w:proofErr w:type="spellStart"/>
            <w:r w:rsidRPr="00113B6E">
              <w:rPr>
                <w:rFonts w:ascii="Times New Roman" w:hAnsi="Times New Roman" w:cs="Times New Roman"/>
                <w:lang w:val="en-US"/>
              </w:rPr>
              <w:t>Impactul</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financiar</w:t>
            </w:r>
            <w:proofErr w:type="spellEnd"/>
            <w:r w:rsidRPr="00113B6E">
              <w:rPr>
                <w:rFonts w:ascii="Times New Roman" w:hAnsi="Times New Roman" w:cs="Times New Roman"/>
                <w:lang w:val="en-US"/>
              </w:rPr>
              <w:t xml:space="preserve"> și </w:t>
            </w:r>
            <w:proofErr w:type="spellStart"/>
            <w:r w:rsidRPr="00113B6E">
              <w:rPr>
                <w:rFonts w:ascii="Times New Roman" w:hAnsi="Times New Roman" w:cs="Times New Roman"/>
                <w:lang w:val="en-US"/>
              </w:rPr>
              <w:t>argumentarea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costurilor</w:t>
            </w:r>
            <w:proofErr w:type="spellEnd"/>
            <w:r w:rsidRPr="00113B6E">
              <w:rPr>
                <w:rFonts w:ascii="Times New Roman" w:hAnsi="Times New Roman" w:cs="Times New Roman"/>
                <w:lang w:val="en-US"/>
              </w:rPr>
              <w:t xml:space="preserve"> estimative” se </w:t>
            </w:r>
            <w:proofErr w:type="spellStart"/>
            <w:r w:rsidRPr="00113B6E">
              <w:rPr>
                <w:rFonts w:ascii="Times New Roman" w:hAnsi="Times New Roman" w:cs="Times New Roman"/>
                <w:lang w:val="en-US"/>
              </w:rPr>
              <w:t>menționează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că</w:t>
            </w:r>
            <w:proofErr w:type="spellEnd"/>
            <w:r w:rsidRPr="00113B6E">
              <w:rPr>
                <w:rFonts w:ascii="Times New Roman" w:hAnsi="Times New Roman" w:cs="Times New Roman"/>
                <w:lang w:val="en-US"/>
              </w:rPr>
              <w:t>: „</w:t>
            </w:r>
            <w:proofErr w:type="spellStart"/>
            <w:r w:rsidRPr="00113B6E">
              <w:rPr>
                <w:rFonts w:ascii="Times New Roman" w:hAnsi="Times New Roman" w:cs="Times New Roman"/>
                <w:lang w:val="en-US"/>
              </w:rPr>
              <w:t>Aprobarea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proiectului</w:t>
            </w:r>
            <w:proofErr w:type="spellEnd"/>
            <w:r w:rsidRPr="00113B6E">
              <w:rPr>
                <w:rFonts w:ascii="Times New Roman" w:hAnsi="Times New Roman" w:cs="Times New Roman"/>
                <w:lang w:val="en-US"/>
              </w:rPr>
              <w:t xml:space="preserve"> și </w:t>
            </w:r>
            <w:proofErr w:type="spellStart"/>
            <w:r w:rsidRPr="00113B6E">
              <w:rPr>
                <w:rFonts w:ascii="Times New Roman" w:hAnsi="Times New Roman" w:cs="Times New Roman"/>
                <w:lang w:val="en-US"/>
              </w:rPr>
              <w:t>implementarea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acestuia</w:t>
            </w:r>
            <w:proofErr w:type="spellEnd"/>
            <w:r w:rsidRPr="00113B6E">
              <w:rPr>
                <w:rFonts w:ascii="Times New Roman" w:hAnsi="Times New Roman" w:cs="Times New Roman"/>
                <w:lang w:val="en-US"/>
              </w:rPr>
              <w:t xml:space="preserve"> nu </w:t>
            </w:r>
            <w:proofErr w:type="spellStart"/>
            <w:r w:rsidRPr="00113B6E">
              <w:rPr>
                <w:rFonts w:ascii="Times New Roman" w:hAnsi="Times New Roman" w:cs="Times New Roman"/>
                <w:lang w:val="en-US"/>
              </w:rPr>
              <w:t>va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necesita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cheltuieli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financiare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sau</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alocarea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mijloacelor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financiare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suplimentare</w:t>
            </w:r>
            <w:proofErr w:type="spellEnd"/>
            <w:r w:rsidRPr="00113B6E">
              <w:rPr>
                <w:rFonts w:ascii="Times New Roman" w:hAnsi="Times New Roman" w:cs="Times New Roman"/>
                <w:lang w:val="en-US"/>
              </w:rPr>
              <w:t xml:space="preserve"> de la </w:t>
            </w:r>
            <w:proofErr w:type="spellStart"/>
            <w:r w:rsidRPr="00113B6E">
              <w:rPr>
                <w:rFonts w:ascii="Times New Roman" w:hAnsi="Times New Roman" w:cs="Times New Roman"/>
                <w:lang w:val="en-US"/>
              </w:rPr>
              <w:t>bugetul</w:t>
            </w:r>
            <w:proofErr w:type="spellEnd"/>
            <w:r w:rsidRPr="00113B6E">
              <w:rPr>
                <w:rFonts w:ascii="Times New Roman" w:hAnsi="Times New Roman" w:cs="Times New Roman"/>
                <w:lang w:val="en-US"/>
              </w:rPr>
              <w:t xml:space="preserve"> de stat. </w:t>
            </w:r>
            <w:proofErr w:type="spellStart"/>
            <w:r w:rsidRPr="00113B6E">
              <w:rPr>
                <w:rFonts w:ascii="Times New Roman" w:hAnsi="Times New Roman" w:cs="Times New Roman"/>
                <w:lang w:val="en-US"/>
              </w:rPr>
              <w:t>Intervenția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propusă</w:t>
            </w:r>
            <w:proofErr w:type="spellEnd"/>
            <w:r w:rsidRPr="00113B6E">
              <w:rPr>
                <w:rFonts w:ascii="Times New Roman" w:hAnsi="Times New Roman" w:cs="Times New Roman"/>
                <w:lang w:val="en-US"/>
              </w:rPr>
              <w:t xml:space="preserve"> nu </w:t>
            </w:r>
            <w:proofErr w:type="spellStart"/>
            <w:r w:rsidRPr="00113B6E">
              <w:rPr>
                <w:rFonts w:ascii="Times New Roman" w:hAnsi="Times New Roman" w:cs="Times New Roman"/>
                <w:lang w:val="en-US"/>
              </w:rPr>
              <w:t>implică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careva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schimbări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instituționale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necesare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pentru</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implementarea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măsurilor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propuse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monitorizarea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implementării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acesteia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urmând</w:t>
            </w:r>
            <w:proofErr w:type="spellEnd"/>
            <w:r w:rsidRPr="00113B6E">
              <w:rPr>
                <w:rFonts w:ascii="Times New Roman" w:hAnsi="Times New Roman" w:cs="Times New Roman"/>
                <w:lang w:val="en-US"/>
              </w:rPr>
              <w:t xml:space="preserve"> a fi </w:t>
            </w:r>
            <w:proofErr w:type="spellStart"/>
            <w:r w:rsidRPr="00113B6E">
              <w:rPr>
                <w:rFonts w:ascii="Times New Roman" w:hAnsi="Times New Roman" w:cs="Times New Roman"/>
                <w:lang w:val="en-US"/>
              </w:rPr>
              <w:t>realizată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în</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limita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atribuțiilor</w:t>
            </w:r>
            <w:proofErr w:type="spellEnd"/>
            <w:r w:rsidRPr="00113B6E">
              <w:rPr>
                <w:rFonts w:ascii="Times New Roman" w:hAnsi="Times New Roman" w:cs="Times New Roman"/>
                <w:lang w:val="en-US"/>
              </w:rPr>
              <w:t xml:space="preserve"> și </w:t>
            </w:r>
            <w:proofErr w:type="spellStart"/>
            <w:r w:rsidRPr="00113B6E">
              <w:rPr>
                <w:rFonts w:ascii="Times New Roman" w:hAnsi="Times New Roman" w:cs="Times New Roman"/>
                <w:lang w:val="en-US"/>
              </w:rPr>
              <w:t>obligațiilor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legale</w:t>
            </w:r>
            <w:proofErr w:type="spellEnd"/>
            <w:r w:rsidRPr="00113B6E">
              <w:rPr>
                <w:rFonts w:ascii="Times New Roman" w:hAnsi="Times New Roman" w:cs="Times New Roman"/>
                <w:lang w:val="en-US"/>
              </w:rPr>
              <w:t xml:space="preserve"> ale </w:t>
            </w:r>
            <w:proofErr w:type="spellStart"/>
            <w:r w:rsidRPr="00113B6E">
              <w:rPr>
                <w:rFonts w:ascii="Times New Roman" w:hAnsi="Times New Roman" w:cs="Times New Roman"/>
                <w:lang w:val="en-US"/>
              </w:rPr>
              <w:t>autorităților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publice</w:t>
            </w:r>
            <w:proofErr w:type="spellEnd"/>
            <w:r w:rsidRPr="00113B6E">
              <w:rPr>
                <w:rFonts w:ascii="Times New Roman" w:hAnsi="Times New Roman" w:cs="Times New Roman"/>
                <w:lang w:val="en-US"/>
              </w:rPr>
              <w:t xml:space="preserve"> și </w:t>
            </w:r>
            <w:proofErr w:type="spellStart"/>
            <w:r w:rsidRPr="00113B6E">
              <w:rPr>
                <w:rFonts w:ascii="Times New Roman" w:hAnsi="Times New Roman" w:cs="Times New Roman"/>
                <w:lang w:val="en-US"/>
              </w:rPr>
              <w:t>instituțiilor</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publice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vizate</w:t>
            </w:r>
            <w:proofErr w:type="spellEnd"/>
            <w:r w:rsidRPr="00113B6E">
              <w:rPr>
                <w:rFonts w:ascii="Times New Roman" w:hAnsi="Times New Roman" w:cs="Times New Roman"/>
                <w:lang w:val="en-US"/>
              </w:rPr>
              <w:t xml:space="preserve">, și </w:t>
            </w:r>
            <w:proofErr w:type="spellStart"/>
            <w:r w:rsidRPr="00113B6E">
              <w:rPr>
                <w:rFonts w:ascii="Times New Roman" w:hAnsi="Times New Roman" w:cs="Times New Roman"/>
                <w:lang w:val="en-US"/>
              </w:rPr>
              <w:t>anume</w:t>
            </w:r>
            <w:proofErr w:type="spellEnd"/>
            <w:r w:rsidRPr="00113B6E">
              <w:rPr>
                <w:rFonts w:ascii="Times New Roman" w:hAnsi="Times New Roman" w:cs="Times New Roman"/>
                <w:lang w:val="en-US"/>
              </w:rPr>
              <w:t xml:space="preserve"> – </w:t>
            </w:r>
            <w:proofErr w:type="spellStart"/>
            <w:r w:rsidRPr="00113B6E">
              <w:rPr>
                <w:rFonts w:ascii="Times New Roman" w:hAnsi="Times New Roman" w:cs="Times New Roman"/>
                <w:lang w:val="en-US"/>
              </w:rPr>
              <w:t>Ministerul</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Energiei</w:t>
            </w:r>
            <w:proofErr w:type="spellEnd"/>
            <w:r w:rsidRPr="00113B6E">
              <w:rPr>
                <w:rFonts w:ascii="Times New Roman" w:hAnsi="Times New Roman" w:cs="Times New Roman"/>
                <w:lang w:val="en-US"/>
              </w:rPr>
              <w:t xml:space="preserve"> cu </w:t>
            </w:r>
            <w:proofErr w:type="spellStart"/>
            <w:r w:rsidRPr="00113B6E">
              <w:rPr>
                <w:rFonts w:ascii="Times New Roman" w:hAnsi="Times New Roman" w:cs="Times New Roman"/>
                <w:lang w:val="en-US"/>
              </w:rPr>
              <w:t>suportul</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Centrului</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Național</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pentru</w:t>
            </w:r>
            <w:proofErr w:type="spellEnd"/>
            <w:r w:rsidRPr="00113B6E">
              <w:rPr>
                <w:rFonts w:ascii="Times New Roman" w:hAnsi="Times New Roman" w:cs="Times New Roman"/>
                <w:lang w:val="en-US"/>
              </w:rPr>
              <w:t xml:space="preserve"> Energie </w:t>
            </w:r>
            <w:proofErr w:type="spellStart"/>
            <w:r w:rsidRPr="00113B6E">
              <w:rPr>
                <w:rFonts w:ascii="Times New Roman" w:hAnsi="Times New Roman" w:cs="Times New Roman"/>
                <w:lang w:val="en-US"/>
              </w:rPr>
              <w:t>Durabilă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În</w:t>
            </w:r>
            <w:proofErr w:type="spellEnd"/>
            <w:r w:rsidRPr="00113B6E">
              <w:rPr>
                <w:rFonts w:ascii="Times New Roman" w:hAnsi="Times New Roman" w:cs="Times New Roman"/>
                <w:lang w:val="en-US"/>
              </w:rPr>
              <w:t xml:space="preserve"> final, </w:t>
            </w:r>
            <w:proofErr w:type="spellStart"/>
            <w:r w:rsidRPr="00113B6E">
              <w:rPr>
                <w:rFonts w:ascii="Times New Roman" w:hAnsi="Times New Roman" w:cs="Times New Roman"/>
                <w:lang w:val="en-US"/>
              </w:rPr>
              <w:t>menționăm</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că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în</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redacția</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propusă</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proiectul</w:t>
            </w:r>
            <w:proofErr w:type="spellEnd"/>
            <w:r w:rsidRPr="00113B6E">
              <w:rPr>
                <w:rFonts w:ascii="Times New Roman" w:hAnsi="Times New Roman" w:cs="Times New Roman"/>
                <w:lang w:val="en-US"/>
              </w:rPr>
              <w:t xml:space="preserve"> nu </w:t>
            </w:r>
            <w:proofErr w:type="spellStart"/>
            <w:r w:rsidRPr="00113B6E">
              <w:rPr>
                <w:rFonts w:ascii="Times New Roman" w:hAnsi="Times New Roman" w:cs="Times New Roman"/>
                <w:lang w:val="en-US"/>
              </w:rPr>
              <w:t>conține</w:t>
            </w:r>
            <w:proofErr w:type="spellEnd"/>
            <w:r w:rsidRPr="00113B6E">
              <w:rPr>
                <w:rFonts w:ascii="Times New Roman" w:hAnsi="Times New Roman" w:cs="Times New Roman"/>
                <w:lang w:val="en-US"/>
              </w:rPr>
              <w:t xml:space="preserve"> </w:t>
            </w:r>
            <w:proofErr w:type="spellStart"/>
            <w:r w:rsidRPr="00113B6E">
              <w:rPr>
                <w:rFonts w:ascii="Times New Roman" w:hAnsi="Times New Roman" w:cs="Times New Roman"/>
                <w:lang w:val="en-US"/>
              </w:rPr>
              <w:t>factori</w:t>
            </w:r>
            <w:proofErr w:type="spellEnd"/>
            <w:r w:rsidRPr="00113B6E">
              <w:rPr>
                <w:rFonts w:ascii="Times New Roman" w:hAnsi="Times New Roman" w:cs="Times New Roman"/>
                <w:lang w:val="en-US"/>
              </w:rPr>
              <w:t xml:space="preserve"> și </w:t>
            </w:r>
            <w:proofErr w:type="spellStart"/>
            <w:r w:rsidRPr="00113B6E">
              <w:rPr>
                <w:rFonts w:ascii="Times New Roman" w:hAnsi="Times New Roman" w:cs="Times New Roman"/>
                <w:lang w:val="en-US"/>
              </w:rPr>
              <w:t>riscuri</w:t>
            </w:r>
            <w:proofErr w:type="spellEnd"/>
            <w:r w:rsidRPr="00113B6E">
              <w:rPr>
                <w:rFonts w:ascii="Times New Roman" w:hAnsi="Times New Roman" w:cs="Times New Roman"/>
                <w:lang w:val="en-US"/>
              </w:rPr>
              <w:t xml:space="preserve"> de </w:t>
            </w:r>
            <w:proofErr w:type="spellStart"/>
            <w:r w:rsidRPr="00113B6E">
              <w:rPr>
                <w:rFonts w:ascii="Times New Roman" w:hAnsi="Times New Roman" w:cs="Times New Roman"/>
                <w:lang w:val="en-US"/>
              </w:rPr>
              <w:t>corupție</w:t>
            </w:r>
            <w:proofErr w:type="spellEnd"/>
            <w:r w:rsidRPr="00113B6E">
              <w:rPr>
                <w:rFonts w:ascii="Times New Roman" w:hAnsi="Times New Roman" w:cs="Times New Roman"/>
                <w:lang w:val="en-US"/>
              </w:rPr>
              <w:t>.</w:t>
            </w:r>
          </w:p>
          <w:p w14:paraId="4474BDE9" w14:textId="77777777" w:rsidR="00113B6E" w:rsidRDefault="00113B6E" w:rsidP="00113B6E">
            <w:pPr>
              <w:autoSpaceDE w:val="0"/>
              <w:autoSpaceDN w:val="0"/>
              <w:adjustRightInd w:val="0"/>
              <w:spacing w:after="0" w:line="276" w:lineRule="auto"/>
              <w:jc w:val="center"/>
              <w:rPr>
                <w:rFonts w:ascii="Times New Roman" w:hAnsi="Times New Roman" w:cs="Times New Roman"/>
                <w:b/>
                <w:bCs/>
                <w:lang w:val="en-US"/>
              </w:rPr>
            </w:pPr>
          </w:p>
          <w:p w14:paraId="31B866C5" w14:textId="77777777" w:rsidR="00113B6E" w:rsidRDefault="00113B6E" w:rsidP="00113B6E">
            <w:pPr>
              <w:autoSpaceDE w:val="0"/>
              <w:autoSpaceDN w:val="0"/>
              <w:adjustRightInd w:val="0"/>
              <w:spacing w:after="0" w:line="276" w:lineRule="auto"/>
              <w:rPr>
                <w:rFonts w:ascii="Times New Roman" w:hAnsi="Times New Roman" w:cs="Times New Roman"/>
                <w:b/>
                <w:bCs/>
                <w:lang w:val="en-US"/>
              </w:rPr>
            </w:pPr>
          </w:p>
          <w:p w14:paraId="067DF0D3" w14:textId="77777777" w:rsidR="009D7E0D" w:rsidRDefault="009D7E0D" w:rsidP="00113B6E">
            <w:pPr>
              <w:autoSpaceDE w:val="0"/>
              <w:autoSpaceDN w:val="0"/>
              <w:adjustRightInd w:val="0"/>
              <w:spacing w:after="0" w:line="276" w:lineRule="auto"/>
              <w:rPr>
                <w:rFonts w:ascii="Times New Roman" w:hAnsi="Times New Roman" w:cs="Times New Roman"/>
                <w:b/>
                <w:bCs/>
                <w:lang w:val="en-US"/>
              </w:rPr>
            </w:pPr>
          </w:p>
          <w:p w14:paraId="325A72CC" w14:textId="77777777" w:rsidR="009D7E0D" w:rsidRDefault="009D7E0D" w:rsidP="00113B6E">
            <w:pPr>
              <w:autoSpaceDE w:val="0"/>
              <w:autoSpaceDN w:val="0"/>
              <w:adjustRightInd w:val="0"/>
              <w:spacing w:after="0" w:line="276" w:lineRule="auto"/>
              <w:rPr>
                <w:rFonts w:ascii="Times New Roman" w:hAnsi="Times New Roman" w:cs="Times New Roman"/>
                <w:b/>
                <w:bCs/>
                <w:lang w:val="en-US"/>
              </w:rPr>
            </w:pPr>
          </w:p>
          <w:p w14:paraId="48D2DF47" w14:textId="77777777" w:rsidR="009D7E0D" w:rsidRDefault="009D7E0D" w:rsidP="00113B6E">
            <w:pPr>
              <w:autoSpaceDE w:val="0"/>
              <w:autoSpaceDN w:val="0"/>
              <w:adjustRightInd w:val="0"/>
              <w:spacing w:after="0" w:line="276" w:lineRule="auto"/>
              <w:rPr>
                <w:rFonts w:ascii="Times New Roman" w:hAnsi="Times New Roman" w:cs="Times New Roman"/>
                <w:b/>
                <w:bCs/>
                <w:lang w:val="en-US"/>
              </w:rPr>
            </w:pPr>
          </w:p>
          <w:p w14:paraId="2BFC9DB3" w14:textId="77777777" w:rsidR="009D7E0D" w:rsidRDefault="009D7E0D" w:rsidP="00113B6E">
            <w:pPr>
              <w:autoSpaceDE w:val="0"/>
              <w:autoSpaceDN w:val="0"/>
              <w:adjustRightInd w:val="0"/>
              <w:spacing w:after="0" w:line="276" w:lineRule="auto"/>
              <w:rPr>
                <w:rFonts w:ascii="Times New Roman" w:hAnsi="Times New Roman" w:cs="Times New Roman"/>
                <w:b/>
                <w:bCs/>
                <w:lang w:val="en-US"/>
              </w:rPr>
            </w:pPr>
          </w:p>
          <w:p w14:paraId="0443C6A8" w14:textId="77777777" w:rsidR="009D7E0D" w:rsidRDefault="009D7E0D" w:rsidP="00113B6E">
            <w:pPr>
              <w:autoSpaceDE w:val="0"/>
              <w:autoSpaceDN w:val="0"/>
              <w:adjustRightInd w:val="0"/>
              <w:spacing w:after="0" w:line="276" w:lineRule="auto"/>
              <w:rPr>
                <w:rFonts w:ascii="Times New Roman" w:hAnsi="Times New Roman" w:cs="Times New Roman"/>
                <w:b/>
                <w:bCs/>
                <w:lang w:val="en-US"/>
              </w:rPr>
            </w:pPr>
          </w:p>
          <w:p w14:paraId="35478EB9" w14:textId="77777777" w:rsidR="009D7E0D" w:rsidRDefault="009D7E0D" w:rsidP="00113B6E">
            <w:pPr>
              <w:autoSpaceDE w:val="0"/>
              <w:autoSpaceDN w:val="0"/>
              <w:adjustRightInd w:val="0"/>
              <w:spacing w:after="0" w:line="276" w:lineRule="auto"/>
              <w:rPr>
                <w:rFonts w:ascii="Times New Roman" w:hAnsi="Times New Roman" w:cs="Times New Roman"/>
                <w:b/>
                <w:bCs/>
                <w:lang w:val="en-US"/>
              </w:rPr>
            </w:pPr>
          </w:p>
          <w:p w14:paraId="1AF5B3C6" w14:textId="77777777" w:rsidR="009D7E0D" w:rsidRDefault="009D7E0D" w:rsidP="00113B6E">
            <w:pPr>
              <w:autoSpaceDE w:val="0"/>
              <w:autoSpaceDN w:val="0"/>
              <w:adjustRightInd w:val="0"/>
              <w:spacing w:after="0" w:line="276" w:lineRule="auto"/>
              <w:rPr>
                <w:rFonts w:ascii="Times New Roman" w:hAnsi="Times New Roman" w:cs="Times New Roman"/>
                <w:b/>
                <w:bCs/>
                <w:lang w:val="en-US"/>
              </w:rPr>
            </w:pPr>
          </w:p>
          <w:p w14:paraId="627760C2" w14:textId="77777777" w:rsidR="009D7E0D" w:rsidRDefault="009D7E0D" w:rsidP="00113B6E">
            <w:pPr>
              <w:autoSpaceDE w:val="0"/>
              <w:autoSpaceDN w:val="0"/>
              <w:adjustRightInd w:val="0"/>
              <w:spacing w:after="0" w:line="276" w:lineRule="auto"/>
              <w:rPr>
                <w:rFonts w:ascii="Times New Roman" w:hAnsi="Times New Roman" w:cs="Times New Roman"/>
                <w:b/>
                <w:bCs/>
                <w:lang w:val="en-US"/>
              </w:rPr>
            </w:pPr>
          </w:p>
          <w:p w14:paraId="48909C13" w14:textId="77777777" w:rsidR="009D7E0D" w:rsidRDefault="009D7E0D" w:rsidP="00113B6E">
            <w:pPr>
              <w:autoSpaceDE w:val="0"/>
              <w:autoSpaceDN w:val="0"/>
              <w:adjustRightInd w:val="0"/>
              <w:spacing w:after="0" w:line="276" w:lineRule="auto"/>
              <w:rPr>
                <w:rFonts w:ascii="Times New Roman" w:hAnsi="Times New Roman" w:cs="Times New Roman"/>
                <w:b/>
                <w:bCs/>
                <w:lang w:val="en-US"/>
              </w:rPr>
            </w:pPr>
          </w:p>
          <w:p w14:paraId="64F67D79" w14:textId="58E2B9A1" w:rsidR="009D7E0D" w:rsidRPr="00113B6E" w:rsidRDefault="009D7E0D" w:rsidP="00113B6E">
            <w:pPr>
              <w:autoSpaceDE w:val="0"/>
              <w:autoSpaceDN w:val="0"/>
              <w:adjustRightInd w:val="0"/>
              <w:spacing w:after="0" w:line="276" w:lineRule="auto"/>
              <w:rPr>
                <w:rFonts w:ascii="Times New Roman" w:hAnsi="Times New Roman" w:cs="Times New Roman"/>
                <w:b/>
                <w:bCs/>
                <w:lang w:val="en-US"/>
              </w:rPr>
            </w:pPr>
          </w:p>
        </w:tc>
        <w:tc>
          <w:tcPr>
            <w:tcW w:w="1571"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5F386638" w14:textId="039BA1F8" w:rsidR="00AA2654" w:rsidRPr="009D7E0D" w:rsidRDefault="009D7E0D" w:rsidP="00AA2654">
            <w:pPr>
              <w:spacing w:beforeLines="60" w:before="144" w:after="0" w:line="240" w:lineRule="auto"/>
              <w:jc w:val="both"/>
              <w:rPr>
                <w:rFonts w:ascii="Times New Roman" w:eastAsia="Times New Roman" w:hAnsi="Times New Roman" w:cs="Times New Roman"/>
                <w:b/>
                <w:bCs/>
                <w:i/>
                <w:iCs/>
                <w:lang w:val="ro-RO" w:eastAsia="ru-RU"/>
              </w:rPr>
            </w:pPr>
            <w:r>
              <w:rPr>
                <w:rFonts w:ascii="Times New Roman" w:eastAsia="Times New Roman" w:hAnsi="Times New Roman" w:cs="Times New Roman"/>
                <w:b/>
                <w:bCs/>
                <w:i/>
                <w:iCs/>
                <w:lang w:val="en-US" w:eastAsia="ru-RU"/>
              </w:rPr>
              <w:lastRenderedPageBreak/>
              <w:t>Se accept</w:t>
            </w:r>
            <w:r>
              <w:rPr>
                <w:rFonts w:ascii="Times New Roman" w:eastAsia="Times New Roman" w:hAnsi="Times New Roman" w:cs="Times New Roman"/>
                <w:b/>
                <w:bCs/>
                <w:i/>
                <w:iCs/>
                <w:lang w:val="ro-RO" w:eastAsia="ru-RU"/>
              </w:rPr>
              <w:t>ă.</w:t>
            </w:r>
          </w:p>
        </w:tc>
      </w:tr>
      <w:tr w:rsidR="009D7E0D" w:rsidRPr="0016782D" w14:paraId="1CD60D17" w14:textId="77777777" w:rsidTr="009D7E0D">
        <w:trPr>
          <w:trHeight w:val="515"/>
        </w:trPr>
        <w:tc>
          <w:tcPr>
            <w:tcW w:w="5000" w:type="pct"/>
            <w:gridSpan w:val="3"/>
            <w:tcBorders>
              <w:top w:val="single" w:sz="4" w:space="0" w:color="auto"/>
              <w:left w:val="single" w:sz="4" w:space="0" w:color="auto"/>
              <w:bottom w:val="single" w:sz="4" w:space="0" w:color="auto"/>
              <w:right w:val="single" w:sz="4" w:space="0" w:color="auto"/>
            </w:tcBorders>
            <w:shd w:val="clear" w:color="auto" w:fill="FFFF00"/>
          </w:tcPr>
          <w:p w14:paraId="2B5CA942" w14:textId="78CDF329" w:rsidR="009D7E0D" w:rsidRPr="00A014DA" w:rsidRDefault="009D7E0D" w:rsidP="009D7E0D">
            <w:pPr>
              <w:spacing w:beforeLines="60" w:before="144" w:after="0" w:line="240" w:lineRule="auto"/>
              <w:jc w:val="center"/>
              <w:rPr>
                <w:rFonts w:ascii="Times New Roman" w:eastAsia="Times New Roman" w:hAnsi="Times New Roman" w:cs="Times New Roman"/>
                <w:b/>
                <w:bCs/>
                <w:i/>
                <w:iCs/>
                <w:lang w:val="ro-RO" w:eastAsia="ru-RU"/>
              </w:rPr>
            </w:pPr>
            <w:r>
              <w:rPr>
                <w:rFonts w:ascii="Times New Roman" w:eastAsia="Times New Roman" w:hAnsi="Times New Roman" w:cs="Times New Roman"/>
                <w:b/>
                <w:bCs/>
                <w:i/>
                <w:iCs/>
                <w:lang w:val="ro-RO" w:eastAsia="ru-RU"/>
              </w:rPr>
              <w:lastRenderedPageBreak/>
              <w:t>Avize parvenite în timpul expertizării</w:t>
            </w:r>
          </w:p>
        </w:tc>
      </w:tr>
      <w:tr w:rsidR="009D7E0D" w:rsidRPr="0016782D" w14:paraId="2B94D952" w14:textId="77777777" w:rsidTr="009D7E0D">
        <w:trPr>
          <w:trHeight w:val="856"/>
        </w:trPr>
        <w:tc>
          <w:tcPr>
            <w:tcW w:w="851" w:type="pct"/>
            <w:tcBorders>
              <w:top w:val="single" w:sz="6" w:space="0" w:color="000000"/>
              <w:left w:val="single" w:sz="6" w:space="0" w:color="000000"/>
              <w:bottom w:val="single" w:sz="4" w:space="0" w:color="auto"/>
              <w:right w:val="single" w:sz="6" w:space="0" w:color="000000"/>
            </w:tcBorders>
            <w:shd w:val="clear" w:color="auto" w:fill="F2DBDB"/>
          </w:tcPr>
          <w:p w14:paraId="5AC0E31A" w14:textId="7237A980" w:rsidR="009D7E0D" w:rsidRPr="00B47603" w:rsidRDefault="009D7E0D" w:rsidP="009D7E0D">
            <w:pPr>
              <w:spacing w:beforeLines="60" w:before="144" w:after="0" w:line="240" w:lineRule="auto"/>
              <w:jc w:val="center"/>
              <w:rPr>
                <w:rFonts w:ascii="Times New Roman" w:eastAsia="Times New Roman" w:hAnsi="Times New Roman" w:cs="Times New Roman"/>
                <w:b/>
                <w:bCs/>
                <w:sz w:val="24"/>
                <w:szCs w:val="24"/>
                <w:lang w:val="ro-RO" w:eastAsia="ru-RU"/>
              </w:rPr>
            </w:pPr>
            <w:r w:rsidRPr="006C6214">
              <w:rPr>
                <w:rFonts w:ascii="Times New Roman" w:eastAsia="Times New Roman" w:hAnsi="Times New Roman" w:cs="Times New Roman"/>
                <w:b/>
                <w:bCs/>
                <w:lang w:val="ro-RO" w:eastAsia="ru-RU"/>
              </w:rPr>
              <w:t xml:space="preserve">Participantul la avizare </w:t>
            </w:r>
            <w:r w:rsidRPr="006C6214">
              <w:rPr>
                <w:rFonts w:ascii="Times New Roman" w:eastAsia="Times New Roman" w:hAnsi="Times New Roman" w:cs="Times New Roman"/>
                <w:b/>
                <w:bCs/>
                <w:lang w:val="ro-RO" w:eastAsia="ru-RU"/>
              </w:rPr>
              <w:br/>
              <w:t>(expertizare)/consultare publică</w:t>
            </w:r>
          </w:p>
        </w:tc>
        <w:tc>
          <w:tcPr>
            <w:tcW w:w="2578" w:type="pct"/>
            <w:tcBorders>
              <w:top w:val="single" w:sz="6" w:space="0" w:color="000000"/>
              <w:left w:val="single" w:sz="6" w:space="0" w:color="000000"/>
              <w:bottom w:val="single" w:sz="6" w:space="0" w:color="000000"/>
              <w:right w:val="single" w:sz="6" w:space="0" w:color="000000"/>
            </w:tcBorders>
            <w:shd w:val="clear" w:color="auto" w:fill="F2DBDB"/>
            <w:tcMar>
              <w:top w:w="15" w:type="dxa"/>
              <w:left w:w="45" w:type="dxa"/>
              <w:bottom w:w="15" w:type="dxa"/>
              <w:right w:w="45" w:type="dxa"/>
            </w:tcMar>
          </w:tcPr>
          <w:p w14:paraId="34D53BAE" w14:textId="5C6E78BA" w:rsidR="009D7E0D" w:rsidRPr="00B47603" w:rsidRDefault="009D7E0D" w:rsidP="009D7E0D">
            <w:pPr>
              <w:autoSpaceDE w:val="0"/>
              <w:autoSpaceDN w:val="0"/>
              <w:adjustRightInd w:val="0"/>
              <w:spacing w:after="0" w:line="276" w:lineRule="auto"/>
              <w:jc w:val="center"/>
              <w:rPr>
                <w:rFonts w:ascii="Times New Roman" w:hAnsi="Times New Roman" w:cs="Times New Roman"/>
                <w:lang w:val="en-US"/>
              </w:rPr>
            </w:pPr>
            <w:r w:rsidRPr="006C6214">
              <w:rPr>
                <w:rFonts w:ascii="Times New Roman" w:eastAsia="Times New Roman" w:hAnsi="Times New Roman" w:cs="Times New Roman"/>
                <w:b/>
                <w:bCs/>
                <w:lang w:val="ro-RO" w:eastAsia="ru-RU"/>
              </w:rPr>
              <w:t xml:space="preserve">Conținutul obiecției/ propunerii </w:t>
            </w:r>
            <w:r w:rsidRPr="006C6214">
              <w:rPr>
                <w:rFonts w:ascii="Times New Roman" w:eastAsia="Times New Roman" w:hAnsi="Times New Roman" w:cs="Times New Roman"/>
                <w:b/>
                <w:bCs/>
                <w:lang w:val="ro-RO" w:eastAsia="ru-RU"/>
              </w:rPr>
              <w:br/>
              <w:t>(recomandării), comentarii</w:t>
            </w:r>
          </w:p>
        </w:tc>
        <w:tc>
          <w:tcPr>
            <w:tcW w:w="1571" w:type="pct"/>
            <w:tcBorders>
              <w:top w:val="single" w:sz="6" w:space="0" w:color="000000"/>
              <w:left w:val="single" w:sz="6" w:space="0" w:color="000000"/>
              <w:bottom w:val="single" w:sz="6" w:space="0" w:color="000000"/>
              <w:right w:val="single" w:sz="6" w:space="0" w:color="000000"/>
            </w:tcBorders>
            <w:shd w:val="clear" w:color="auto" w:fill="F2DBDB"/>
            <w:tcMar>
              <w:top w:w="15" w:type="dxa"/>
              <w:left w:w="45" w:type="dxa"/>
              <w:bottom w:w="15" w:type="dxa"/>
              <w:right w:w="45" w:type="dxa"/>
            </w:tcMar>
          </w:tcPr>
          <w:p w14:paraId="735F56E1" w14:textId="151A60B3" w:rsidR="009D7E0D" w:rsidRPr="00A014DA" w:rsidRDefault="009D7E0D" w:rsidP="009D7E0D">
            <w:pPr>
              <w:spacing w:beforeLines="60" w:before="144" w:after="0" w:line="240" w:lineRule="auto"/>
              <w:jc w:val="center"/>
              <w:rPr>
                <w:rFonts w:ascii="Times New Roman" w:eastAsia="Times New Roman" w:hAnsi="Times New Roman" w:cs="Times New Roman"/>
                <w:b/>
                <w:bCs/>
                <w:i/>
                <w:iCs/>
                <w:lang w:val="ro-RO" w:eastAsia="ru-RU"/>
              </w:rPr>
            </w:pPr>
            <w:r w:rsidRPr="006C6214">
              <w:rPr>
                <w:rFonts w:ascii="Times New Roman" w:eastAsia="Times New Roman" w:hAnsi="Times New Roman" w:cs="Times New Roman"/>
                <w:b/>
                <w:bCs/>
                <w:lang w:val="ro-RO" w:eastAsia="ru-RU"/>
              </w:rPr>
              <w:t>Argumentarea autorului proiectului</w:t>
            </w:r>
          </w:p>
        </w:tc>
      </w:tr>
      <w:tr w:rsidR="00AA2654" w:rsidRPr="0016782D" w14:paraId="11D000B4" w14:textId="77777777" w:rsidTr="007C24B8">
        <w:trPr>
          <w:trHeight w:val="4317"/>
        </w:trPr>
        <w:tc>
          <w:tcPr>
            <w:tcW w:w="851" w:type="pct"/>
            <w:tcBorders>
              <w:top w:val="single" w:sz="4" w:space="0" w:color="auto"/>
              <w:left w:val="single" w:sz="4" w:space="0" w:color="auto"/>
              <w:bottom w:val="single" w:sz="4" w:space="0" w:color="auto"/>
              <w:right w:val="single" w:sz="4" w:space="0" w:color="auto"/>
            </w:tcBorders>
          </w:tcPr>
          <w:p w14:paraId="0861E1B4" w14:textId="669F0851" w:rsidR="00AA2654" w:rsidRPr="00B47603" w:rsidRDefault="009D7E0D" w:rsidP="00AA2654">
            <w:pPr>
              <w:spacing w:beforeLines="60" w:before="144" w:after="0" w:line="240" w:lineRule="auto"/>
              <w:jc w:val="center"/>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Agenția Națională pentru Cercetare și Dezvoltare</w:t>
            </w:r>
          </w:p>
        </w:tc>
        <w:tc>
          <w:tcPr>
            <w:tcW w:w="2578"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6C612FB2" w14:textId="77777777" w:rsidR="009D7E0D" w:rsidRDefault="009D7E0D" w:rsidP="009D7E0D">
            <w:pPr>
              <w:autoSpaceDE w:val="0"/>
              <w:autoSpaceDN w:val="0"/>
              <w:adjustRightInd w:val="0"/>
              <w:spacing w:after="0" w:line="276" w:lineRule="auto"/>
              <w:jc w:val="center"/>
              <w:rPr>
                <w:rFonts w:ascii="Times New Roman" w:hAnsi="Times New Roman" w:cs="Times New Roman"/>
                <w:lang w:val="en-US"/>
              </w:rPr>
            </w:pPr>
            <w:r w:rsidRPr="009D7E0D">
              <w:rPr>
                <w:rFonts w:ascii="Times New Roman" w:hAnsi="Times New Roman" w:cs="Times New Roman"/>
                <w:lang w:val="en-US"/>
              </w:rPr>
              <w:t>AVIZ</w:t>
            </w:r>
          </w:p>
          <w:p w14:paraId="45B032EE" w14:textId="139EA696" w:rsidR="009D7E0D" w:rsidRDefault="009D7E0D" w:rsidP="00AA2654">
            <w:pPr>
              <w:autoSpaceDE w:val="0"/>
              <w:autoSpaceDN w:val="0"/>
              <w:adjustRightInd w:val="0"/>
              <w:spacing w:after="0" w:line="276" w:lineRule="auto"/>
              <w:jc w:val="both"/>
              <w:rPr>
                <w:rFonts w:ascii="Times New Roman" w:hAnsi="Times New Roman" w:cs="Times New Roman"/>
                <w:lang w:val="en-US"/>
              </w:rPr>
            </w:pPr>
            <w:r w:rsidRPr="009D7E0D">
              <w:rPr>
                <w:rFonts w:ascii="Times New Roman" w:hAnsi="Times New Roman" w:cs="Times New Roman"/>
                <w:lang w:val="en-US"/>
              </w:rPr>
              <w:t xml:space="preserve">la </w:t>
            </w:r>
            <w:proofErr w:type="spellStart"/>
            <w:r w:rsidRPr="009D7E0D">
              <w:rPr>
                <w:rFonts w:ascii="Times New Roman" w:hAnsi="Times New Roman" w:cs="Times New Roman"/>
                <w:lang w:val="en-US"/>
              </w:rPr>
              <w:t>proiectul</w:t>
            </w:r>
            <w:proofErr w:type="spellEnd"/>
            <w:r w:rsidRPr="009D7E0D">
              <w:rPr>
                <w:rFonts w:ascii="Times New Roman" w:hAnsi="Times New Roman" w:cs="Times New Roman"/>
                <w:lang w:val="en-US"/>
              </w:rPr>
              <w:t xml:space="preserve"> de </w:t>
            </w:r>
            <w:proofErr w:type="spellStart"/>
            <w:r w:rsidRPr="009D7E0D">
              <w:rPr>
                <w:rFonts w:ascii="Times New Roman" w:hAnsi="Times New Roman" w:cs="Times New Roman"/>
                <w:lang w:val="en-US"/>
              </w:rPr>
              <w:t>hotărâre</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privind</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modificarea</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Hotărârii</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Guvernului</w:t>
            </w:r>
            <w:proofErr w:type="spellEnd"/>
            <w:r w:rsidRPr="009D7E0D">
              <w:rPr>
                <w:rFonts w:ascii="Times New Roman" w:hAnsi="Times New Roman" w:cs="Times New Roman"/>
                <w:lang w:val="en-US"/>
              </w:rPr>
              <w:t xml:space="preserve"> nr. 401/2021 (</w:t>
            </w:r>
            <w:proofErr w:type="spellStart"/>
            <w:r w:rsidRPr="009D7E0D">
              <w:rPr>
                <w:rFonts w:ascii="Times New Roman" w:hAnsi="Times New Roman" w:cs="Times New Roman"/>
                <w:b/>
                <w:bCs/>
                <w:lang w:val="en-US"/>
              </w:rPr>
              <w:t>număr</w:t>
            </w:r>
            <w:proofErr w:type="spellEnd"/>
            <w:r w:rsidRPr="009D7E0D">
              <w:rPr>
                <w:rFonts w:ascii="Times New Roman" w:hAnsi="Times New Roman" w:cs="Times New Roman"/>
                <w:b/>
                <w:bCs/>
                <w:lang w:val="en-US"/>
              </w:rPr>
              <w:t xml:space="preserve"> </w:t>
            </w:r>
            <w:proofErr w:type="spellStart"/>
            <w:r w:rsidRPr="009D7E0D">
              <w:rPr>
                <w:rFonts w:ascii="Times New Roman" w:hAnsi="Times New Roman" w:cs="Times New Roman"/>
                <w:b/>
                <w:bCs/>
                <w:lang w:val="en-US"/>
              </w:rPr>
              <w:t>unic</w:t>
            </w:r>
            <w:proofErr w:type="spellEnd"/>
            <w:r w:rsidRPr="009D7E0D">
              <w:rPr>
                <w:rFonts w:ascii="Times New Roman" w:hAnsi="Times New Roman" w:cs="Times New Roman"/>
                <w:b/>
                <w:bCs/>
                <w:lang w:val="en-US"/>
              </w:rPr>
              <w:t xml:space="preserve"> 295/</w:t>
            </w:r>
            <w:proofErr w:type="spellStart"/>
            <w:r w:rsidRPr="009D7E0D">
              <w:rPr>
                <w:rFonts w:ascii="Times New Roman" w:hAnsi="Times New Roman" w:cs="Times New Roman"/>
                <w:b/>
                <w:bCs/>
                <w:lang w:val="en-US"/>
              </w:rPr>
              <w:t>MEn</w:t>
            </w:r>
            <w:proofErr w:type="spellEnd"/>
            <w:r w:rsidRPr="009D7E0D">
              <w:rPr>
                <w:rFonts w:ascii="Times New Roman" w:hAnsi="Times New Roman" w:cs="Times New Roman"/>
                <w:b/>
                <w:bCs/>
                <w:lang w:val="en-US"/>
              </w:rPr>
              <w:t>/2025</w:t>
            </w:r>
            <w:r w:rsidRPr="009D7E0D">
              <w:rPr>
                <w:rFonts w:ascii="Times New Roman" w:hAnsi="Times New Roman" w:cs="Times New Roman"/>
                <w:lang w:val="en-US"/>
              </w:rPr>
              <w:t xml:space="preserve">). </w:t>
            </w:r>
          </w:p>
          <w:p w14:paraId="1238A598" w14:textId="77777777" w:rsidR="009D7E0D" w:rsidRDefault="009D7E0D" w:rsidP="00AA2654">
            <w:pPr>
              <w:autoSpaceDE w:val="0"/>
              <w:autoSpaceDN w:val="0"/>
              <w:adjustRightInd w:val="0"/>
              <w:spacing w:after="0" w:line="276" w:lineRule="auto"/>
              <w:jc w:val="both"/>
              <w:rPr>
                <w:rFonts w:ascii="Times New Roman" w:hAnsi="Times New Roman" w:cs="Times New Roman"/>
                <w:lang w:val="en-US"/>
              </w:rPr>
            </w:pPr>
            <w:proofErr w:type="spellStart"/>
            <w:r w:rsidRPr="009D7E0D">
              <w:rPr>
                <w:rFonts w:ascii="Times New Roman" w:hAnsi="Times New Roman" w:cs="Times New Roman"/>
                <w:lang w:val="en-US"/>
              </w:rPr>
              <w:t>În</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conformitate</w:t>
            </w:r>
            <w:proofErr w:type="spellEnd"/>
            <w:r w:rsidRPr="009D7E0D">
              <w:rPr>
                <w:rFonts w:ascii="Times New Roman" w:hAnsi="Times New Roman" w:cs="Times New Roman"/>
                <w:lang w:val="en-US"/>
              </w:rPr>
              <w:t xml:space="preserve"> cu pct. 221 din </w:t>
            </w:r>
            <w:proofErr w:type="spellStart"/>
            <w:r w:rsidRPr="009D7E0D">
              <w:rPr>
                <w:rFonts w:ascii="Times New Roman" w:hAnsi="Times New Roman" w:cs="Times New Roman"/>
                <w:lang w:val="en-US"/>
              </w:rPr>
              <w:t>Regulamentul</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Guvernului</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aprobat</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prin</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Hotărârea</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Guvernului</w:t>
            </w:r>
            <w:proofErr w:type="spellEnd"/>
            <w:r w:rsidRPr="009D7E0D">
              <w:rPr>
                <w:rFonts w:ascii="Times New Roman" w:hAnsi="Times New Roman" w:cs="Times New Roman"/>
                <w:lang w:val="en-US"/>
              </w:rPr>
              <w:t xml:space="preserve"> nr. 610/2018 (</w:t>
            </w:r>
            <w:proofErr w:type="spellStart"/>
            <w:r w:rsidRPr="009D7E0D">
              <w:rPr>
                <w:rFonts w:ascii="Times New Roman" w:hAnsi="Times New Roman" w:cs="Times New Roman"/>
                <w:lang w:val="en-US"/>
              </w:rPr>
              <w:t>republicat</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Agenția</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Națională</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pentru</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Cercetare</w:t>
            </w:r>
            <w:proofErr w:type="spellEnd"/>
            <w:r w:rsidRPr="009D7E0D">
              <w:rPr>
                <w:rFonts w:ascii="Times New Roman" w:hAnsi="Times New Roman" w:cs="Times New Roman"/>
                <w:lang w:val="en-US"/>
              </w:rPr>
              <w:t xml:space="preserve"> și </w:t>
            </w:r>
            <w:proofErr w:type="spellStart"/>
            <w:r w:rsidRPr="009D7E0D">
              <w:rPr>
                <w:rFonts w:ascii="Times New Roman" w:hAnsi="Times New Roman" w:cs="Times New Roman"/>
                <w:lang w:val="en-US"/>
              </w:rPr>
              <w:t>Dezvoltare</w:t>
            </w:r>
            <w:proofErr w:type="spellEnd"/>
            <w:r w:rsidRPr="009D7E0D">
              <w:rPr>
                <w:rFonts w:ascii="Times New Roman" w:hAnsi="Times New Roman" w:cs="Times New Roman"/>
                <w:lang w:val="en-US"/>
              </w:rPr>
              <w:t xml:space="preserve"> (ANCD) a </w:t>
            </w:r>
            <w:proofErr w:type="spellStart"/>
            <w:r w:rsidRPr="009D7E0D">
              <w:rPr>
                <w:rFonts w:ascii="Times New Roman" w:hAnsi="Times New Roman" w:cs="Times New Roman"/>
                <w:lang w:val="en-US"/>
              </w:rPr>
              <w:t>examinat</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proiectul</w:t>
            </w:r>
            <w:proofErr w:type="spellEnd"/>
            <w:r w:rsidRPr="009D7E0D">
              <w:rPr>
                <w:rFonts w:ascii="Times New Roman" w:hAnsi="Times New Roman" w:cs="Times New Roman"/>
                <w:lang w:val="en-US"/>
              </w:rPr>
              <w:t xml:space="preserve"> de </w:t>
            </w:r>
            <w:proofErr w:type="spellStart"/>
            <w:r w:rsidRPr="009D7E0D">
              <w:rPr>
                <w:rFonts w:ascii="Times New Roman" w:hAnsi="Times New Roman" w:cs="Times New Roman"/>
                <w:lang w:val="en-US"/>
              </w:rPr>
              <w:t>hotărâre</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propus</w:t>
            </w:r>
            <w:proofErr w:type="spellEnd"/>
            <w:r w:rsidRPr="009D7E0D">
              <w:rPr>
                <w:rFonts w:ascii="Times New Roman" w:hAnsi="Times New Roman" w:cs="Times New Roman"/>
                <w:lang w:val="en-US"/>
              </w:rPr>
              <w:t xml:space="preserve"> de </w:t>
            </w:r>
            <w:proofErr w:type="spellStart"/>
            <w:r w:rsidRPr="009D7E0D">
              <w:rPr>
                <w:rFonts w:ascii="Times New Roman" w:hAnsi="Times New Roman" w:cs="Times New Roman"/>
                <w:lang w:val="en-US"/>
              </w:rPr>
              <w:t>Ministerul</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Energiei</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privind</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modificarea</w:t>
            </w:r>
            <w:proofErr w:type="spellEnd"/>
            <w:r w:rsidRPr="009D7E0D">
              <w:rPr>
                <w:rFonts w:ascii="Times New Roman" w:hAnsi="Times New Roman" w:cs="Times New Roman"/>
                <w:lang w:val="en-US"/>
              </w:rPr>
              <w:t xml:space="preserve"> HG nr. 401/2021, care </w:t>
            </w:r>
            <w:proofErr w:type="spellStart"/>
            <w:r w:rsidRPr="009D7E0D">
              <w:rPr>
                <w:rFonts w:ascii="Times New Roman" w:hAnsi="Times New Roman" w:cs="Times New Roman"/>
                <w:lang w:val="en-US"/>
              </w:rPr>
              <w:t>vizează</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actualizarea</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limitelor</w:t>
            </w:r>
            <w:proofErr w:type="spellEnd"/>
            <w:r w:rsidRPr="009D7E0D">
              <w:rPr>
                <w:rFonts w:ascii="Times New Roman" w:hAnsi="Times New Roman" w:cs="Times New Roman"/>
                <w:lang w:val="en-US"/>
              </w:rPr>
              <w:t xml:space="preserve"> de capacitate, a </w:t>
            </w:r>
            <w:proofErr w:type="spellStart"/>
            <w:r w:rsidRPr="009D7E0D">
              <w:rPr>
                <w:rFonts w:ascii="Times New Roman" w:hAnsi="Times New Roman" w:cs="Times New Roman"/>
                <w:lang w:val="en-US"/>
              </w:rPr>
              <w:t>cotelor</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maxime</w:t>
            </w:r>
            <w:proofErr w:type="spellEnd"/>
            <w:r w:rsidRPr="009D7E0D">
              <w:rPr>
                <w:rFonts w:ascii="Times New Roman" w:hAnsi="Times New Roman" w:cs="Times New Roman"/>
                <w:lang w:val="en-US"/>
              </w:rPr>
              <w:t xml:space="preserve"> și a </w:t>
            </w:r>
            <w:proofErr w:type="spellStart"/>
            <w:r w:rsidRPr="009D7E0D">
              <w:rPr>
                <w:rFonts w:ascii="Times New Roman" w:hAnsi="Times New Roman" w:cs="Times New Roman"/>
                <w:lang w:val="en-US"/>
              </w:rPr>
              <w:t>categoriilor</w:t>
            </w:r>
            <w:proofErr w:type="spellEnd"/>
            <w:r w:rsidRPr="009D7E0D">
              <w:rPr>
                <w:rFonts w:ascii="Times New Roman" w:hAnsi="Times New Roman" w:cs="Times New Roman"/>
                <w:lang w:val="en-US"/>
              </w:rPr>
              <w:t xml:space="preserve"> de capacitate </w:t>
            </w:r>
            <w:proofErr w:type="spellStart"/>
            <w:r w:rsidRPr="009D7E0D">
              <w:rPr>
                <w:rFonts w:ascii="Times New Roman" w:hAnsi="Times New Roman" w:cs="Times New Roman"/>
                <w:lang w:val="en-US"/>
              </w:rPr>
              <w:t>aplicabile</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în</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domeniul</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energiei</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electrice</w:t>
            </w:r>
            <w:proofErr w:type="spellEnd"/>
            <w:r w:rsidRPr="009D7E0D">
              <w:rPr>
                <w:rFonts w:ascii="Times New Roman" w:hAnsi="Times New Roman" w:cs="Times New Roman"/>
                <w:lang w:val="en-US"/>
              </w:rPr>
              <w:t xml:space="preserve"> din surse </w:t>
            </w:r>
            <w:proofErr w:type="spellStart"/>
            <w:r w:rsidRPr="009D7E0D">
              <w:rPr>
                <w:rFonts w:ascii="Times New Roman" w:hAnsi="Times New Roman" w:cs="Times New Roman"/>
                <w:lang w:val="en-US"/>
              </w:rPr>
              <w:t>regenerabile</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valabile</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până</w:t>
            </w:r>
            <w:proofErr w:type="spellEnd"/>
            <w:r w:rsidRPr="009D7E0D">
              <w:rPr>
                <w:rFonts w:ascii="Times New Roman" w:hAnsi="Times New Roman" w:cs="Times New Roman"/>
                <w:lang w:val="en-US"/>
              </w:rPr>
              <w:t xml:space="preserve"> la data de 31 </w:t>
            </w:r>
            <w:proofErr w:type="spellStart"/>
            <w:r w:rsidRPr="009D7E0D">
              <w:rPr>
                <w:rFonts w:ascii="Times New Roman" w:hAnsi="Times New Roman" w:cs="Times New Roman"/>
                <w:lang w:val="en-US"/>
              </w:rPr>
              <w:t>decembrie</w:t>
            </w:r>
            <w:proofErr w:type="spellEnd"/>
            <w:r w:rsidRPr="009D7E0D">
              <w:rPr>
                <w:rFonts w:ascii="Times New Roman" w:hAnsi="Times New Roman" w:cs="Times New Roman"/>
                <w:lang w:val="en-US"/>
              </w:rPr>
              <w:t xml:space="preserve"> 2025. </w:t>
            </w:r>
          </w:p>
          <w:p w14:paraId="7A6AEF8D" w14:textId="77777777" w:rsidR="009D7E0D" w:rsidRDefault="009D7E0D" w:rsidP="00AA2654">
            <w:pPr>
              <w:autoSpaceDE w:val="0"/>
              <w:autoSpaceDN w:val="0"/>
              <w:adjustRightInd w:val="0"/>
              <w:spacing w:after="0" w:line="276" w:lineRule="auto"/>
              <w:jc w:val="both"/>
              <w:rPr>
                <w:rFonts w:ascii="Times New Roman" w:hAnsi="Times New Roman" w:cs="Times New Roman"/>
                <w:lang w:val="en-US"/>
              </w:rPr>
            </w:pPr>
            <w:proofErr w:type="spellStart"/>
            <w:r w:rsidRPr="009D7E0D">
              <w:rPr>
                <w:rFonts w:ascii="Times New Roman" w:hAnsi="Times New Roman" w:cs="Times New Roman"/>
                <w:lang w:val="en-US"/>
              </w:rPr>
              <w:t>Agenția</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Națională</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pentru</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Cercetare</w:t>
            </w:r>
            <w:proofErr w:type="spellEnd"/>
            <w:r w:rsidRPr="009D7E0D">
              <w:rPr>
                <w:rFonts w:ascii="Times New Roman" w:hAnsi="Times New Roman" w:cs="Times New Roman"/>
                <w:lang w:val="en-US"/>
              </w:rPr>
              <w:t xml:space="preserve"> și </w:t>
            </w:r>
            <w:proofErr w:type="spellStart"/>
            <w:r w:rsidRPr="009D7E0D">
              <w:rPr>
                <w:rFonts w:ascii="Times New Roman" w:hAnsi="Times New Roman" w:cs="Times New Roman"/>
                <w:lang w:val="en-US"/>
              </w:rPr>
              <w:t>Dezvoltare</w:t>
            </w:r>
            <w:proofErr w:type="spellEnd"/>
            <w:r w:rsidRPr="009D7E0D">
              <w:rPr>
                <w:rFonts w:ascii="Times New Roman" w:hAnsi="Times New Roman" w:cs="Times New Roman"/>
                <w:lang w:val="en-US"/>
              </w:rPr>
              <w:t>:</w:t>
            </w:r>
          </w:p>
          <w:p w14:paraId="68984DEE" w14:textId="77777777" w:rsidR="009D7E0D" w:rsidRDefault="009D7E0D" w:rsidP="00AA2654">
            <w:pPr>
              <w:autoSpaceDE w:val="0"/>
              <w:autoSpaceDN w:val="0"/>
              <w:adjustRightInd w:val="0"/>
              <w:spacing w:after="0" w:line="276" w:lineRule="auto"/>
              <w:jc w:val="both"/>
              <w:rPr>
                <w:rFonts w:ascii="Times New Roman" w:hAnsi="Times New Roman" w:cs="Times New Roman"/>
                <w:lang w:val="en-US"/>
              </w:rPr>
            </w:pPr>
            <w:r w:rsidRPr="009D7E0D">
              <w:rPr>
                <w:rFonts w:ascii="Times New Roman" w:hAnsi="Times New Roman" w:cs="Times New Roman"/>
                <w:lang w:val="en-US"/>
              </w:rPr>
              <w:t xml:space="preserve"> </w:t>
            </w:r>
            <w:r w:rsidRPr="009D7E0D">
              <w:rPr>
                <w:rFonts w:ascii="Times New Roman" w:hAnsi="Times New Roman" w:cs="Times New Roman"/>
              </w:rPr>
              <w:sym w:font="Symbol" w:char="F0B7"/>
            </w:r>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Avizează</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favorabil</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proiectul</w:t>
            </w:r>
            <w:proofErr w:type="spellEnd"/>
            <w:r w:rsidRPr="009D7E0D">
              <w:rPr>
                <w:rFonts w:ascii="Times New Roman" w:hAnsi="Times New Roman" w:cs="Times New Roman"/>
                <w:lang w:val="en-US"/>
              </w:rPr>
              <w:t xml:space="preserve"> de </w:t>
            </w:r>
            <w:proofErr w:type="spellStart"/>
            <w:r w:rsidRPr="009D7E0D">
              <w:rPr>
                <w:rFonts w:ascii="Times New Roman" w:hAnsi="Times New Roman" w:cs="Times New Roman"/>
                <w:lang w:val="en-US"/>
              </w:rPr>
              <w:t>hotărâre</w:t>
            </w:r>
            <w:proofErr w:type="spellEnd"/>
            <w:r w:rsidRPr="009D7E0D">
              <w:rPr>
                <w:rFonts w:ascii="Times New Roman" w:hAnsi="Times New Roman" w:cs="Times New Roman"/>
                <w:lang w:val="en-US"/>
              </w:rPr>
              <w:t xml:space="preserve"> cu </w:t>
            </w:r>
            <w:proofErr w:type="spellStart"/>
            <w:r w:rsidRPr="009D7E0D">
              <w:rPr>
                <w:rFonts w:ascii="Times New Roman" w:hAnsi="Times New Roman" w:cs="Times New Roman"/>
                <w:lang w:val="en-US"/>
              </w:rPr>
              <w:t>numărul</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unic</w:t>
            </w:r>
            <w:proofErr w:type="spellEnd"/>
            <w:r w:rsidRPr="009D7E0D">
              <w:rPr>
                <w:rFonts w:ascii="Times New Roman" w:hAnsi="Times New Roman" w:cs="Times New Roman"/>
                <w:lang w:val="en-US"/>
              </w:rPr>
              <w:t xml:space="preserve"> 295/</w:t>
            </w:r>
            <w:proofErr w:type="spellStart"/>
            <w:r w:rsidRPr="009D7E0D">
              <w:rPr>
                <w:rFonts w:ascii="Times New Roman" w:hAnsi="Times New Roman" w:cs="Times New Roman"/>
                <w:lang w:val="en-US"/>
              </w:rPr>
              <w:t>MEn</w:t>
            </w:r>
            <w:proofErr w:type="spellEnd"/>
            <w:r w:rsidRPr="009D7E0D">
              <w:rPr>
                <w:rFonts w:ascii="Times New Roman" w:hAnsi="Times New Roman" w:cs="Times New Roman"/>
                <w:lang w:val="en-US"/>
              </w:rPr>
              <w:t xml:space="preserve">/2025, </w:t>
            </w:r>
            <w:proofErr w:type="spellStart"/>
            <w:r w:rsidRPr="009D7E0D">
              <w:rPr>
                <w:rFonts w:ascii="Times New Roman" w:hAnsi="Times New Roman" w:cs="Times New Roman"/>
                <w:lang w:val="en-US"/>
              </w:rPr>
              <w:t>întrucât</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acesta</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contribuie</w:t>
            </w:r>
            <w:proofErr w:type="spellEnd"/>
            <w:r w:rsidRPr="009D7E0D">
              <w:rPr>
                <w:rFonts w:ascii="Times New Roman" w:hAnsi="Times New Roman" w:cs="Times New Roman"/>
                <w:lang w:val="en-US"/>
              </w:rPr>
              <w:t xml:space="preserve"> la </w:t>
            </w:r>
            <w:proofErr w:type="spellStart"/>
            <w:r w:rsidRPr="009D7E0D">
              <w:rPr>
                <w:rFonts w:ascii="Times New Roman" w:hAnsi="Times New Roman" w:cs="Times New Roman"/>
                <w:lang w:val="en-US"/>
              </w:rPr>
              <w:t>dezvoltarea</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sustenabilă</w:t>
            </w:r>
            <w:proofErr w:type="spellEnd"/>
            <w:r w:rsidRPr="009D7E0D">
              <w:rPr>
                <w:rFonts w:ascii="Times New Roman" w:hAnsi="Times New Roman" w:cs="Times New Roman"/>
                <w:lang w:val="en-US"/>
              </w:rPr>
              <w:t xml:space="preserve"> a </w:t>
            </w:r>
            <w:proofErr w:type="spellStart"/>
            <w:r w:rsidRPr="009D7E0D">
              <w:rPr>
                <w:rFonts w:ascii="Times New Roman" w:hAnsi="Times New Roman" w:cs="Times New Roman"/>
                <w:lang w:val="en-US"/>
              </w:rPr>
              <w:t>sectorului</w:t>
            </w:r>
            <w:proofErr w:type="spellEnd"/>
            <w:r w:rsidRPr="009D7E0D">
              <w:rPr>
                <w:rFonts w:ascii="Times New Roman" w:hAnsi="Times New Roman" w:cs="Times New Roman"/>
                <w:lang w:val="en-US"/>
              </w:rPr>
              <w:t xml:space="preserve"> energetic și la </w:t>
            </w:r>
            <w:proofErr w:type="spellStart"/>
            <w:r w:rsidRPr="009D7E0D">
              <w:rPr>
                <w:rFonts w:ascii="Times New Roman" w:hAnsi="Times New Roman" w:cs="Times New Roman"/>
                <w:lang w:val="en-US"/>
              </w:rPr>
              <w:t>promovarea</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inovației</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tehnologice</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în</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domeniul</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energiei</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verzi</w:t>
            </w:r>
            <w:proofErr w:type="spellEnd"/>
            <w:r w:rsidRPr="009D7E0D">
              <w:rPr>
                <w:rFonts w:ascii="Times New Roman" w:hAnsi="Times New Roman" w:cs="Times New Roman"/>
                <w:lang w:val="en-US"/>
              </w:rPr>
              <w:t xml:space="preserve">. </w:t>
            </w:r>
          </w:p>
          <w:p w14:paraId="2E1C71BC" w14:textId="7374F2EC" w:rsidR="00AA2654" w:rsidRPr="009D7E0D" w:rsidRDefault="009D7E0D" w:rsidP="00AA2654">
            <w:pPr>
              <w:autoSpaceDE w:val="0"/>
              <w:autoSpaceDN w:val="0"/>
              <w:adjustRightInd w:val="0"/>
              <w:spacing w:after="0" w:line="276" w:lineRule="auto"/>
              <w:jc w:val="both"/>
              <w:rPr>
                <w:rFonts w:ascii="Times New Roman" w:hAnsi="Times New Roman" w:cs="Times New Roman"/>
                <w:lang w:val="en-US"/>
              </w:rPr>
            </w:pPr>
            <w:r w:rsidRPr="009D7E0D">
              <w:rPr>
                <w:rFonts w:ascii="Times New Roman" w:hAnsi="Times New Roman" w:cs="Times New Roman"/>
              </w:rPr>
              <w:sym w:font="Symbol" w:char="F0B7"/>
            </w:r>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Recomandă</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includerea</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acolo</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unde</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este</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cazul</w:t>
            </w:r>
            <w:proofErr w:type="spellEnd"/>
            <w:r w:rsidRPr="009D7E0D">
              <w:rPr>
                <w:rFonts w:ascii="Times New Roman" w:hAnsi="Times New Roman" w:cs="Times New Roman"/>
                <w:lang w:val="en-US"/>
              </w:rPr>
              <w:t xml:space="preserve">, a </w:t>
            </w:r>
            <w:proofErr w:type="spellStart"/>
            <w:r w:rsidRPr="009D7E0D">
              <w:rPr>
                <w:rFonts w:ascii="Times New Roman" w:hAnsi="Times New Roman" w:cs="Times New Roman"/>
                <w:lang w:val="en-US"/>
              </w:rPr>
              <w:t>unor</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mecanisme</w:t>
            </w:r>
            <w:proofErr w:type="spellEnd"/>
            <w:r w:rsidRPr="009D7E0D">
              <w:rPr>
                <w:rFonts w:ascii="Times New Roman" w:hAnsi="Times New Roman" w:cs="Times New Roman"/>
                <w:lang w:val="en-US"/>
              </w:rPr>
              <w:t xml:space="preserve"> de </w:t>
            </w:r>
            <w:proofErr w:type="spellStart"/>
            <w:r w:rsidRPr="009D7E0D">
              <w:rPr>
                <w:rFonts w:ascii="Times New Roman" w:hAnsi="Times New Roman" w:cs="Times New Roman"/>
                <w:lang w:val="en-US"/>
              </w:rPr>
              <w:t>stimulare</w:t>
            </w:r>
            <w:proofErr w:type="spellEnd"/>
            <w:r w:rsidRPr="009D7E0D">
              <w:rPr>
                <w:rFonts w:ascii="Times New Roman" w:hAnsi="Times New Roman" w:cs="Times New Roman"/>
                <w:lang w:val="en-US"/>
              </w:rPr>
              <w:t xml:space="preserve"> a </w:t>
            </w:r>
            <w:proofErr w:type="spellStart"/>
            <w:r w:rsidRPr="009D7E0D">
              <w:rPr>
                <w:rFonts w:ascii="Times New Roman" w:hAnsi="Times New Roman" w:cs="Times New Roman"/>
                <w:lang w:val="en-US"/>
              </w:rPr>
              <w:t>cercetării</w:t>
            </w:r>
            <w:proofErr w:type="spellEnd"/>
            <w:r w:rsidRPr="009D7E0D">
              <w:rPr>
                <w:rFonts w:ascii="Times New Roman" w:hAnsi="Times New Roman" w:cs="Times New Roman"/>
                <w:lang w:val="en-US"/>
              </w:rPr>
              <w:t xml:space="preserve"> și </w:t>
            </w:r>
            <w:proofErr w:type="spellStart"/>
            <w:r w:rsidRPr="009D7E0D">
              <w:rPr>
                <w:rFonts w:ascii="Times New Roman" w:hAnsi="Times New Roman" w:cs="Times New Roman"/>
                <w:lang w:val="en-US"/>
              </w:rPr>
              <w:t>inovării</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în</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proiectele</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eligibile</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pentru</w:t>
            </w:r>
            <w:proofErr w:type="spellEnd"/>
            <w:r w:rsidRPr="009D7E0D">
              <w:rPr>
                <w:rFonts w:ascii="Times New Roman" w:hAnsi="Times New Roman" w:cs="Times New Roman"/>
                <w:lang w:val="en-US"/>
              </w:rPr>
              <w:t xml:space="preserve"> a beneficia de </w:t>
            </w:r>
            <w:proofErr w:type="spellStart"/>
            <w:r w:rsidRPr="009D7E0D">
              <w:rPr>
                <w:rFonts w:ascii="Times New Roman" w:hAnsi="Times New Roman" w:cs="Times New Roman"/>
                <w:lang w:val="en-US"/>
              </w:rPr>
              <w:t>cotele</w:t>
            </w:r>
            <w:proofErr w:type="spellEnd"/>
            <w:r w:rsidRPr="009D7E0D">
              <w:rPr>
                <w:rFonts w:ascii="Times New Roman" w:hAnsi="Times New Roman" w:cs="Times New Roman"/>
                <w:lang w:val="en-US"/>
              </w:rPr>
              <w:t xml:space="preserve"> </w:t>
            </w:r>
            <w:proofErr w:type="spellStart"/>
            <w:r w:rsidRPr="009D7E0D">
              <w:rPr>
                <w:rFonts w:ascii="Times New Roman" w:hAnsi="Times New Roman" w:cs="Times New Roman"/>
                <w:lang w:val="en-US"/>
              </w:rPr>
              <w:t>prevăzute</w:t>
            </w:r>
            <w:proofErr w:type="spellEnd"/>
            <w:r w:rsidRPr="009D7E0D">
              <w:rPr>
                <w:rFonts w:ascii="Times New Roman" w:hAnsi="Times New Roman" w:cs="Times New Roman"/>
                <w:lang w:val="en-US"/>
              </w:rPr>
              <w:t>.</w:t>
            </w:r>
          </w:p>
        </w:tc>
        <w:tc>
          <w:tcPr>
            <w:tcW w:w="1571"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6D3DB657" w14:textId="77777777" w:rsidR="00AA2654" w:rsidRDefault="009D7E0D" w:rsidP="00AA2654">
            <w:pPr>
              <w:spacing w:beforeLines="60" w:before="144" w:after="0" w:line="240" w:lineRule="auto"/>
              <w:jc w:val="both"/>
              <w:rPr>
                <w:rFonts w:ascii="Times New Roman" w:eastAsia="Times New Roman" w:hAnsi="Times New Roman" w:cs="Times New Roman"/>
                <w:b/>
                <w:bCs/>
                <w:i/>
                <w:iCs/>
                <w:lang w:val="ro-RO" w:eastAsia="ru-RU"/>
              </w:rPr>
            </w:pPr>
            <w:r>
              <w:rPr>
                <w:rFonts w:ascii="Times New Roman" w:eastAsia="Times New Roman" w:hAnsi="Times New Roman" w:cs="Times New Roman"/>
                <w:b/>
                <w:bCs/>
                <w:i/>
                <w:iCs/>
                <w:lang w:val="ro-RO" w:eastAsia="ru-RU"/>
              </w:rPr>
              <w:t>Se ia act.</w:t>
            </w:r>
          </w:p>
          <w:p w14:paraId="705E7B38" w14:textId="77777777" w:rsidR="009D7E0D" w:rsidRDefault="009D7E0D" w:rsidP="00AA2654">
            <w:pPr>
              <w:spacing w:beforeLines="60" w:before="144" w:after="0" w:line="240" w:lineRule="auto"/>
              <w:jc w:val="both"/>
              <w:rPr>
                <w:rFonts w:ascii="Times New Roman" w:eastAsia="Times New Roman" w:hAnsi="Times New Roman" w:cs="Times New Roman"/>
                <w:b/>
                <w:bCs/>
                <w:i/>
                <w:iCs/>
                <w:lang w:val="ro-RO" w:eastAsia="ru-RU"/>
              </w:rPr>
            </w:pPr>
          </w:p>
          <w:p w14:paraId="5C5B4F06" w14:textId="77777777" w:rsidR="009D7E0D" w:rsidRDefault="009D7E0D" w:rsidP="00AA2654">
            <w:pPr>
              <w:spacing w:beforeLines="60" w:before="144" w:after="0" w:line="240" w:lineRule="auto"/>
              <w:jc w:val="both"/>
              <w:rPr>
                <w:rFonts w:ascii="Times New Roman" w:eastAsia="Times New Roman" w:hAnsi="Times New Roman" w:cs="Times New Roman"/>
                <w:b/>
                <w:bCs/>
                <w:i/>
                <w:iCs/>
                <w:lang w:val="ro-RO" w:eastAsia="ru-RU"/>
              </w:rPr>
            </w:pPr>
          </w:p>
          <w:p w14:paraId="573FDC1C" w14:textId="77777777" w:rsidR="009D7E0D" w:rsidRDefault="009D7E0D" w:rsidP="00AA2654">
            <w:pPr>
              <w:spacing w:beforeLines="60" w:before="144" w:after="0" w:line="240" w:lineRule="auto"/>
              <w:jc w:val="both"/>
              <w:rPr>
                <w:rFonts w:ascii="Times New Roman" w:eastAsia="Times New Roman" w:hAnsi="Times New Roman" w:cs="Times New Roman"/>
                <w:b/>
                <w:bCs/>
                <w:i/>
                <w:iCs/>
                <w:lang w:val="ro-RO" w:eastAsia="ru-RU"/>
              </w:rPr>
            </w:pPr>
          </w:p>
          <w:p w14:paraId="42909D05" w14:textId="77777777" w:rsidR="009D7E0D" w:rsidRDefault="009D7E0D" w:rsidP="00AA2654">
            <w:pPr>
              <w:spacing w:beforeLines="60" w:before="144" w:after="0" w:line="240" w:lineRule="auto"/>
              <w:jc w:val="both"/>
              <w:rPr>
                <w:rFonts w:ascii="Times New Roman" w:eastAsia="Times New Roman" w:hAnsi="Times New Roman" w:cs="Times New Roman"/>
                <w:b/>
                <w:bCs/>
                <w:i/>
                <w:iCs/>
                <w:lang w:val="ro-RO" w:eastAsia="ru-RU"/>
              </w:rPr>
            </w:pPr>
          </w:p>
          <w:p w14:paraId="1F6BCB41" w14:textId="77777777" w:rsidR="009D7E0D" w:rsidRDefault="009D7E0D" w:rsidP="00AA2654">
            <w:pPr>
              <w:spacing w:beforeLines="60" w:before="144" w:after="0" w:line="240" w:lineRule="auto"/>
              <w:jc w:val="both"/>
              <w:rPr>
                <w:rFonts w:ascii="Times New Roman" w:eastAsia="Times New Roman" w:hAnsi="Times New Roman" w:cs="Times New Roman"/>
                <w:b/>
                <w:bCs/>
                <w:i/>
                <w:iCs/>
                <w:lang w:val="ro-RO" w:eastAsia="ru-RU"/>
              </w:rPr>
            </w:pPr>
          </w:p>
          <w:p w14:paraId="01303DF9" w14:textId="77777777" w:rsidR="009D7E0D" w:rsidRDefault="009D7E0D" w:rsidP="00AA2654">
            <w:pPr>
              <w:spacing w:beforeLines="60" w:before="144" w:after="0" w:line="240" w:lineRule="auto"/>
              <w:jc w:val="both"/>
              <w:rPr>
                <w:rFonts w:ascii="Times New Roman" w:eastAsia="Times New Roman" w:hAnsi="Times New Roman" w:cs="Times New Roman"/>
                <w:b/>
                <w:bCs/>
                <w:i/>
                <w:iCs/>
                <w:lang w:val="ro-RO" w:eastAsia="ru-RU"/>
              </w:rPr>
            </w:pPr>
          </w:p>
          <w:p w14:paraId="783518CE" w14:textId="77777777" w:rsidR="009D7E0D" w:rsidRDefault="009D7E0D" w:rsidP="00AA2654">
            <w:pPr>
              <w:spacing w:beforeLines="60" w:before="144" w:after="0" w:line="240" w:lineRule="auto"/>
              <w:jc w:val="both"/>
              <w:rPr>
                <w:rFonts w:ascii="Times New Roman" w:eastAsia="Times New Roman" w:hAnsi="Times New Roman" w:cs="Times New Roman"/>
                <w:b/>
                <w:bCs/>
                <w:i/>
                <w:iCs/>
                <w:lang w:val="ro-RO" w:eastAsia="ru-RU"/>
              </w:rPr>
            </w:pPr>
          </w:p>
          <w:p w14:paraId="03FFCFBA" w14:textId="763363DF" w:rsidR="009D7E0D" w:rsidRPr="00F42524" w:rsidRDefault="00F42524" w:rsidP="009D7E0D">
            <w:pPr>
              <w:spacing w:beforeLines="60" w:before="144"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b/>
                <w:bCs/>
                <w:i/>
                <w:iCs/>
                <w:lang w:val="ro-RO" w:eastAsia="ru-RU"/>
              </w:rPr>
              <w:br/>
            </w:r>
            <w:r w:rsidR="009D7E0D">
              <w:rPr>
                <w:rFonts w:ascii="Times New Roman" w:eastAsia="Times New Roman" w:hAnsi="Times New Roman" w:cs="Times New Roman"/>
                <w:b/>
                <w:bCs/>
                <w:i/>
                <w:iCs/>
                <w:lang w:val="ro-RO" w:eastAsia="ru-RU"/>
              </w:rPr>
              <w:br/>
            </w:r>
            <w:r w:rsidR="009D7E0D" w:rsidRPr="00F42524">
              <w:rPr>
                <w:rFonts w:ascii="Times New Roman" w:eastAsia="Times New Roman" w:hAnsi="Times New Roman" w:cs="Times New Roman"/>
                <w:lang w:val="ro-RO" w:eastAsia="ru-RU"/>
              </w:rPr>
              <w:t xml:space="preserve">Pentru stimularea cercetării și invovării, Ministerul Energiei a promovat Legea </w:t>
            </w:r>
            <w:r>
              <w:rPr>
                <w:rFonts w:ascii="Times New Roman" w:eastAsia="Times New Roman" w:hAnsi="Times New Roman" w:cs="Times New Roman"/>
                <w:lang w:val="ro-RO" w:eastAsia="ru-RU"/>
              </w:rPr>
              <w:t>p</w:t>
            </w:r>
            <w:r w:rsidR="009D7E0D" w:rsidRPr="00F42524">
              <w:rPr>
                <w:rFonts w:ascii="Times New Roman" w:eastAsia="Times New Roman" w:hAnsi="Times New Roman" w:cs="Times New Roman"/>
                <w:lang w:val="ro-RO" w:eastAsia="ru-RU"/>
              </w:rPr>
              <w:t>rivind sandbox-urile de reglementare în producția, distribuția sau consumul de energie.</w:t>
            </w:r>
            <w:r w:rsidRPr="00F42524">
              <w:rPr>
                <w:rFonts w:ascii="Times New Roman" w:eastAsia="Times New Roman" w:hAnsi="Times New Roman" w:cs="Times New Roman"/>
                <w:lang w:val="ro-RO" w:eastAsia="ru-RU"/>
              </w:rPr>
              <w:t xml:space="preserve"> </w:t>
            </w:r>
          </w:p>
          <w:p w14:paraId="5F9347D5" w14:textId="438589F6" w:rsidR="00F42524" w:rsidRPr="00F42524" w:rsidRDefault="00F42524" w:rsidP="00F42524">
            <w:pPr>
              <w:spacing w:beforeLines="60" w:before="144" w:line="240" w:lineRule="auto"/>
              <w:jc w:val="both"/>
              <w:rPr>
                <w:rFonts w:ascii="Times New Roman" w:eastAsia="Times New Roman" w:hAnsi="Times New Roman" w:cs="Times New Roman"/>
                <w:lang w:val="ro-RO" w:eastAsia="ru-RU"/>
              </w:rPr>
            </w:pPr>
            <w:r w:rsidRPr="00F42524">
              <w:rPr>
                <w:rFonts w:ascii="Times New Roman" w:eastAsia="Times New Roman" w:hAnsi="Times New Roman" w:cs="Times New Roman"/>
                <w:lang w:val="ro-RO" w:eastAsia="ru-RU"/>
              </w:rPr>
              <w:t>Noua lege abordează nevoia emergentă de a stimula inovarea în sector pentru o tranziție energetică justă și o dezvoltare durabilă. Pentru accelerarea procesului de inovare în sectorul energetic va fi instituit un regim special de testare, cu exceptări de la anumite prevederi legislative, inclusiv în domeniul fiscal. Aceste scutiri vor fi acordate pentru o perioadă de până la șapte ani, cu posibilitatea de prelungire justificată pentru încă cinci ani. Trecerea de la cadre fixe la reglementări adaptabile va permite companiilor să testeze soluții inovatoare în condiții similare pieței reale din Republica Moldova, într-un mediu sigur.</w:t>
            </w:r>
            <w:r>
              <w:rPr>
                <w:rFonts w:ascii="Times New Roman" w:eastAsia="Times New Roman" w:hAnsi="Times New Roman" w:cs="Times New Roman"/>
                <w:lang w:val="ro-RO" w:eastAsia="ru-RU"/>
              </w:rPr>
              <w:t xml:space="preserve"> (</w:t>
            </w:r>
            <w:r>
              <w:rPr>
                <w:rFonts w:ascii="Times New Roman" w:eastAsia="Times New Roman" w:hAnsi="Times New Roman" w:cs="Times New Roman"/>
                <w:lang w:val="ro-RO" w:eastAsia="ru-RU"/>
              </w:rPr>
              <w:fldChar w:fldCharType="begin"/>
            </w:r>
            <w:r>
              <w:rPr>
                <w:rFonts w:ascii="Times New Roman" w:eastAsia="Times New Roman" w:hAnsi="Times New Roman" w:cs="Times New Roman"/>
                <w:lang w:val="ro-RO" w:eastAsia="ru-RU"/>
              </w:rPr>
              <w:instrText>HYPERLINK "</w:instrText>
            </w:r>
            <w:r w:rsidRPr="00F42524">
              <w:rPr>
                <w:rFonts w:ascii="Times New Roman" w:eastAsia="Times New Roman" w:hAnsi="Times New Roman" w:cs="Times New Roman"/>
                <w:lang w:val="ro-RO" w:eastAsia="ru-RU"/>
              </w:rPr>
              <w:instrText>https://sandbox.energie.gov.md/</w:instrText>
            </w:r>
            <w:r>
              <w:rPr>
                <w:rFonts w:ascii="Times New Roman" w:eastAsia="Times New Roman" w:hAnsi="Times New Roman" w:cs="Times New Roman"/>
                <w:lang w:val="ro-RO" w:eastAsia="ru-RU"/>
              </w:rPr>
              <w:instrText>"</w:instrText>
            </w:r>
            <w:r>
              <w:rPr>
                <w:rFonts w:ascii="Times New Roman" w:eastAsia="Times New Roman" w:hAnsi="Times New Roman" w:cs="Times New Roman"/>
                <w:lang w:val="ro-RO" w:eastAsia="ru-RU"/>
              </w:rPr>
              <w:fldChar w:fldCharType="separate"/>
            </w:r>
            <w:r w:rsidRPr="00953E11">
              <w:rPr>
                <w:rStyle w:val="Hyperlink"/>
                <w:rFonts w:ascii="Times New Roman" w:eastAsia="Times New Roman" w:hAnsi="Times New Roman" w:cs="Times New Roman"/>
                <w:lang w:val="ro-RO" w:eastAsia="ru-RU"/>
              </w:rPr>
              <w:t>https://sandbox.energie.gov.md/</w:t>
            </w:r>
            <w:r>
              <w:rPr>
                <w:rFonts w:ascii="Times New Roman" w:eastAsia="Times New Roman" w:hAnsi="Times New Roman" w:cs="Times New Roman"/>
                <w:lang w:val="ro-RO" w:eastAsia="ru-RU"/>
              </w:rPr>
              <w:fldChar w:fldCharType="end"/>
            </w:r>
            <w:r>
              <w:rPr>
                <w:rFonts w:ascii="Times New Roman" w:eastAsia="Times New Roman" w:hAnsi="Times New Roman" w:cs="Times New Roman"/>
                <w:lang w:val="ro-RO" w:eastAsia="ru-RU"/>
              </w:rPr>
              <w:t xml:space="preserve"> )</w:t>
            </w:r>
          </w:p>
          <w:p w14:paraId="1FF61D04" w14:textId="77777777" w:rsidR="00F42524" w:rsidRPr="009D7E0D" w:rsidRDefault="00F42524" w:rsidP="009D7E0D">
            <w:pPr>
              <w:spacing w:beforeLines="60" w:before="144" w:line="240" w:lineRule="auto"/>
              <w:jc w:val="both"/>
              <w:rPr>
                <w:rFonts w:ascii="Times New Roman" w:eastAsia="Times New Roman" w:hAnsi="Times New Roman" w:cs="Times New Roman"/>
                <w:b/>
                <w:bCs/>
                <w:i/>
                <w:iCs/>
                <w:lang w:val="en-US" w:eastAsia="ru-RU"/>
              </w:rPr>
            </w:pPr>
          </w:p>
          <w:p w14:paraId="14440DBE" w14:textId="07D0D376" w:rsidR="009D7E0D" w:rsidRPr="00A014DA" w:rsidRDefault="009D7E0D" w:rsidP="00AA2654">
            <w:pPr>
              <w:spacing w:beforeLines="60" w:before="144" w:after="0" w:line="240" w:lineRule="auto"/>
              <w:jc w:val="both"/>
              <w:rPr>
                <w:rFonts w:ascii="Times New Roman" w:eastAsia="Times New Roman" w:hAnsi="Times New Roman" w:cs="Times New Roman"/>
                <w:b/>
                <w:bCs/>
                <w:i/>
                <w:iCs/>
                <w:lang w:val="ro-RO" w:eastAsia="ru-RU"/>
              </w:rPr>
            </w:pPr>
          </w:p>
        </w:tc>
      </w:tr>
      <w:tr w:rsidR="00AA2654" w:rsidRPr="0016782D" w14:paraId="26768F25" w14:textId="77777777" w:rsidTr="00F42524">
        <w:trPr>
          <w:trHeight w:val="1860"/>
        </w:trPr>
        <w:tc>
          <w:tcPr>
            <w:tcW w:w="851" w:type="pct"/>
            <w:tcBorders>
              <w:top w:val="single" w:sz="4" w:space="0" w:color="auto"/>
              <w:left w:val="single" w:sz="4" w:space="0" w:color="auto"/>
              <w:bottom w:val="single" w:sz="4" w:space="0" w:color="auto"/>
              <w:right w:val="single" w:sz="4" w:space="0" w:color="auto"/>
            </w:tcBorders>
          </w:tcPr>
          <w:p w14:paraId="73B7A239" w14:textId="69BCBCBE" w:rsidR="00AA2654" w:rsidRPr="00F42524" w:rsidRDefault="00F42524" w:rsidP="00AA2654">
            <w:pPr>
              <w:spacing w:beforeLines="60" w:before="144" w:after="0" w:line="240" w:lineRule="auto"/>
              <w:jc w:val="center"/>
              <w:rPr>
                <w:rFonts w:ascii="Times New Roman" w:eastAsia="Times New Roman" w:hAnsi="Times New Roman" w:cs="Times New Roman"/>
                <w:b/>
                <w:bCs/>
                <w:sz w:val="24"/>
                <w:szCs w:val="24"/>
                <w:lang w:val="en-US" w:eastAsia="ru-RU"/>
              </w:rPr>
            </w:pPr>
            <w:proofErr w:type="spellStart"/>
            <w:r w:rsidRPr="00F42524">
              <w:rPr>
                <w:rFonts w:ascii="Times New Roman" w:eastAsia="Times New Roman" w:hAnsi="Times New Roman" w:cs="Times New Roman"/>
                <w:b/>
                <w:bCs/>
                <w:sz w:val="24"/>
                <w:szCs w:val="24"/>
                <w:lang w:val="en-US" w:eastAsia="ru-RU"/>
              </w:rPr>
              <w:lastRenderedPageBreak/>
              <w:t>Ministerul</w:t>
            </w:r>
            <w:proofErr w:type="spellEnd"/>
            <w:r w:rsidRPr="00F42524">
              <w:rPr>
                <w:rFonts w:ascii="Times New Roman" w:eastAsia="Times New Roman" w:hAnsi="Times New Roman" w:cs="Times New Roman"/>
                <w:b/>
                <w:bCs/>
                <w:sz w:val="24"/>
                <w:szCs w:val="24"/>
                <w:lang w:val="en-US" w:eastAsia="ru-RU"/>
              </w:rPr>
              <w:t xml:space="preserve"> </w:t>
            </w:r>
            <w:proofErr w:type="spellStart"/>
            <w:r w:rsidRPr="00F42524">
              <w:rPr>
                <w:rFonts w:ascii="Times New Roman" w:eastAsia="Times New Roman" w:hAnsi="Times New Roman" w:cs="Times New Roman"/>
                <w:b/>
                <w:bCs/>
                <w:sz w:val="24"/>
                <w:szCs w:val="24"/>
                <w:lang w:val="en-US" w:eastAsia="ru-RU"/>
              </w:rPr>
              <w:t>Dezvoltării</w:t>
            </w:r>
            <w:proofErr w:type="spellEnd"/>
            <w:r w:rsidRPr="00F42524">
              <w:rPr>
                <w:rFonts w:ascii="Times New Roman" w:eastAsia="Times New Roman" w:hAnsi="Times New Roman" w:cs="Times New Roman"/>
                <w:b/>
                <w:bCs/>
                <w:sz w:val="24"/>
                <w:szCs w:val="24"/>
                <w:lang w:val="en-US" w:eastAsia="ru-RU"/>
              </w:rPr>
              <w:t xml:space="preserve"> </w:t>
            </w:r>
            <w:proofErr w:type="spellStart"/>
            <w:r w:rsidRPr="00F42524">
              <w:rPr>
                <w:rFonts w:ascii="Times New Roman" w:eastAsia="Times New Roman" w:hAnsi="Times New Roman" w:cs="Times New Roman"/>
                <w:b/>
                <w:bCs/>
                <w:sz w:val="24"/>
                <w:szCs w:val="24"/>
                <w:lang w:val="en-US" w:eastAsia="ru-RU"/>
              </w:rPr>
              <w:t>Economice</w:t>
            </w:r>
            <w:proofErr w:type="spellEnd"/>
            <w:r w:rsidRPr="00F42524">
              <w:rPr>
                <w:rFonts w:ascii="Times New Roman" w:eastAsia="Times New Roman" w:hAnsi="Times New Roman" w:cs="Times New Roman"/>
                <w:b/>
                <w:bCs/>
                <w:sz w:val="24"/>
                <w:szCs w:val="24"/>
                <w:lang w:val="en-US" w:eastAsia="ru-RU"/>
              </w:rPr>
              <w:t xml:space="preserve"> și </w:t>
            </w:r>
            <w:proofErr w:type="spellStart"/>
            <w:r w:rsidRPr="00F42524">
              <w:rPr>
                <w:rFonts w:ascii="Times New Roman" w:eastAsia="Times New Roman" w:hAnsi="Times New Roman" w:cs="Times New Roman"/>
                <w:b/>
                <w:bCs/>
                <w:sz w:val="24"/>
                <w:szCs w:val="24"/>
                <w:lang w:val="en-US" w:eastAsia="ru-RU"/>
              </w:rPr>
              <w:t>Digitalizării</w:t>
            </w:r>
            <w:proofErr w:type="spellEnd"/>
            <w:r w:rsidRPr="00F42524">
              <w:rPr>
                <w:rFonts w:ascii="Times New Roman" w:eastAsia="Times New Roman" w:hAnsi="Times New Roman" w:cs="Times New Roman"/>
                <w:b/>
                <w:bCs/>
                <w:sz w:val="24"/>
                <w:szCs w:val="24"/>
                <w:lang w:val="en-US" w:eastAsia="ru-RU"/>
              </w:rPr>
              <w:t xml:space="preserve"> al </w:t>
            </w:r>
            <w:proofErr w:type="spellStart"/>
            <w:r w:rsidRPr="00F42524">
              <w:rPr>
                <w:rFonts w:ascii="Times New Roman" w:eastAsia="Times New Roman" w:hAnsi="Times New Roman" w:cs="Times New Roman"/>
                <w:b/>
                <w:bCs/>
                <w:sz w:val="24"/>
                <w:szCs w:val="24"/>
                <w:lang w:val="en-US" w:eastAsia="ru-RU"/>
              </w:rPr>
              <w:t>Republicii</w:t>
            </w:r>
            <w:proofErr w:type="spellEnd"/>
            <w:r w:rsidRPr="00F42524">
              <w:rPr>
                <w:rFonts w:ascii="Times New Roman" w:eastAsia="Times New Roman" w:hAnsi="Times New Roman" w:cs="Times New Roman"/>
                <w:b/>
                <w:bCs/>
                <w:sz w:val="24"/>
                <w:szCs w:val="24"/>
                <w:lang w:val="en-US" w:eastAsia="ru-RU"/>
              </w:rPr>
              <w:t xml:space="preserve"> Moldova</w:t>
            </w:r>
          </w:p>
        </w:tc>
        <w:tc>
          <w:tcPr>
            <w:tcW w:w="2578"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66D764AF" w14:textId="46887E20" w:rsidR="00AA2654" w:rsidRPr="00F42524" w:rsidRDefault="00F42524" w:rsidP="00AA2654">
            <w:pPr>
              <w:autoSpaceDE w:val="0"/>
              <w:autoSpaceDN w:val="0"/>
              <w:adjustRightInd w:val="0"/>
              <w:spacing w:after="0" w:line="276" w:lineRule="auto"/>
              <w:jc w:val="both"/>
              <w:rPr>
                <w:rFonts w:ascii="Times New Roman" w:hAnsi="Times New Roman" w:cs="Times New Roman"/>
                <w:lang w:val="en-US"/>
              </w:rPr>
            </w:pPr>
            <w:r w:rsidRPr="00F42524">
              <w:rPr>
                <w:rFonts w:ascii="Times New Roman" w:hAnsi="Times New Roman" w:cs="Times New Roman"/>
                <w:lang w:val="en-US"/>
              </w:rPr>
              <w:t xml:space="preserve">Cu </w:t>
            </w:r>
            <w:proofErr w:type="spellStart"/>
            <w:r w:rsidRPr="00F42524">
              <w:rPr>
                <w:rFonts w:ascii="Times New Roman" w:hAnsi="Times New Roman" w:cs="Times New Roman"/>
                <w:lang w:val="en-US"/>
              </w:rPr>
              <w:t>referire</w:t>
            </w:r>
            <w:proofErr w:type="spellEnd"/>
            <w:r w:rsidRPr="00F42524">
              <w:rPr>
                <w:rFonts w:ascii="Times New Roman" w:hAnsi="Times New Roman" w:cs="Times New Roman"/>
                <w:lang w:val="en-US"/>
              </w:rPr>
              <w:t xml:space="preserve"> la </w:t>
            </w:r>
            <w:proofErr w:type="spellStart"/>
            <w:r w:rsidRPr="00F42524">
              <w:rPr>
                <w:rFonts w:ascii="Times New Roman" w:hAnsi="Times New Roman" w:cs="Times New Roman"/>
                <w:lang w:val="en-US"/>
              </w:rPr>
              <w:t>proiectul</w:t>
            </w:r>
            <w:proofErr w:type="spellEnd"/>
            <w:r w:rsidRPr="00F42524">
              <w:rPr>
                <w:rFonts w:ascii="Times New Roman" w:hAnsi="Times New Roman" w:cs="Times New Roman"/>
                <w:lang w:val="en-US"/>
              </w:rPr>
              <w:t xml:space="preserve"> de </w:t>
            </w:r>
            <w:proofErr w:type="spellStart"/>
            <w:r w:rsidRPr="00F42524">
              <w:rPr>
                <w:rFonts w:ascii="Times New Roman" w:hAnsi="Times New Roman" w:cs="Times New Roman"/>
                <w:lang w:val="en-US"/>
              </w:rPr>
              <w:t>hotărâre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privind</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modificarea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Hotărârii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Guvernului</w:t>
            </w:r>
            <w:proofErr w:type="spellEnd"/>
            <w:r w:rsidRPr="00F42524">
              <w:rPr>
                <w:rFonts w:ascii="Times New Roman" w:hAnsi="Times New Roman" w:cs="Times New Roman"/>
                <w:lang w:val="en-US"/>
              </w:rPr>
              <w:t xml:space="preserve"> nr. 401/2021 cu </w:t>
            </w:r>
            <w:proofErr w:type="spellStart"/>
            <w:r w:rsidRPr="00F42524">
              <w:rPr>
                <w:rFonts w:ascii="Times New Roman" w:hAnsi="Times New Roman" w:cs="Times New Roman"/>
                <w:lang w:val="en-US"/>
              </w:rPr>
              <w:t>privire</w:t>
            </w:r>
            <w:proofErr w:type="spellEnd"/>
            <w:r w:rsidRPr="00F42524">
              <w:rPr>
                <w:rFonts w:ascii="Times New Roman" w:hAnsi="Times New Roman" w:cs="Times New Roman"/>
                <w:lang w:val="en-US"/>
              </w:rPr>
              <w:t xml:space="preserve"> la </w:t>
            </w:r>
            <w:proofErr w:type="spellStart"/>
            <w:r w:rsidRPr="00F42524">
              <w:rPr>
                <w:rFonts w:ascii="Times New Roman" w:hAnsi="Times New Roman" w:cs="Times New Roman"/>
                <w:lang w:val="en-US"/>
              </w:rPr>
              <w:t>aprobarea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limitelor</w:t>
            </w:r>
            <w:proofErr w:type="spellEnd"/>
            <w:r w:rsidRPr="00F42524">
              <w:rPr>
                <w:rFonts w:ascii="Times New Roman" w:hAnsi="Times New Roman" w:cs="Times New Roman"/>
                <w:lang w:val="en-US"/>
              </w:rPr>
              <w:t xml:space="preserve"> de capacitate, a </w:t>
            </w:r>
            <w:proofErr w:type="spellStart"/>
            <w:r w:rsidRPr="00F42524">
              <w:rPr>
                <w:rFonts w:ascii="Times New Roman" w:hAnsi="Times New Roman" w:cs="Times New Roman"/>
                <w:lang w:val="en-US"/>
              </w:rPr>
              <w:t>cotelor</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maxime</w:t>
            </w:r>
            <w:proofErr w:type="spellEnd"/>
            <w:r w:rsidRPr="00F42524">
              <w:rPr>
                <w:rFonts w:ascii="Times New Roman" w:hAnsi="Times New Roman" w:cs="Times New Roman"/>
                <w:lang w:val="en-US"/>
              </w:rPr>
              <w:t xml:space="preserve"> și a </w:t>
            </w:r>
            <w:proofErr w:type="spellStart"/>
            <w:r w:rsidRPr="00F42524">
              <w:rPr>
                <w:rFonts w:ascii="Times New Roman" w:hAnsi="Times New Roman" w:cs="Times New Roman"/>
                <w:lang w:val="en-US"/>
              </w:rPr>
              <w:t>categoriilor</w:t>
            </w:r>
            <w:proofErr w:type="spellEnd"/>
            <w:r w:rsidRPr="00F42524">
              <w:rPr>
                <w:rFonts w:ascii="Times New Roman" w:hAnsi="Times New Roman" w:cs="Times New Roman"/>
                <w:lang w:val="en-US"/>
              </w:rPr>
              <w:t xml:space="preserve"> de capacitate </w:t>
            </w:r>
            <w:proofErr w:type="spellStart"/>
            <w:r w:rsidRPr="00F42524">
              <w:rPr>
                <w:rFonts w:ascii="Times New Roman" w:hAnsi="Times New Roman" w:cs="Times New Roman"/>
                <w:lang w:val="en-US"/>
              </w:rPr>
              <w:t>în</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domeniul</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energiei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electrice</w:t>
            </w:r>
            <w:proofErr w:type="spellEnd"/>
            <w:r w:rsidRPr="00F42524">
              <w:rPr>
                <w:rFonts w:ascii="Times New Roman" w:hAnsi="Times New Roman" w:cs="Times New Roman"/>
                <w:lang w:val="en-US"/>
              </w:rPr>
              <w:t xml:space="preserve"> din surse </w:t>
            </w:r>
            <w:proofErr w:type="spellStart"/>
            <w:r w:rsidRPr="00F42524">
              <w:rPr>
                <w:rFonts w:ascii="Times New Roman" w:hAnsi="Times New Roman" w:cs="Times New Roman"/>
                <w:lang w:val="en-US"/>
              </w:rPr>
              <w:t>regenerabile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valabile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până</w:t>
            </w:r>
            <w:proofErr w:type="spellEnd"/>
            <w:r w:rsidRPr="00F42524">
              <w:rPr>
                <w:rFonts w:ascii="Times New Roman" w:hAnsi="Times New Roman" w:cs="Times New Roman"/>
                <w:lang w:val="en-US"/>
              </w:rPr>
              <w:t xml:space="preserve"> la data de 31 </w:t>
            </w:r>
            <w:proofErr w:type="spellStart"/>
            <w:r w:rsidRPr="00F42524">
              <w:rPr>
                <w:rFonts w:ascii="Times New Roman" w:hAnsi="Times New Roman" w:cs="Times New Roman"/>
                <w:lang w:val="en-US"/>
              </w:rPr>
              <w:t>decembrie</w:t>
            </w:r>
            <w:proofErr w:type="spellEnd"/>
            <w:r w:rsidRPr="00F42524">
              <w:rPr>
                <w:rFonts w:ascii="Times New Roman" w:hAnsi="Times New Roman" w:cs="Times New Roman"/>
                <w:lang w:val="en-US"/>
              </w:rPr>
              <w:t xml:space="preserve"> 2025 (</w:t>
            </w:r>
            <w:proofErr w:type="spellStart"/>
            <w:r w:rsidRPr="00F42524">
              <w:rPr>
                <w:rFonts w:ascii="Times New Roman" w:hAnsi="Times New Roman" w:cs="Times New Roman"/>
                <w:lang w:val="en-US"/>
              </w:rPr>
              <w:t>număr</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unic</w:t>
            </w:r>
            <w:proofErr w:type="spellEnd"/>
            <w:r w:rsidRPr="00F42524">
              <w:rPr>
                <w:rFonts w:ascii="Times New Roman" w:hAnsi="Times New Roman" w:cs="Times New Roman"/>
                <w:lang w:val="en-US"/>
              </w:rPr>
              <w:t xml:space="preserve"> 295/</w:t>
            </w:r>
            <w:proofErr w:type="spellStart"/>
            <w:r w:rsidRPr="00F42524">
              <w:rPr>
                <w:rFonts w:ascii="Times New Roman" w:hAnsi="Times New Roman" w:cs="Times New Roman"/>
                <w:lang w:val="en-US"/>
              </w:rPr>
              <w:t>MEn</w:t>
            </w:r>
            <w:proofErr w:type="spellEnd"/>
            <w:r w:rsidRPr="00F42524">
              <w:rPr>
                <w:rFonts w:ascii="Times New Roman" w:hAnsi="Times New Roman" w:cs="Times New Roman"/>
                <w:lang w:val="en-US"/>
              </w:rPr>
              <w:t xml:space="preserve">/2025), </w:t>
            </w:r>
            <w:proofErr w:type="spellStart"/>
            <w:r w:rsidRPr="00F42524">
              <w:rPr>
                <w:rFonts w:ascii="Times New Roman" w:hAnsi="Times New Roman" w:cs="Times New Roman"/>
                <w:lang w:val="en-US"/>
              </w:rPr>
              <w:t>în</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limita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competențelor</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funcționale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comunicăm</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lipsa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obiecțiilor</w:t>
            </w:r>
            <w:proofErr w:type="spellEnd"/>
            <w:r w:rsidRPr="00F42524">
              <w:rPr>
                <w:rFonts w:ascii="Times New Roman" w:hAnsi="Times New Roman" w:cs="Times New Roman"/>
                <w:lang w:val="en-US"/>
              </w:rPr>
              <w:t xml:space="preserve"> și </w:t>
            </w:r>
            <w:proofErr w:type="spellStart"/>
            <w:r w:rsidRPr="00F42524">
              <w:rPr>
                <w:rFonts w:ascii="Times New Roman" w:hAnsi="Times New Roman" w:cs="Times New Roman"/>
                <w:lang w:val="en-US"/>
              </w:rPr>
              <w:t>propunerilor</w:t>
            </w:r>
            <w:proofErr w:type="spellEnd"/>
            <w:r w:rsidRPr="00F42524">
              <w:rPr>
                <w:rFonts w:ascii="Times New Roman" w:hAnsi="Times New Roman" w:cs="Times New Roman"/>
                <w:lang w:val="en-US"/>
              </w:rPr>
              <w:t>.</w:t>
            </w:r>
          </w:p>
        </w:tc>
        <w:tc>
          <w:tcPr>
            <w:tcW w:w="1571"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703E70B4" w14:textId="4E37CB3A" w:rsidR="00AA2654" w:rsidRPr="00A014DA" w:rsidRDefault="00F42524" w:rsidP="00AA2654">
            <w:pPr>
              <w:spacing w:beforeLines="60" w:before="144" w:after="0" w:line="240" w:lineRule="auto"/>
              <w:jc w:val="both"/>
              <w:rPr>
                <w:rFonts w:ascii="Times New Roman" w:eastAsia="Times New Roman" w:hAnsi="Times New Roman" w:cs="Times New Roman"/>
                <w:b/>
                <w:bCs/>
                <w:i/>
                <w:iCs/>
                <w:lang w:val="ro-RO" w:eastAsia="ru-RU"/>
              </w:rPr>
            </w:pPr>
            <w:r>
              <w:rPr>
                <w:rFonts w:ascii="Times New Roman" w:eastAsia="Times New Roman" w:hAnsi="Times New Roman" w:cs="Times New Roman"/>
                <w:b/>
                <w:bCs/>
                <w:i/>
                <w:iCs/>
                <w:lang w:val="ro-RO" w:eastAsia="ru-RU"/>
              </w:rPr>
              <w:t>Se ia act.</w:t>
            </w:r>
          </w:p>
        </w:tc>
      </w:tr>
      <w:tr w:rsidR="00AA2654" w:rsidRPr="0016782D" w14:paraId="38E04064" w14:textId="77777777" w:rsidTr="00F42524">
        <w:trPr>
          <w:trHeight w:val="2557"/>
        </w:trPr>
        <w:tc>
          <w:tcPr>
            <w:tcW w:w="851" w:type="pct"/>
            <w:tcBorders>
              <w:top w:val="single" w:sz="4" w:space="0" w:color="auto"/>
              <w:left w:val="single" w:sz="4" w:space="0" w:color="auto"/>
              <w:bottom w:val="single" w:sz="4" w:space="0" w:color="auto"/>
              <w:right w:val="single" w:sz="4" w:space="0" w:color="auto"/>
            </w:tcBorders>
          </w:tcPr>
          <w:p w14:paraId="5E63D373" w14:textId="56C272EB" w:rsidR="00AA2654" w:rsidRPr="00F42524" w:rsidRDefault="00F42524" w:rsidP="00AA2654">
            <w:pPr>
              <w:spacing w:beforeLines="60" w:before="144"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ro-RO" w:eastAsia="ru-RU"/>
              </w:rPr>
              <w:t>Consiliul Concurenței</w:t>
            </w:r>
          </w:p>
        </w:tc>
        <w:tc>
          <w:tcPr>
            <w:tcW w:w="2578"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36B3D02C" w14:textId="792DE215" w:rsidR="00AA2654" w:rsidRPr="00F42524" w:rsidRDefault="00F42524" w:rsidP="00AA2654">
            <w:pPr>
              <w:autoSpaceDE w:val="0"/>
              <w:autoSpaceDN w:val="0"/>
              <w:adjustRightInd w:val="0"/>
              <w:spacing w:after="0" w:line="276" w:lineRule="auto"/>
              <w:jc w:val="both"/>
              <w:rPr>
                <w:rFonts w:ascii="Times New Roman" w:hAnsi="Times New Roman" w:cs="Times New Roman"/>
                <w:lang w:val="en-US"/>
              </w:rPr>
            </w:pPr>
            <w:proofErr w:type="spellStart"/>
            <w:r w:rsidRPr="00F42524">
              <w:rPr>
                <w:rFonts w:ascii="Times New Roman" w:hAnsi="Times New Roman" w:cs="Times New Roman"/>
                <w:lang w:val="en-US"/>
              </w:rPr>
              <w:t>Plenul</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Consiliului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Concurenței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în</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cadrul</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ședinței</w:t>
            </w:r>
            <w:proofErr w:type="spellEnd"/>
            <w:r w:rsidRPr="00F42524">
              <w:rPr>
                <w:rFonts w:ascii="Times New Roman" w:hAnsi="Times New Roman" w:cs="Times New Roman"/>
                <w:lang w:val="en-US"/>
              </w:rPr>
              <w:t xml:space="preserve"> din 05 </w:t>
            </w:r>
            <w:proofErr w:type="spellStart"/>
            <w:r w:rsidRPr="00F42524">
              <w:rPr>
                <w:rFonts w:ascii="Times New Roman" w:hAnsi="Times New Roman" w:cs="Times New Roman"/>
                <w:lang w:val="en-US"/>
              </w:rPr>
              <w:t>mai</w:t>
            </w:r>
            <w:proofErr w:type="spellEnd"/>
            <w:r w:rsidRPr="00F42524">
              <w:rPr>
                <w:rFonts w:ascii="Times New Roman" w:hAnsi="Times New Roman" w:cs="Times New Roman"/>
                <w:lang w:val="en-US"/>
              </w:rPr>
              <w:t xml:space="preserve"> 2025, a </w:t>
            </w:r>
            <w:proofErr w:type="spellStart"/>
            <w:r w:rsidRPr="00F42524">
              <w:rPr>
                <w:rFonts w:ascii="Times New Roman" w:hAnsi="Times New Roman" w:cs="Times New Roman"/>
                <w:lang w:val="en-US"/>
              </w:rPr>
              <w:t>examinat</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în</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temeiul</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prevederilor</w:t>
            </w:r>
            <w:proofErr w:type="spellEnd"/>
            <w:r w:rsidRPr="00F42524">
              <w:rPr>
                <w:rFonts w:ascii="Times New Roman" w:hAnsi="Times New Roman" w:cs="Times New Roman"/>
                <w:lang w:val="en-US"/>
              </w:rPr>
              <w:t xml:space="preserve"> art. 39 lit. c) și art. 41 </w:t>
            </w:r>
            <w:proofErr w:type="spellStart"/>
            <w:r w:rsidRPr="00F42524">
              <w:rPr>
                <w:rFonts w:ascii="Times New Roman" w:hAnsi="Times New Roman" w:cs="Times New Roman"/>
                <w:lang w:val="en-US"/>
              </w:rPr>
              <w:t>alin</w:t>
            </w:r>
            <w:proofErr w:type="spellEnd"/>
            <w:r w:rsidRPr="00F42524">
              <w:rPr>
                <w:rFonts w:ascii="Times New Roman" w:hAnsi="Times New Roman" w:cs="Times New Roman"/>
                <w:lang w:val="en-US"/>
              </w:rPr>
              <w:t xml:space="preserve">. (1) lit. d) ale </w:t>
            </w:r>
            <w:proofErr w:type="spellStart"/>
            <w:r w:rsidRPr="00F42524">
              <w:rPr>
                <w:rFonts w:ascii="Times New Roman" w:hAnsi="Times New Roman" w:cs="Times New Roman"/>
                <w:lang w:val="en-US"/>
              </w:rPr>
              <w:t>Legii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concurenței</w:t>
            </w:r>
            <w:proofErr w:type="spellEnd"/>
            <w:r w:rsidRPr="00F42524">
              <w:rPr>
                <w:rFonts w:ascii="Times New Roman" w:hAnsi="Times New Roman" w:cs="Times New Roman"/>
                <w:lang w:val="en-US"/>
              </w:rPr>
              <w:t xml:space="preserve"> nr. 183/2012, </w:t>
            </w:r>
            <w:proofErr w:type="spellStart"/>
            <w:r w:rsidRPr="00F42524">
              <w:rPr>
                <w:rFonts w:ascii="Times New Roman" w:hAnsi="Times New Roman" w:cs="Times New Roman"/>
                <w:lang w:val="en-US"/>
              </w:rPr>
              <w:t>proiectul</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hotărârii</w:t>
            </w:r>
            <w:proofErr w:type="spellEnd"/>
            <w:r w:rsidRPr="00F42524">
              <w:rPr>
                <w:rFonts w:ascii="Times New Roman" w:hAnsi="Times New Roman" w:cs="Times New Roman"/>
                <w:lang w:val="en-US"/>
              </w:rPr>
              <w:t xml:space="preserve"> de </w:t>
            </w:r>
            <w:proofErr w:type="spellStart"/>
            <w:r w:rsidRPr="00F42524">
              <w:rPr>
                <w:rFonts w:ascii="Times New Roman" w:hAnsi="Times New Roman" w:cs="Times New Roman"/>
                <w:lang w:val="en-US"/>
              </w:rPr>
              <w:t>Guvern</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privind</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modificarea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Hotărârii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Guvernului</w:t>
            </w:r>
            <w:proofErr w:type="spellEnd"/>
            <w:r w:rsidRPr="00F42524">
              <w:rPr>
                <w:rFonts w:ascii="Times New Roman" w:hAnsi="Times New Roman" w:cs="Times New Roman"/>
                <w:lang w:val="en-US"/>
              </w:rPr>
              <w:t xml:space="preserve"> nr. 401/2021 cu </w:t>
            </w:r>
            <w:proofErr w:type="spellStart"/>
            <w:r w:rsidRPr="00F42524">
              <w:rPr>
                <w:rFonts w:ascii="Times New Roman" w:hAnsi="Times New Roman" w:cs="Times New Roman"/>
                <w:lang w:val="en-US"/>
              </w:rPr>
              <w:t>privire</w:t>
            </w:r>
            <w:proofErr w:type="spellEnd"/>
            <w:r w:rsidRPr="00F42524">
              <w:rPr>
                <w:rFonts w:ascii="Times New Roman" w:hAnsi="Times New Roman" w:cs="Times New Roman"/>
                <w:lang w:val="en-US"/>
              </w:rPr>
              <w:t xml:space="preserve"> la </w:t>
            </w:r>
            <w:proofErr w:type="spellStart"/>
            <w:r w:rsidRPr="00F42524">
              <w:rPr>
                <w:rFonts w:ascii="Times New Roman" w:hAnsi="Times New Roman" w:cs="Times New Roman"/>
                <w:lang w:val="en-US"/>
              </w:rPr>
              <w:t>aprobarea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limitelor</w:t>
            </w:r>
            <w:proofErr w:type="spellEnd"/>
            <w:r w:rsidRPr="00F42524">
              <w:rPr>
                <w:rFonts w:ascii="Times New Roman" w:hAnsi="Times New Roman" w:cs="Times New Roman"/>
                <w:lang w:val="en-US"/>
              </w:rPr>
              <w:t xml:space="preserve"> de capacitate, a </w:t>
            </w:r>
            <w:proofErr w:type="spellStart"/>
            <w:r w:rsidRPr="00F42524">
              <w:rPr>
                <w:rFonts w:ascii="Times New Roman" w:hAnsi="Times New Roman" w:cs="Times New Roman"/>
                <w:lang w:val="en-US"/>
              </w:rPr>
              <w:t>cotelor</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maxime</w:t>
            </w:r>
            <w:proofErr w:type="spellEnd"/>
            <w:r w:rsidRPr="00F42524">
              <w:rPr>
                <w:rFonts w:ascii="Times New Roman" w:hAnsi="Times New Roman" w:cs="Times New Roman"/>
                <w:lang w:val="en-US"/>
              </w:rPr>
              <w:t xml:space="preserve"> și a </w:t>
            </w:r>
            <w:proofErr w:type="spellStart"/>
            <w:r w:rsidRPr="00F42524">
              <w:rPr>
                <w:rFonts w:ascii="Times New Roman" w:hAnsi="Times New Roman" w:cs="Times New Roman"/>
                <w:lang w:val="en-US"/>
              </w:rPr>
              <w:t>categoriilor</w:t>
            </w:r>
            <w:proofErr w:type="spellEnd"/>
            <w:r w:rsidRPr="00F42524">
              <w:rPr>
                <w:rFonts w:ascii="Times New Roman" w:hAnsi="Times New Roman" w:cs="Times New Roman"/>
                <w:lang w:val="en-US"/>
              </w:rPr>
              <w:t xml:space="preserve"> de capacitate </w:t>
            </w:r>
            <w:proofErr w:type="spellStart"/>
            <w:r w:rsidRPr="00F42524">
              <w:rPr>
                <w:rFonts w:ascii="Times New Roman" w:hAnsi="Times New Roman" w:cs="Times New Roman"/>
                <w:lang w:val="en-US"/>
              </w:rPr>
              <w:t>în</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domeniul</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energiei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electrice</w:t>
            </w:r>
            <w:proofErr w:type="spellEnd"/>
            <w:r w:rsidRPr="00F42524">
              <w:rPr>
                <w:rFonts w:ascii="Times New Roman" w:hAnsi="Times New Roman" w:cs="Times New Roman"/>
                <w:lang w:val="en-US"/>
              </w:rPr>
              <w:t xml:space="preserve"> din surse </w:t>
            </w:r>
            <w:proofErr w:type="spellStart"/>
            <w:r w:rsidRPr="00F42524">
              <w:rPr>
                <w:rFonts w:ascii="Times New Roman" w:hAnsi="Times New Roman" w:cs="Times New Roman"/>
                <w:lang w:val="en-US"/>
              </w:rPr>
              <w:t>regenerabile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valabile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până</w:t>
            </w:r>
            <w:proofErr w:type="spellEnd"/>
            <w:r w:rsidRPr="00F42524">
              <w:rPr>
                <w:rFonts w:ascii="Times New Roman" w:hAnsi="Times New Roman" w:cs="Times New Roman"/>
                <w:lang w:val="en-US"/>
              </w:rPr>
              <w:t xml:space="preserve"> la data de 31 </w:t>
            </w:r>
            <w:proofErr w:type="spellStart"/>
            <w:r w:rsidRPr="00F42524">
              <w:rPr>
                <w:rFonts w:ascii="Times New Roman" w:hAnsi="Times New Roman" w:cs="Times New Roman"/>
                <w:lang w:val="en-US"/>
              </w:rPr>
              <w:t>decembrie</w:t>
            </w:r>
            <w:proofErr w:type="spellEnd"/>
            <w:r w:rsidRPr="00F42524">
              <w:rPr>
                <w:rFonts w:ascii="Times New Roman" w:hAnsi="Times New Roman" w:cs="Times New Roman"/>
                <w:lang w:val="en-US"/>
              </w:rPr>
              <w:t xml:space="preserve"> 2025 (</w:t>
            </w:r>
            <w:proofErr w:type="spellStart"/>
            <w:r w:rsidRPr="00F42524">
              <w:rPr>
                <w:rFonts w:ascii="Times New Roman" w:hAnsi="Times New Roman" w:cs="Times New Roman"/>
                <w:lang w:val="en-US"/>
              </w:rPr>
              <w:t>număr</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unic</w:t>
            </w:r>
            <w:proofErr w:type="spellEnd"/>
            <w:r w:rsidRPr="00F42524">
              <w:rPr>
                <w:rFonts w:ascii="Times New Roman" w:hAnsi="Times New Roman" w:cs="Times New Roman"/>
                <w:lang w:val="en-US"/>
              </w:rPr>
              <w:t xml:space="preserve"> 295/</w:t>
            </w:r>
            <w:proofErr w:type="spellStart"/>
            <w:r w:rsidRPr="00F42524">
              <w:rPr>
                <w:rFonts w:ascii="Times New Roman" w:hAnsi="Times New Roman" w:cs="Times New Roman"/>
                <w:lang w:val="en-US"/>
              </w:rPr>
              <w:t>MEn</w:t>
            </w:r>
            <w:proofErr w:type="spellEnd"/>
            <w:r w:rsidRPr="00F42524">
              <w:rPr>
                <w:rFonts w:ascii="Times New Roman" w:hAnsi="Times New Roman" w:cs="Times New Roman"/>
                <w:lang w:val="en-US"/>
              </w:rPr>
              <w:t xml:space="preserve">/2025) și, </w:t>
            </w:r>
            <w:proofErr w:type="spellStart"/>
            <w:r w:rsidRPr="00F42524">
              <w:rPr>
                <w:rFonts w:ascii="Times New Roman" w:hAnsi="Times New Roman" w:cs="Times New Roman"/>
                <w:lang w:val="en-US"/>
              </w:rPr>
              <w:t>în</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limitele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competenței</w:t>
            </w:r>
            <w:proofErr w:type="spellEnd"/>
            <w:r w:rsidRPr="00F42524">
              <w:rPr>
                <w:rFonts w:ascii="Times New Roman" w:hAnsi="Times New Roman" w:cs="Times New Roman"/>
                <w:lang w:val="en-US"/>
              </w:rPr>
              <w:t xml:space="preserve"> sale, </w:t>
            </w:r>
            <w:proofErr w:type="spellStart"/>
            <w:r w:rsidRPr="00F42524">
              <w:rPr>
                <w:rFonts w:ascii="Times New Roman" w:hAnsi="Times New Roman" w:cs="Times New Roman"/>
                <w:lang w:val="en-US"/>
              </w:rPr>
              <w:t>comunică</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despre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lipsa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obiecțiilor</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sau</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propunerilor</w:t>
            </w:r>
            <w:proofErr w:type="spellEnd"/>
            <w:r w:rsidRPr="00F42524">
              <w:rPr>
                <w:rFonts w:ascii="Times New Roman" w:hAnsi="Times New Roman" w:cs="Times New Roman"/>
                <w:lang w:val="en-US"/>
              </w:rPr>
              <w:t xml:space="preserve"> pe </w:t>
            </w:r>
            <w:proofErr w:type="spellStart"/>
            <w:r w:rsidRPr="00F42524">
              <w:rPr>
                <w:rFonts w:ascii="Times New Roman" w:hAnsi="Times New Roman" w:cs="Times New Roman"/>
                <w:lang w:val="en-US"/>
              </w:rPr>
              <w:t>marginea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acestuia</w:t>
            </w:r>
            <w:proofErr w:type="spellEnd"/>
            <w:r w:rsidRPr="00F42524">
              <w:rPr>
                <w:rFonts w:ascii="Times New Roman" w:hAnsi="Times New Roman" w:cs="Times New Roman"/>
                <w:lang w:val="en-US"/>
              </w:rPr>
              <w:t>.</w:t>
            </w:r>
          </w:p>
        </w:tc>
        <w:tc>
          <w:tcPr>
            <w:tcW w:w="1571"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2B460951" w14:textId="158E7E7D" w:rsidR="00AA2654" w:rsidRPr="00A014DA" w:rsidRDefault="00F42524" w:rsidP="00AA2654">
            <w:pPr>
              <w:spacing w:beforeLines="60" w:before="144" w:after="0" w:line="240" w:lineRule="auto"/>
              <w:jc w:val="both"/>
              <w:rPr>
                <w:rFonts w:ascii="Times New Roman" w:eastAsia="Times New Roman" w:hAnsi="Times New Roman" w:cs="Times New Roman"/>
                <w:b/>
                <w:bCs/>
                <w:i/>
                <w:iCs/>
                <w:lang w:val="ro-RO" w:eastAsia="ru-RU"/>
              </w:rPr>
            </w:pPr>
            <w:r>
              <w:rPr>
                <w:rFonts w:ascii="Times New Roman" w:eastAsia="Times New Roman" w:hAnsi="Times New Roman" w:cs="Times New Roman"/>
                <w:b/>
                <w:bCs/>
                <w:i/>
                <w:iCs/>
                <w:lang w:val="ro-RO" w:eastAsia="ru-RU"/>
              </w:rPr>
              <w:t>Se ia act.</w:t>
            </w:r>
          </w:p>
        </w:tc>
      </w:tr>
      <w:tr w:rsidR="00AA2654" w:rsidRPr="0016782D" w14:paraId="6EDEBBFC" w14:textId="77777777" w:rsidTr="007C24B8">
        <w:trPr>
          <w:trHeight w:val="4317"/>
        </w:trPr>
        <w:tc>
          <w:tcPr>
            <w:tcW w:w="851" w:type="pct"/>
            <w:tcBorders>
              <w:top w:val="single" w:sz="4" w:space="0" w:color="auto"/>
              <w:left w:val="single" w:sz="4" w:space="0" w:color="auto"/>
              <w:bottom w:val="single" w:sz="4" w:space="0" w:color="auto"/>
              <w:right w:val="single" w:sz="4" w:space="0" w:color="auto"/>
            </w:tcBorders>
          </w:tcPr>
          <w:p w14:paraId="0E131F9D" w14:textId="3DC80A6F" w:rsidR="00AA2654" w:rsidRPr="00B47603" w:rsidRDefault="00F42524" w:rsidP="00AA2654">
            <w:pPr>
              <w:spacing w:beforeLines="60" w:before="144" w:after="0" w:line="240" w:lineRule="auto"/>
              <w:jc w:val="center"/>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Ministerul Agriculturii și Industriei Alimentare al Republicii Moldova</w:t>
            </w:r>
          </w:p>
        </w:tc>
        <w:tc>
          <w:tcPr>
            <w:tcW w:w="2578"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428F3610" w14:textId="77777777" w:rsidR="00AA2654" w:rsidRDefault="00F42524" w:rsidP="00AA2654">
            <w:pPr>
              <w:autoSpaceDE w:val="0"/>
              <w:autoSpaceDN w:val="0"/>
              <w:adjustRightInd w:val="0"/>
              <w:spacing w:after="0" w:line="276" w:lineRule="auto"/>
              <w:jc w:val="both"/>
              <w:rPr>
                <w:rFonts w:ascii="Times New Roman" w:hAnsi="Times New Roman" w:cs="Times New Roman"/>
                <w:lang w:val="en-US"/>
              </w:rPr>
            </w:pPr>
            <w:proofErr w:type="spellStart"/>
            <w:r w:rsidRPr="00F42524">
              <w:rPr>
                <w:rFonts w:ascii="Times New Roman" w:hAnsi="Times New Roman" w:cs="Times New Roman"/>
                <w:lang w:val="en-US"/>
              </w:rPr>
              <w:t>În</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contextul</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examinării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proiectului</w:t>
            </w:r>
            <w:proofErr w:type="spellEnd"/>
            <w:r w:rsidRPr="00F42524">
              <w:rPr>
                <w:rFonts w:ascii="Times New Roman" w:hAnsi="Times New Roman" w:cs="Times New Roman"/>
                <w:lang w:val="en-US"/>
              </w:rPr>
              <w:t xml:space="preserve"> de </w:t>
            </w:r>
            <w:proofErr w:type="spellStart"/>
            <w:r w:rsidRPr="00F42524">
              <w:rPr>
                <w:rFonts w:ascii="Times New Roman" w:hAnsi="Times New Roman" w:cs="Times New Roman"/>
                <w:lang w:val="en-US"/>
              </w:rPr>
              <w:t>hotărâre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privind</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modificarea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Hotărârii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Guvernului</w:t>
            </w:r>
            <w:proofErr w:type="spellEnd"/>
            <w:r w:rsidRPr="00F42524">
              <w:rPr>
                <w:rFonts w:ascii="Times New Roman" w:hAnsi="Times New Roman" w:cs="Times New Roman"/>
                <w:lang w:val="en-US"/>
              </w:rPr>
              <w:t xml:space="preserve"> nr. 401/2021 cu </w:t>
            </w:r>
            <w:proofErr w:type="spellStart"/>
            <w:r w:rsidRPr="00F42524">
              <w:rPr>
                <w:rFonts w:ascii="Times New Roman" w:hAnsi="Times New Roman" w:cs="Times New Roman"/>
                <w:lang w:val="en-US"/>
              </w:rPr>
              <w:t>privire</w:t>
            </w:r>
            <w:proofErr w:type="spellEnd"/>
            <w:r w:rsidRPr="00F42524">
              <w:rPr>
                <w:rFonts w:ascii="Times New Roman" w:hAnsi="Times New Roman" w:cs="Times New Roman"/>
                <w:lang w:val="en-US"/>
              </w:rPr>
              <w:t xml:space="preserve"> la </w:t>
            </w:r>
            <w:proofErr w:type="spellStart"/>
            <w:r w:rsidRPr="00F42524">
              <w:rPr>
                <w:rFonts w:ascii="Times New Roman" w:hAnsi="Times New Roman" w:cs="Times New Roman"/>
                <w:lang w:val="en-US"/>
              </w:rPr>
              <w:t>aprobarea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limitelor</w:t>
            </w:r>
            <w:proofErr w:type="spellEnd"/>
            <w:r w:rsidRPr="00F42524">
              <w:rPr>
                <w:rFonts w:ascii="Times New Roman" w:hAnsi="Times New Roman" w:cs="Times New Roman"/>
                <w:lang w:val="en-US"/>
              </w:rPr>
              <w:t xml:space="preserve"> de capacitate, a </w:t>
            </w:r>
            <w:proofErr w:type="spellStart"/>
            <w:r w:rsidRPr="00F42524">
              <w:rPr>
                <w:rFonts w:ascii="Times New Roman" w:hAnsi="Times New Roman" w:cs="Times New Roman"/>
                <w:lang w:val="en-US"/>
              </w:rPr>
              <w:t>cotelor</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maxime</w:t>
            </w:r>
            <w:proofErr w:type="spellEnd"/>
            <w:r w:rsidRPr="00F42524">
              <w:rPr>
                <w:rFonts w:ascii="Times New Roman" w:hAnsi="Times New Roman" w:cs="Times New Roman"/>
                <w:lang w:val="en-US"/>
              </w:rPr>
              <w:t xml:space="preserve"> și a </w:t>
            </w:r>
            <w:proofErr w:type="spellStart"/>
            <w:r w:rsidRPr="00F42524">
              <w:rPr>
                <w:rFonts w:ascii="Times New Roman" w:hAnsi="Times New Roman" w:cs="Times New Roman"/>
                <w:lang w:val="en-US"/>
              </w:rPr>
              <w:t>categoriilor</w:t>
            </w:r>
            <w:proofErr w:type="spellEnd"/>
            <w:r w:rsidRPr="00F42524">
              <w:rPr>
                <w:rFonts w:ascii="Times New Roman" w:hAnsi="Times New Roman" w:cs="Times New Roman"/>
                <w:lang w:val="en-US"/>
              </w:rPr>
              <w:t xml:space="preserve"> de capacitate </w:t>
            </w:r>
            <w:proofErr w:type="spellStart"/>
            <w:r w:rsidRPr="00F42524">
              <w:rPr>
                <w:rFonts w:ascii="Times New Roman" w:hAnsi="Times New Roman" w:cs="Times New Roman"/>
                <w:lang w:val="en-US"/>
              </w:rPr>
              <w:t>în</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domeniul</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energiei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electrice</w:t>
            </w:r>
            <w:proofErr w:type="spellEnd"/>
            <w:r w:rsidRPr="00F42524">
              <w:rPr>
                <w:rFonts w:ascii="Times New Roman" w:hAnsi="Times New Roman" w:cs="Times New Roman"/>
                <w:lang w:val="en-US"/>
              </w:rPr>
              <w:t xml:space="preserve"> din surse </w:t>
            </w:r>
            <w:proofErr w:type="spellStart"/>
            <w:r w:rsidRPr="00F42524">
              <w:rPr>
                <w:rFonts w:ascii="Times New Roman" w:hAnsi="Times New Roman" w:cs="Times New Roman"/>
                <w:lang w:val="en-US"/>
              </w:rPr>
              <w:t>regenerabile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valabile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până</w:t>
            </w:r>
            <w:proofErr w:type="spellEnd"/>
            <w:r w:rsidRPr="00F42524">
              <w:rPr>
                <w:rFonts w:ascii="Times New Roman" w:hAnsi="Times New Roman" w:cs="Times New Roman"/>
                <w:lang w:val="en-US"/>
              </w:rPr>
              <w:t xml:space="preserve"> la data de 31 </w:t>
            </w:r>
            <w:proofErr w:type="spellStart"/>
            <w:r w:rsidRPr="00F42524">
              <w:rPr>
                <w:rFonts w:ascii="Times New Roman" w:hAnsi="Times New Roman" w:cs="Times New Roman"/>
                <w:lang w:val="en-US"/>
              </w:rPr>
              <w:t>decembrie</w:t>
            </w:r>
            <w:proofErr w:type="spellEnd"/>
            <w:r w:rsidRPr="00F42524">
              <w:rPr>
                <w:rFonts w:ascii="Times New Roman" w:hAnsi="Times New Roman" w:cs="Times New Roman"/>
                <w:lang w:val="en-US"/>
              </w:rPr>
              <w:t xml:space="preserve"> 2025 (</w:t>
            </w:r>
            <w:proofErr w:type="spellStart"/>
            <w:r w:rsidRPr="00F42524">
              <w:rPr>
                <w:rFonts w:ascii="Times New Roman" w:hAnsi="Times New Roman" w:cs="Times New Roman"/>
                <w:lang w:val="en-US"/>
              </w:rPr>
              <w:t>număr</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unic</w:t>
            </w:r>
            <w:proofErr w:type="spellEnd"/>
            <w:r w:rsidRPr="00F42524">
              <w:rPr>
                <w:rFonts w:ascii="Times New Roman" w:hAnsi="Times New Roman" w:cs="Times New Roman"/>
                <w:lang w:val="en-US"/>
              </w:rPr>
              <w:t xml:space="preserve"> 295/</w:t>
            </w:r>
            <w:proofErr w:type="spellStart"/>
            <w:r w:rsidRPr="00F42524">
              <w:rPr>
                <w:rFonts w:ascii="Times New Roman" w:hAnsi="Times New Roman" w:cs="Times New Roman"/>
                <w:lang w:val="en-US"/>
              </w:rPr>
              <w:t>MEn</w:t>
            </w:r>
            <w:proofErr w:type="spellEnd"/>
            <w:r w:rsidRPr="00F42524">
              <w:rPr>
                <w:rFonts w:ascii="Times New Roman" w:hAnsi="Times New Roman" w:cs="Times New Roman"/>
                <w:lang w:val="en-US"/>
              </w:rPr>
              <w:t xml:space="preserve">/2025), </w:t>
            </w:r>
            <w:proofErr w:type="spellStart"/>
            <w:r w:rsidRPr="00F42524">
              <w:rPr>
                <w:rFonts w:ascii="Times New Roman" w:hAnsi="Times New Roman" w:cs="Times New Roman"/>
                <w:lang w:val="en-US"/>
              </w:rPr>
              <w:t>Vă</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comunicăm</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următoarele</w:t>
            </w:r>
            <w:proofErr w:type="spellEnd"/>
            <w:r w:rsidRPr="00F42524">
              <w:rPr>
                <w:rFonts w:ascii="Times New Roman" w:hAnsi="Times New Roman" w:cs="Times New Roman"/>
                <w:lang w:val="en-US"/>
              </w:rPr>
              <w:t>.</w:t>
            </w:r>
          </w:p>
          <w:p w14:paraId="507214A0" w14:textId="77777777" w:rsidR="00F42524" w:rsidRDefault="00F42524" w:rsidP="00AA2654">
            <w:pPr>
              <w:autoSpaceDE w:val="0"/>
              <w:autoSpaceDN w:val="0"/>
              <w:adjustRightInd w:val="0"/>
              <w:spacing w:after="0" w:line="276" w:lineRule="auto"/>
              <w:jc w:val="both"/>
              <w:rPr>
                <w:rFonts w:ascii="Times New Roman" w:hAnsi="Times New Roman" w:cs="Times New Roman"/>
                <w:b/>
                <w:bCs/>
                <w:lang w:val="en-US"/>
              </w:rPr>
            </w:pPr>
            <w:r w:rsidRPr="00F42524">
              <w:rPr>
                <w:rFonts w:ascii="Times New Roman" w:hAnsi="Times New Roman" w:cs="Times New Roman"/>
                <w:b/>
                <w:bCs/>
                <w:lang w:val="en-US"/>
              </w:rPr>
              <w:t xml:space="preserve">Obiecţii </w:t>
            </w:r>
            <w:proofErr w:type="spellStart"/>
            <w:r w:rsidRPr="00F42524">
              <w:rPr>
                <w:rFonts w:ascii="Times New Roman" w:hAnsi="Times New Roman" w:cs="Times New Roman"/>
                <w:b/>
                <w:bCs/>
                <w:lang w:val="en-US"/>
              </w:rPr>
              <w:t>argumentate</w:t>
            </w:r>
            <w:proofErr w:type="spellEnd"/>
            <w:r w:rsidRPr="00F42524">
              <w:rPr>
                <w:rFonts w:ascii="Times New Roman" w:hAnsi="Times New Roman" w:cs="Times New Roman"/>
                <w:b/>
                <w:bCs/>
                <w:lang w:val="en-US"/>
              </w:rPr>
              <w:t xml:space="preserve"> </w:t>
            </w:r>
            <w:proofErr w:type="spellStart"/>
            <w:r w:rsidRPr="00F42524">
              <w:rPr>
                <w:rFonts w:ascii="Times New Roman" w:hAnsi="Times New Roman" w:cs="Times New Roman"/>
                <w:b/>
                <w:bCs/>
                <w:lang w:val="en-US"/>
              </w:rPr>
              <w:t>şi</w:t>
            </w:r>
            <w:proofErr w:type="spellEnd"/>
            <w:r w:rsidRPr="00F42524">
              <w:rPr>
                <w:rFonts w:ascii="Times New Roman" w:hAnsi="Times New Roman" w:cs="Times New Roman"/>
                <w:b/>
                <w:bCs/>
                <w:lang w:val="en-US"/>
              </w:rPr>
              <w:t xml:space="preserve"> </w:t>
            </w:r>
            <w:proofErr w:type="spellStart"/>
            <w:r w:rsidRPr="00F42524">
              <w:rPr>
                <w:rFonts w:ascii="Times New Roman" w:hAnsi="Times New Roman" w:cs="Times New Roman"/>
                <w:b/>
                <w:bCs/>
                <w:lang w:val="en-US"/>
              </w:rPr>
              <w:t>explicite</w:t>
            </w:r>
            <w:proofErr w:type="spellEnd"/>
            <w:r w:rsidRPr="00F42524">
              <w:rPr>
                <w:rFonts w:ascii="Times New Roman" w:hAnsi="Times New Roman" w:cs="Times New Roman"/>
                <w:b/>
                <w:bCs/>
                <w:lang w:val="en-US"/>
              </w:rPr>
              <w:t xml:space="preserve"> pe </w:t>
            </w:r>
            <w:proofErr w:type="spellStart"/>
            <w:r w:rsidRPr="00F42524">
              <w:rPr>
                <w:rFonts w:ascii="Times New Roman" w:hAnsi="Times New Roman" w:cs="Times New Roman"/>
                <w:b/>
                <w:bCs/>
                <w:lang w:val="en-US"/>
              </w:rPr>
              <w:t>marginea</w:t>
            </w:r>
            <w:proofErr w:type="spellEnd"/>
            <w:r w:rsidRPr="00F42524">
              <w:rPr>
                <w:rFonts w:ascii="Times New Roman" w:hAnsi="Times New Roman" w:cs="Times New Roman"/>
                <w:b/>
                <w:bCs/>
                <w:lang w:val="en-US"/>
              </w:rPr>
              <w:t xml:space="preserve"> </w:t>
            </w:r>
            <w:proofErr w:type="spellStart"/>
            <w:r w:rsidRPr="00F42524">
              <w:rPr>
                <w:rFonts w:ascii="Times New Roman" w:hAnsi="Times New Roman" w:cs="Times New Roman"/>
                <w:b/>
                <w:bCs/>
                <w:lang w:val="en-US"/>
              </w:rPr>
              <w:t>cărora</w:t>
            </w:r>
            <w:proofErr w:type="spellEnd"/>
            <w:r w:rsidRPr="00F42524">
              <w:rPr>
                <w:rFonts w:ascii="Times New Roman" w:hAnsi="Times New Roman" w:cs="Times New Roman"/>
                <w:b/>
                <w:bCs/>
                <w:lang w:val="en-US"/>
              </w:rPr>
              <w:t xml:space="preserve"> </w:t>
            </w:r>
            <w:proofErr w:type="spellStart"/>
            <w:r w:rsidRPr="00F42524">
              <w:rPr>
                <w:rFonts w:ascii="Times New Roman" w:hAnsi="Times New Roman" w:cs="Times New Roman"/>
                <w:b/>
                <w:bCs/>
                <w:lang w:val="en-US"/>
              </w:rPr>
              <w:t>trebuie</w:t>
            </w:r>
            <w:proofErr w:type="spellEnd"/>
            <w:r w:rsidRPr="00F42524">
              <w:rPr>
                <w:rFonts w:ascii="Times New Roman" w:hAnsi="Times New Roman" w:cs="Times New Roman"/>
                <w:b/>
                <w:bCs/>
                <w:lang w:val="en-US"/>
              </w:rPr>
              <w:t xml:space="preserve"> </w:t>
            </w:r>
            <w:proofErr w:type="spellStart"/>
            <w:r w:rsidRPr="00F42524">
              <w:rPr>
                <w:rFonts w:ascii="Times New Roman" w:hAnsi="Times New Roman" w:cs="Times New Roman"/>
                <w:b/>
                <w:bCs/>
                <w:lang w:val="en-US"/>
              </w:rPr>
              <w:t>să</w:t>
            </w:r>
            <w:proofErr w:type="spellEnd"/>
            <w:r w:rsidRPr="00F42524">
              <w:rPr>
                <w:rFonts w:ascii="Times New Roman" w:hAnsi="Times New Roman" w:cs="Times New Roman"/>
                <w:b/>
                <w:bCs/>
                <w:lang w:val="en-US"/>
              </w:rPr>
              <w:t xml:space="preserve"> se </w:t>
            </w:r>
            <w:proofErr w:type="spellStart"/>
            <w:r w:rsidRPr="00F42524">
              <w:rPr>
                <w:rFonts w:ascii="Times New Roman" w:hAnsi="Times New Roman" w:cs="Times New Roman"/>
                <w:b/>
                <w:bCs/>
                <w:lang w:val="en-US"/>
              </w:rPr>
              <w:t>ajungă</w:t>
            </w:r>
            <w:proofErr w:type="spellEnd"/>
            <w:r w:rsidRPr="00F42524">
              <w:rPr>
                <w:rFonts w:ascii="Times New Roman" w:hAnsi="Times New Roman" w:cs="Times New Roman"/>
                <w:b/>
                <w:bCs/>
                <w:lang w:val="en-US"/>
              </w:rPr>
              <w:t xml:space="preserve"> la un </w:t>
            </w:r>
            <w:proofErr w:type="spellStart"/>
            <w:r w:rsidRPr="00F42524">
              <w:rPr>
                <w:rFonts w:ascii="Times New Roman" w:hAnsi="Times New Roman" w:cs="Times New Roman"/>
                <w:b/>
                <w:bCs/>
                <w:lang w:val="en-US"/>
              </w:rPr>
              <w:t>acord</w:t>
            </w:r>
            <w:proofErr w:type="spellEnd"/>
            <w:r w:rsidRPr="00F42524">
              <w:rPr>
                <w:rFonts w:ascii="Times New Roman" w:hAnsi="Times New Roman" w:cs="Times New Roman"/>
                <w:b/>
                <w:bCs/>
                <w:lang w:val="en-US"/>
              </w:rPr>
              <w:t>:</w:t>
            </w:r>
          </w:p>
          <w:p w14:paraId="733306D8" w14:textId="079A8AE0" w:rsidR="00F42524" w:rsidRPr="00F42524" w:rsidRDefault="00F42524" w:rsidP="00F42524">
            <w:pPr>
              <w:pStyle w:val="ListParagraph"/>
              <w:numPr>
                <w:ilvl w:val="0"/>
                <w:numId w:val="2"/>
              </w:numPr>
              <w:autoSpaceDE w:val="0"/>
              <w:autoSpaceDN w:val="0"/>
              <w:adjustRightInd w:val="0"/>
              <w:spacing w:after="0" w:line="276" w:lineRule="auto"/>
              <w:jc w:val="both"/>
              <w:rPr>
                <w:rFonts w:ascii="Times New Roman" w:hAnsi="Times New Roman" w:cs="Times New Roman"/>
                <w:lang w:val="en-US"/>
              </w:rPr>
            </w:pPr>
            <w:proofErr w:type="spellStart"/>
            <w:r w:rsidRPr="00F42524">
              <w:rPr>
                <w:rFonts w:ascii="Times New Roman" w:hAnsi="Times New Roman" w:cs="Times New Roman"/>
                <w:lang w:val="en-US"/>
              </w:rPr>
              <w:t>Completarea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punctului</w:t>
            </w:r>
            <w:proofErr w:type="spellEnd"/>
            <w:r w:rsidRPr="00F42524">
              <w:rPr>
                <w:rFonts w:ascii="Times New Roman" w:hAnsi="Times New Roman" w:cs="Times New Roman"/>
                <w:lang w:val="en-US"/>
              </w:rPr>
              <w:t xml:space="preserve"> 4 din HG 401/2021 cu un nou </w:t>
            </w:r>
            <w:proofErr w:type="spellStart"/>
            <w:r w:rsidRPr="00F42524">
              <w:rPr>
                <w:rFonts w:ascii="Times New Roman" w:hAnsi="Times New Roman" w:cs="Times New Roman"/>
                <w:lang w:val="en-US"/>
              </w:rPr>
              <w:t>subpunct</w:t>
            </w:r>
            <w:proofErr w:type="spellEnd"/>
            <w:r w:rsidRPr="00F42524">
              <w:rPr>
                <w:rFonts w:ascii="Times New Roman" w:hAnsi="Times New Roman" w:cs="Times New Roman"/>
                <w:lang w:val="en-US"/>
              </w:rPr>
              <w:t xml:space="preserve"> (4</w:t>
            </w:r>
            <w:r w:rsidRPr="00F42524">
              <w:rPr>
                <w:rFonts w:ascii="Times New Roman" w:hAnsi="Times New Roman" w:cs="Times New Roman"/>
                <w:vertAlign w:val="superscript"/>
                <w:lang w:val="en-US"/>
              </w:rPr>
              <w:t>1</w:t>
            </w:r>
            <w:r w:rsidRPr="00F42524">
              <w:rPr>
                <w:rFonts w:ascii="Times New Roman" w:hAnsi="Times New Roman" w:cs="Times New Roman"/>
                <w:lang w:val="en-US"/>
              </w:rPr>
              <w:t>) sub forma: „</w:t>
            </w:r>
            <w:proofErr w:type="spellStart"/>
            <w:r w:rsidRPr="00F42524">
              <w:rPr>
                <w:rFonts w:ascii="Times New Roman" w:hAnsi="Times New Roman" w:cs="Times New Roman"/>
                <w:lang w:val="en-US"/>
              </w:rPr>
              <w:t>Introducerea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unei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derogări</w:t>
            </w:r>
            <w:proofErr w:type="spellEnd"/>
            <w:r w:rsidRPr="00F42524">
              <w:rPr>
                <w:rFonts w:ascii="Times New Roman" w:hAnsi="Times New Roman" w:cs="Times New Roman"/>
                <w:lang w:val="en-US"/>
              </w:rPr>
              <w:t xml:space="preserve"> care </w:t>
            </w:r>
            <w:proofErr w:type="spellStart"/>
            <w:r w:rsidRPr="00F42524">
              <w:rPr>
                <w:rFonts w:ascii="Times New Roman" w:hAnsi="Times New Roman" w:cs="Times New Roman"/>
                <w:lang w:val="en-US"/>
              </w:rPr>
              <w:t>permite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potențialilor</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prosumatori</w:t>
            </w:r>
            <w:proofErr w:type="spellEnd"/>
            <w:r w:rsidRPr="00F42524">
              <w:rPr>
                <w:rFonts w:ascii="Times New Roman" w:hAnsi="Times New Roman" w:cs="Times New Roman"/>
                <w:lang w:val="en-US"/>
              </w:rPr>
              <w:t xml:space="preserve">, care au </w:t>
            </w:r>
            <w:proofErr w:type="spellStart"/>
            <w:r w:rsidRPr="00F42524">
              <w:rPr>
                <w:rFonts w:ascii="Times New Roman" w:hAnsi="Times New Roman" w:cs="Times New Roman"/>
                <w:lang w:val="en-US"/>
              </w:rPr>
              <w:t>obținut</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avizul</w:t>
            </w:r>
            <w:proofErr w:type="spellEnd"/>
            <w:r w:rsidRPr="00F42524">
              <w:rPr>
                <w:rFonts w:ascii="Times New Roman" w:hAnsi="Times New Roman" w:cs="Times New Roman"/>
                <w:lang w:val="en-US"/>
              </w:rPr>
              <w:t xml:space="preserve"> de </w:t>
            </w:r>
            <w:proofErr w:type="spellStart"/>
            <w:r w:rsidRPr="00F42524">
              <w:rPr>
                <w:rFonts w:ascii="Times New Roman" w:hAnsi="Times New Roman" w:cs="Times New Roman"/>
                <w:lang w:val="en-US"/>
              </w:rPr>
              <w:t>racordare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înainte</w:t>
            </w:r>
            <w:proofErr w:type="spellEnd"/>
            <w:r w:rsidRPr="00F42524">
              <w:rPr>
                <w:rFonts w:ascii="Times New Roman" w:hAnsi="Times New Roman" w:cs="Times New Roman"/>
                <w:lang w:val="en-US"/>
              </w:rPr>
              <w:t xml:space="preserve"> de </w:t>
            </w:r>
            <w:proofErr w:type="spellStart"/>
            <w:r w:rsidRPr="00F42524">
              <w:rPr>
                <w:rFonts w:ascii="Times New Roman" w:hAnsi="Times New Roman" w:cs="Times New Roman"/>
                <w:lang w:val="en-US"/>
              </w:rPr>
              <w:t>modificările</w:t>
            </w:r>
            <w:proofErr w:type="spellEnd"/>
            <w:r w:rsidRPr="00F42524">
              <w:rPr>
                <w:rFonts w:ascii="Times New Roman" w:hAnsi="Times New Roman" w:cs="Times New Roman"/>
                <w:lang w:val="en-US"/>
              </w:rPr>
              <w:t xml:space="preserve"> din 01.01.2024, </w:t>
            </w:r>
            <w:proofErr w:type="spellStart"/>
            <w:r w:rsidRPr="00F42524">
              <w:rPr>
                <w:rFonts w:ascii="Times New Roman" w:hAnsi="Times New Roman" w:cs="Times New Roman"/>
                <w:lang w:val="en-US"/>
              </w:rPr>
              <w:t>să</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beneficieze</w:t>
            </w:r>
            <w:proofErr w:type="spellEnd"/>
            <w:r w:rsidRPr="00F42524">
              <w:rPr>
                <w:rFonts w:ascii="Times New Roman" w:hAnsi="Times New Roman" w:cs="Times New Roman"/>
                <w:lang w:val="en-US"/>
              </w:rPr>
              <w:t xml:space="preserve"> de </w:t>
            </w:r>
            <w:proofErr w:type="spellStart"/>
            <w:r w:rsidRPr="00F42524">
              <w:rPr>
                <w:rFonts w:ascii="Times New Roman" w:hAnsi="Times New Roman" w:cs="Times New Roman"/>
                <w:lang w:val="en-US"/>
              </w:rPr>
              <w:t>plafonul</w:t>
            </w:r>
            <w:proofErr w:type="spellEnd"/>
            <w:r w:rsidRPr="00F42524">
              <w:rPr>
                <w:rFonts w:ascii="Times New Roman" w:hAnsi="Times New Roman" w:cs="Times New Roman"/>
                <w:lang w:val="en-US"/>
              </w:rPr>
              <w:t xml:space="preserve"> de capacitate </w:t>
            </w:r>
            <w:proofErr w:type="spellStart"/>
            <w:r w:rsidRPr="00F42524">
              <w:rPr>
                <w:rFonts w:ascii="Times New Roman" w:hAnsi="Times New Roman" w:cs="Times New Roman"/>
                <w:lang w:val="en-US"/>
              </w:rPr>
              <w:t>aprobat</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prin</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actul</w:t>
            </w:r>
            <w:proofErr w:type="spellEnd"/>
            <w:r w:rsidRPr="00F42524">
              <w:rPr>
                <w:rFonts w:ascii="Times New Roman" w:hAnsi="Times New Roman" w:cs="Times New Roman"/>
                <w:lang w:val="en-US"/>
              </w:rPr>
              <w:t xml:space="preserve"> de </w:t>
            </w:r>
            <w:proofErr w:type="spellStart"/>
            <w:r w:rsidRPr="00F42524">
              <w:rPr>
                <w:rFonts w:ascii="Times New Roman" w:hAnsi="Times New Roman" w:cs="Times New Roman"/>
                <w:lang w:val="en-US"/>
              </w:rPr>
              <w:t>corespundere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dar</w:t>
            </w:r>
            <w:proofErr w:type="spellEnd"/>
            <w:r w:rsidRPr="00F42524">
              <w:rPr>
                <w:rFonts w:ascii="Times New Roman" w:hAnsi="Times New Roman" w:cs="Times New Roman"/>
                <w:lang w:val="en-US"/>
              </w:rPr>
              <w:t xml:space="preserve"> care </w:t>
            </w:r>
            <w:proofErr w:type="spellStart"/>
            <w:r w:rsidRPr="00F42524">
              <w:rPr>
                <w:rFonts w:ascii="Times New Roman" w:hAnsi="Times New Roman" w:cs="Times New Roman"/>
                <w:lang w:val="en-US"/>
              </w:rPr>
              <w:t>să</w:t>
            </w:r>
            <w:proofErr w:type="spellEnd"/>
            <w:r w:rsidRPr="00F42524">
              <w:rPr>
                <w:rFonts w:ascii="Times New Roman" w:hAnsi="Times New Roman" w:cs="Times New Roman"/>
                <w:lang w:val="en-US"/>
              </w:rPr>
              <w:t xml:space="preserve"> nu </w:t>
            </w:r>
            <w:proofErr w:type="spellStart"/>
            <w:r w:rsidRPr="00F42524">
              <w:rPr>
                <w:rFonts w:ascii="Times New Roman" w:hAnsi="Times New Roman" w:cs="Times New Roman"/>
                <w:lang w:val="en-US"/>
              </w:rPr>
              <w:t>depășească</w:t>
            </w:r>
            <w:proofErr w:type="spellEnd"/>
            <w:r w:rsidRPr="00F42524">
              <w:rPr>
                <w:rFonts w:ascii="Times New Roman" w:hAnsi="Times New Roman" w:cs="Times New Roman"/>
                <w:lang w:val="en-US"/>
              </w:rPr>
              <w:t xml:space="preserve"> 200 kW.” </w:t>
            </w:r>
            <w:proofErr w:type="spellStart"/>
            <w:r w:rsidRPr="00F42524">
              <w:rPr>
                <w:rFonts w:ascii="Times New Roman" w:hAnsi="Times New Roman" w:cs="Times New Roman"/>
                <w:lang w:val="en-US"/>
              </w:rPr>
              <w:t>Această</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completare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protejează</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investițiile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realizate</w:t>
            </w:r>
            <w:proofErr w:type="spellEnd"/>
            <w:r w:rsidRPr="00F42524">
              <w:rPr>
                <w:rFonts w:ascii="Times New Roman" w:hAnsi="Times New Roman" w:cs="Times New Roman"/>
                <w:lang w:val="en-US"/>
              </w:rPr>
              <w:t xml:space="preserve"> anterior </w:t>
            </w:r>
            <w:proofErr w:type="spellStart"/>
            <w:r w:rsidRPr="00F42524">
              <w:rPr>
                <w:rFonts w:ascii="Times New Roman" w:hAnsi="Times New Roman" w:cs="Times New Roman"/>
                <w:lang w:val="en-US"/>
              </w:rPr>
              <w:t>modificării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legislației</w:t>
            </w:r>
            <w:proofErr w:type="spellEnd"/>
            <w:r w:rsidRPr="00F42524">
              <w:rPr>
                <w:rFonts w:ascii="Times New Roman" w:hAnsi="Times New Roman" w:cs="Times New Roman"/>
                <w:lang w:val="en-US"/>
              </w:rPr>
              <w:t xml:space="preserve"> și </w:t>
            </w:r>
            <w:proofErr w:type="spellStart"/>
            <w:r w:rsidRPr="00F42524">
              <w:rPr>
                <w:rFonts w:ascii="Times New Roman" w:hAnsi="Times New Roman" w:cs="Times New Roman"/>
                <w:lang w:val="en-US"/>
              </w:rPr>
              <w:t>asigură</w:t>
            </w:r>
            <w:proofErr w:type="spellEnd"/>
            <w:r w:rsidRPr="00F42524">
              <w:rPr>
                <w:rFonts w:ascii="Times New Roman" w:hAnsi="Times New Roman" w:cs="Times New Roman"/>
                <w:lang w:val="en-US"/>
              </w:rPr>
              <w:t xml:space="preserve"> o </w:t>
            </w:r>
            <w:proofErr w:type="spellStart"/>
            <w:r w:rsidRPr="00F42524">
              <w:rPr>
                <w:rFonts w:ascii="Times New Roman" w:hAnsi="Times New Roman" w:cs="Times New Roman"/>
                <w:lang w:val="en-US"/>
              </w:rPr>
              <w:t>tranziție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echitabilă</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evitând</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retroactivitatea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în</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aplicarea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legii</w:t>
            </w:r>
            <w:proofErr w:type="spellEnd"/>
            <w:r w:rsidRPr="00F42524">
              <w:rPr>
                <w:rFonts w:ascii="Times New Roman" w:hAnsi="Times New Roman" w:cs="Times New Roman"/>
                <w:lang w:val="en-US"/>
              </w:rPr>
              <w:t xml:space="preserve"> și </w:t>
            </w:r>
            <w:proofErr w:type="spellStart"/>
            <w:r w:rsidRPr="00F42524">
              <w:rPr>
                <w:rFonts w:ascii="Times New Roman" w:hAnsi="Times New Roman" w:cs="Times New Roman"/>
                <w:lang w:val="en-US"/>
              </w:rPr>
              <w:t>încurajând</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finalizarea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proiectelor</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deja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demarate</w:t>
            </w:r>
            <w:proofErr w:type="spellEnd"/>
            <w:r w:rsidRPr="00F42524">
              <w:rPr>
                <w:rFonts w:ascii="Times New Roman" w:hAnsi="Times New Roman" w:cs="Times New Roman"/>
                <w:lang w:val="en-US"/>
              </w:rPr>
              <w:t>.</w:t>
            </w:r>
          </w:p>
          <w:p w14:paraId="28A73799" w14:textId="77777777" w:rsidR="00F42524" w:rsidRDefault="00F42524" w:rsidP="00F42524">
            <w:pPr>
              <w:pStyle w:val="ListParagraph"/>
              <w:numPr>
                <w:ilvl w:val="0"/>
                <w:numId w:val="2"/>
              </w:numPr>
              <w:autoSpaceDE w:val="0"/>
              <w:autoSpaceDN w:val="0"/>
              <w:adjustRightInd w:val="0"/>
              <w:spacing w:after="0" w:line="276" w:lineRule="auto"/>
              <w:jc w:val="both"/>
              <w:rPr>
                <w:rFonts w:ascii="Times New Roman" w:hAnsi="Times New Roman" w:cs="Times New Roman"/>
                <w:lang w:val="en-US"/>
              </w:rPr>
            </w:pPr>
            <w:proofErr w:type="spellStart"/>
            <w:r w:rsidRPr="00F42524">
              <w:rPr>
                <w:rFonts w:ascii="Times New Roman" w:hAnsi="Times New Roman" w:cs="Times New Roman"/>
                <w:lang w:val="en-US"/>
              </w:rPr>
              <w:t>Completarea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Anexei</w:t>
            </w:r>
            <w:proofErr w:type="spellEnd"/>
            <w:r w:rsidRPr="00F42524">
              <w:rPr>
                <w:rFonts w:ascii="Times New Roman" w:hAnsi="Times New Roman" w:cs="Times New Roman"/>
                <w:lang w:val="en-US"/>
              </w:rPr>
              <w:t xml:space="preserve"> nr. 2 (col. „</w:t>
            </w:r>
            <w:proofErr w:type="spellStart"/>
            <w:r w:rsidRPr="00F42524">
              <w:rPr>
                <w:rFonts w:ascii="Times New Roman" w:hAnsi="Times New Roman" w:cs="Times New Roman"/>
                <w:lang w:val="en-US"/>
              </w:rPr>
              <w:t>Plafoanele</w:t>
            </w:r>
            <w:proofErr w:type="spellEnd"/>
            <w:r w:rsidRPr="00F42524">
              <w:rPr>
                <w:rFonts w:ascii="Times New Roman" w:hAnsi="Times New Roman" w:cs="Times New Roman"/>
                <w:lang w:val="en-US"/>
              </w:rPr>
              <w:t xml:space="preserve"> de capacitate </w:t>
            </w:r>
            <w:proofErr w:type="spellStart"/>
            <w:r w:rsidRPr="00F42524">
              <w:rPr>
                <w:rFonts w:ascii="Times New Roman" w:hAnsi="Times New Roman" w:cs="Times New Roman"/>
                <w:lang w:val="en-US"/>
              </w:rPr>
              <w:t>individuale</w:t>
            </w:r>
            <w:proofErr w:type="spellEnd"/>
            <w:r w:rsidRPr="00F42524">
              <w:rPr>
                <w:rFonts w:ascii="Times New Roman" w:hAnsi="Times New Roman" w:cs="Times New Roman"/>
                <w:lang w:val="en-US"/>
              </w:rPr>
              <w:t xml:space="preserve">, kW”) sub forma „ </w:t>
            </w:r>
            <w:proofErr w:type="spellStart"/>
            <w:r w:rsidRPr="00F42524">
              <w:rPr>
                <w:rFonts w:ascii="Times New Roman" w:hAnsi="Times New Roman" w:cs="Times New Roman"/>
                <w:lang w:val="en-US"/>
              </w:rPr>
              <w:t>Introducerea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unui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plafon</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alternativ</w:t>
            </w:r>
            <w:proofErr w:type="spellEnd"/>
            <w:r w:rsidRPr="00F42524">
              <w:rPr>
                <w:rFonts w:ascii="Times New Roman" w:hAnsi="Times New Roman" w:cs="Times New Roman"/>
                <w:lang w:val="en-US"/>
              </w:rPr>
              <w:t xml:space="preserve"> de 15 kW </w:t>
            </w:r>
            <w:proofErr w:type="spellStart"/>
            <w:r w:rsidRPr="00F42524">
              <w:rPr>
                <w:rFonts w:ascii="Times New Roman" w:hAnsi="Times New Roman" w:cs="Times New Roman"/>
                <w:lang w:val="en-US"/>
              </w:rPr>
              <w:t>pentru</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prosumatorii</w:t>
            </w:r>
            <w:proofErr w:type="spellEnd"/>
            <w:r w:rsidRPr="00F42524">
              <w:rPr>
                <w:rFonts w:ascii="Times New Roman" w:hAnsi="Times New Roman" w:cs="Times New Roman"/>
                <w:lang w:val="en-US"/>
              </w:rPr>
              <w:t xml:space="preserve"> care </w:t>
            </w:r>
            <w:proofErr w:type="spellStart"/>
            <w:r w:rsidRPr="00F42524">
              <w:rPr>
                <w:rFonts w:ascii="Times New Roman" w:hAnsi="Times New Roman" w:cs="Times New Roman"/>
                <w:lang w:val="en-US"/>
              </w:rPr>
              <w:t>instalează</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sisteme</w:t>
            </w:r>
            <w:proofErr w:type="spellEnd"/>
            <w:r w:rsidRPr="00F42524">
              <w:rPr>
                <w:rFonts w:ascii="Times New Roman" w:hAnsi="Times New Roman" w:cs="Times New Roman"/>
                <w:lang w:val="en-US"/>
              </w:rPr>
              <w:t xml:space="preserve"> PV/</w:t>
            </w:r>
            <w:proofErr w:type="spellStart"/>
            <w:r w:rsidRPr="00F42524">
              <w:rPr>
                <w:rFonts w:ascii="Times New Roman" w:hAnsi="Times New Roman" w:cs="Times New Roman"/>
                <w:lang w:val="en-US"/>
              </w:rPr>
              <w:t>eoliene</w:t>
            </w:r>
            <w:proofErr w:type="spellEnd"/>
            <w:r w:rsidRPr="00F42524">
              <w:rPr>
                <w:rFonts w:ascii="Times New Roman" w:hAnsi="Times New Roman" w:cs="Times New Roman"/>
                <w:lang w:val="en-US"/>
              </w:rPr>
              <w:t xml:space="preserve"> combinate cu </w:t>
            </w:r>
            <w:proofErr w:type="spellStart"/>
            <w:r w:rsidRPr="00F42524">
              <w:rPr>
                <w:rFonts w:ascii="Times New Roman" w:hAnsi="Times New Roman" w:cs="Times New Roman"/>
                <w:lang w:val="en-US"/>
              </w:rPr>
              <w:t>sisteme</w:t>
            </w:r>
            <w:proofErr w:type="spellEnd"/>
            <w:r w:rsidRPr="00F42524">
              <w:rPr>
                <w:rFonts w:ascii="Times New Roman" w:hAnsi="Times New Roman" w:cs="Times New Roman"/>
                <w:lang w:val="en-US"/>
              </w:rPr>
              <w:t xml:space="preserve"> de </w:t>
            </w:r>
            <w:proofErr w:type="spellStart"/>
            <w:r w:rsidRPr="00F42524">
              <w:rPr>
                <w:rFonts w:ascii="Times New Roman" w:hAnsi="Times New Roman" w:cs="Times New Roman"/>
                <w:lang w:val="en-US"/>
              </w:rPr>
              <w:t>stocare</w:t>
            </w:r>
            <w:proofErr w:type="spellEnd"/>
            <w:r w:rsidRPr="00F42524">
              <w:rPr>
                <w:rFonts w:ascii="Times New Roman" w:hAnsi="Times New Roman" w:cs="Times New Roman"/>
                <w:lang w:val="en-US"/>
              </w:rPr>
              <w:t xml:space="preserve"> a </w:t>
            </w:r>
            <w:proofErr w:type="spellStart"/>
            <w:r w:rsidRPr="00F42524">
              <w:rPr>
                <w:rFonts w:ascii="Times New Roman" w:hAnsi="Times New Roman" w:cs="Times New Roman"/>
                <w:lang w:val="en-US"/>
              </w:rPr>
              <w:t>energiei</w:t>
            </w:r>
            <w:proofErr w:type="spellEnd"/>
            <w:r w:rsidRPr="00F42524">
              <w:rPr>
                <w:rFonts w:ascii="Times New Roman" w:hAnsi="Times New Roman" w:cs="Times New Roman"/>
                <w:lang w:val="en-US"/>
              </w:rPr>
              <w:t xml:space="preserve"> (minim 50% din </w:t>
            </w:r>
            <w:proofErr w:type="spellStart"/>
            <w:r w:rsidRPr="00F42524">
              <w:rPr>
                <w:rFonts w:ascii="Times New Roman" w:hAnsi="Times New Roman" w:cs="Times New Roman"/>
                <w:lang w:val="en-US"/>
              </w:rPr>
              <w:t>capacitatea</w:t>
            </w:r>
            <w:proofErr w:type="spellEnd"/>
            <w:r w:rsidRPr="00F42524">
              <w:rPr>
                <w:rFonts w:ascii="Times New Roman" w:hAnsi="Times New Roman" w:cs="Times New Roman"/>
                <w:lang w:val="en-US"/>
              </w:rPr>
              <w:t xml:space="preserve"> de </w:t>
            </w:r>
            <w:proofErr w:type="spellStart"/>
            <w:r w:rsidRPr="00F42524">
              <w:rPr>
                <w:rFonts w:ascii="Times New Roman" w:hAnsi="Times New Roman" w:cs="Times New Roman"/>
                <w:lang w:val="en-US"/>
              </w:rPr>
              <w:t>producere</w:t>
            </w:r>
            <w:proofErr w:type="spellEnd"/>
            <w:r w:rsidRPr="00F42524">
              <w:rPr>
                <w:rFonts w:ascii="Times New Roman" w:hAnsi="Times New Roman" w:cs="Times New Roman"/>
                <w:lang w:val="en-US"/>
              </w:rPr>
              <w:t xml:space="preserve">), conform </w:t>
            </w:r>
            <w:proofErr w:type="spellStart"/>
            <w:r w:rsidRPr="00F42524">
              <w:rPr>
                <w:rFonts w:ascii="Times New Roman" w:hAnsi="Times New Roman" w:cs="Times New Roman"/>
                <w:lang w:val="en-US"/>
              </w:rPr>
              <w:t>formulei</w:t>
            </w:r>
            <w:proofErr w:type="spellEnd"/>
            <w:r w:rsidRPr="00F42524">
              <w:rPr>
                <w:rFonts w:ascii="Times New Roman" w:hAnsi="Times New Roman" w:cs="Times New Roman"/>
                <w:lang w:val="en-US"/>
              </w:rPr>
              <w:t xml:space="preserve">: GMA = PC × GA”. </w:t>
            </w:r>
          </w:p>
          <w:p w14:paraId="0927FF10" w14:textId="44E88E48" w:rsidR="00F42524" w:rsidRDefault="00F42524" w:rsidP="00F42524">
            <w:pPr>
              <w:pStyle w:val="ListParagraph"/>
              <w:autoSpaceDE w:val="0"/>
              <w:autoSpaceDN w:val="0"/>
              <w:adjustRightInd w:val="0"/>
              <w:spacing w:after="0" w:line="276" w:lineRule="auto"/>
              <w:jc w:val="both"/>
              <w:rPr>
                <w:rFonts w:ascii="Times New Roman" w:hAnsi="Times New Roman" w:cs="Times New Roman"/>
                <w:lang w:val="en-US"/>
              </w:rPr>
            </w:pPr>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Această</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modificare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stimulează</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integrarea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sistemelor</w:t>
            </w:r>
            <w:proofErr w:type="spellEnd"/>
            <w:r w:rsidRPr="00F42524">
              <w:rPr>
                <w:rFonts w:ascii="Times New Roman" w:hAnsi="Times New Roman" w:cs="Times New Roman"/>
                <w:lang w:val="en-US"/>
              </w:rPr>
              <w:t xml:space="preserve"> de </w:t>
            </w:r>
            <w:proofErr w:type="spellStart"/>
            <w:r w:rsidRPr="00F42524">
              <w:rPr>
                <w:rFonts w:ascii="Times New Roman" w:hAnsi="Times New Roman" w:cs="Times New Roman"/>
                <w:lang w:val="en-US"/>
              </w:rPr>
              <w:t>stocare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ceea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contribuie</w:t>
            </w:r>
            <w:proofErr w:type="spellEnd"/>
            <w:r w:rsidRPr="00F42524">
              <w:rPr>
                <w:rFonts w:ascii="Times New Roman" w:hAnsi="Times New Roman" w:cs="Times New Roman"/>
                <w:lang w:val="en-US"/>
              </w:rPr>
              <w:t xml:space="preserve"> la </w:t>
            </w:r>
            <w:proofErr w:type="spellStart"/>
            <w:r w:rsidRPr="00F42524">
              <w:rPr>
                <w:rFonts w:ascii="Times New Roman" w:hAnsi="Times New Roman" w:cs="Times New Roman"/>
                <w:lang w:val="en-US"/>
              </w:rPr>
              <w:t>echilibrarea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rețelei</w:t>
            </w:r>
            <w:proofErr w:type="spellEnd"/>
            <w:r w:rsidRPr="00F42524">
              <w:rPr>
                <w:rFonts w:ascii="Times New Roman" w:hAnsi="Times New Roman" w:cs="Times New Roman"/>
                <w:lang w:val="en-US"/>
              </w:rPr>
              <w:t xml:space="preserve"> și </w:t>
            </w:r>
            <w:proofErr w:type="spellStart"/>
            <w:r w:rsidRPr="00F42524">
              <w:rPr>
                <w:rFonts w:ascii="Times New Roman" w:hAnsi="Times New Roman" w:cs="Times New Roman"/>
                <w:lang w:val="en-US"/>
              </w:rPr>
              <w:t>reducerea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efectelor</w:t>
            </w:r>
            <w:proofErr w:type="spellEnd"/>
            <w:r w:rsidRPr="00F42524">
              <w:rPr>
                <w:rFonts w:ascii="Times New Roman" w:hAnsi="Times New Roman" w:cs="Times New Roman"/>
                <w:lang w:val="en-US"/>
              </w:rPr>
              <w:t xml:space="preserve"> negative ale </w:t>
            </w:r>
            <w:proofErr w:type="spellStart"/>
            <w:r w:rsidRPr="00F42524">
              <w:rPr>
                <w:rFonts w:ascii="Times New Roman" w:hAnsi="Times New Roman" w:cs="Times New Roman"/>
                <w:lang w:val="en-US"/>
              </w:rPr>
              <w:lastRenderedPageBreak/>
              <w:t>intermitenței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surselor</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regenerabile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În</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același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timp</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susține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dezvoltarea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prosumatorilor</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tehnologizați</w:t>
            </w:r>
            <w:proofErr w:type="spellEnd"/>
            <w:r w:rsidRPr="00F42524">
              <w:rPr>
                <w:rFonts w:ascii="Times New Roman" w:hAnsi="Times New Roman" w:cs="Times New Roman"/>
                <w:lang w:val="en-US"/>
              </w:rPr>
              <w:t xml:space="preserve"> și </w:t>
            </w:r>
            <w:proofErr w:type="spellStart"/>
            <w:r w:rsidRPr="00F42524">
              <w:rPr>
                <w:rFonts w:ascii="Times New Roman" w:hAnsi="Times New Roman" w:cs="Times New Roman"/>
                <w:lang w:val="en-US"/>
              </w:rPr>
              <w:t>mai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responsabili</w:t>
            </w:r>
            <w:proofErr w:type="spellEnd"/>
            <w:r w:rsidRPr="00F42524">
              <w:rPr>
                <w:rFonts w:ascii="Times New Roman" w:hAnsi="Times New Roman" w:cs="Times New Roman"/>
                <w:lang w:val="en-US"/>
              </w:rPr>
              <w:t xml:space="preserve"> energetic. </w:t>
            </w:r>
          </w:p>
          <w:p w14:paraId="31927CF3" w14:textId="77777777" w:rsidR="00F42524" w:rsidRDefault="00F42524" w:rsidP="00F42524">
            <w:pPr>
              <w:pStyle w:val="ListParagraph"/>
              <w:numPr>
                <w:ilvl w:val="0"/>
                <w:numId w:val="2"/>
              </w:numPr>
              <w:autoSpaceDE w:val="0"/>
              <w:autoSpaceDN w:val="0"/>
              <w:adjustRightInd w:val="0"/>
              <w:spacing w:after="0" w:line="276" w:lineRule="auto"/>
              <w:jc w:val="both"/>
              <w:rPr>
                <w:rFonts w:ascii="Times New Roman" w:hAnsi="Times New Roman" w:cs="Times New Roman"/>
                <w:lang w:val="en-US"/>
              </w:rPr>
            </w:pPr>
            <w:proofErr w:type="spellStart"/>
            <w:r w:rsidRPr="00F42524">
              <w:rPr>
                <w:rFonts w:ascii="Times New Roman" w:hAnsi="Times New Roman" w:cs="Times New Roman"/>
                <w:lang w:val="en-US"/>
              </w:rPr>
              <w:t>Extinderea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acestui</w:t>
            </w:r>
            <w:proofErr w:type="spellEnd"/>
            <w:r w:rsidRPr="00F42524">
              <w:rPr>
                <w:rFonts w:ascii="Times New Roman" w:hAnsi="Times New Roman" w:cs="Times New Roman"/>
                <w:lang w:val="en-US"/>
              </w:rPr>
              <w:t xml:space="preserve"> concept și </w:t>
            </w:r>
            <w:proofErr w:type="spellStart"/>
            <w:r w:rsidRPr="00F42524">
              <w:rPr>
                <w:rFonts w:ascii="Times New Roman" w:hAnsi="Times New Roman" w:cs="Times New Roman"/>
                <w:lang w:val="en-US"/>
              </w:rPr>
              <w:t>pentru</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alte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categorii</w:t>
            </w:r>
            <w:proofErr w:type="spellEnd"/>
            <w:r w:rsidRPr="00F42524">
              <w:rPr>
                <w:rFonts w:ascii="Times New Roman" w:hAnsi="Times New Roman" w:cs="Times New Roman"/>
                <w:lang w:val="en-US"/>
              </w:rPr>
              <w:t xml:space="preserve"> de </w:t>
            </w:r>
            <w:proofErr w:type="spellStart"/>
            <w:r w:rsidRPr="00F42524">
              <w:rPr>
                <w:rFonts w:ascii="Times New Roman" w:hAnsi="Times New Roman" w:cs="Times New Roman"/>
                <w:lang w:val="en-US"/>
              </w:rPr>
              <w:t>consumatori</w:t>
            </w:r>
            <w:proofErr w:type="spellEnd"/>
            <w:r w:rsidRPr="00F42524">
              <w:rPr>
                <w:rFonts w:ascii="Times New Roman" w:hAnsi="Times New Roman" w:cs="Times New Roman"/>
                <w:lang w:val="en-US"/>
              </w:rPr>
              <w:t xml:space="preserve"> sub forma „</w:t>
            </w:r>
            <w:proofErr w:type="spellStart"/>
            <w:r w:rsidRPr="00F42524">
              <w:rPr>
                <w:rFonts w:ascii="Times New Roman" w:hAnsi="Times New Roman" w:cs="Times New Roman"/>
                <w:lang w:val="en-US"/>
              </w:rPr>
              <w:t>Aplicarea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principiului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creșterii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capacității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individuale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în</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combinație</w:t>
            </w:r>
            <w:proofErr w:type="spellEnd"/>
            <w:r w:rsidRPr="00F42524">
              <w:rPr>
                <w:rFonts w:ascii="Times New Roman" w:hAnsi="Times New Roman" w:cs="Times New Roman"/>
                <w:lang w:val="en-US"/>
              </w:rPr>
              <w:t xml:space="preserve"> cu </w:t>
            </w:r>
            <w:proofErr w:type="spellStart"/>
            <w:r w:rsidRPr="00F42524">
              <w:rPr>
                <w:rFonts w:ascii="Times New Roman" w:hAnsi="Times New Roman" w:cs="Times New Roman"/>
                <w:lang w:val="en-US"/>
              </w:rPr>
              <w:t>sistemele</w:t>
            </w:r>
            <w:proofErr w:type="spellEnd"/>
            <w:r w:rsidRPr="00F42524">
              <w:rPr>
                <w:rFonts w:ascii="Times New Roman" w:hAnsi="Times New Roman" w:cs="Times New Roman"/>
                <w:lang w:val="en-US"/>
              </w:rPr>
              <w:t xml:space="preserve"> de </w:t>
            </w:r>
            <w:proofErr w:type="spellStart"/>
            <w:r w:rsidRPr="00F42524">
              <w:rPr>
                <w:rFonts w:ascii="Times New Roman" w:hAnsi="Times New Roman" w:cs="Times New Roman"/>
                <w:lang w:val="en-US"/>
              </w:rPr>
              <w:t>stocare</w:t>
            </w:r>
            <w:proofErr w:type="spellEnd"/>
            <w:r w:rsidRPr="00F42524">
              <w:rPr>
                <w:rFonts w:ascii="Times New Roman" w:hAnsi="Times New Roman" w:cs="Times New Roman"/>
                <w:lang w:val="en-US"/>
              </w:rPr>
              <w:t xml:space="preserve"> și </w:t>
            </w:r>
            <w:proofErr w:type="spellStart"/>
            <w:r w:rsidRPr="00F42524">
              <w:rPr>
                <w:rFonts w:ascii="Times New Roman" w:hAnsi="Times New Roman" w:cs="Times New Roman"/>
                <w:lang w:val="en-US"/>
              </w:rPr>
              <w:t>în</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cazul</w:t>
            </w:r>
            <w:proofErr w:type="spellEnd"/>
            <w:r w:rsidRPr="00F42524">
              <w:rPr>
                <w:rFonts w:ascii="Times New Roman" w:hAnsi="Times New Roman" w:cs="Times New Roman"/>
                <w:lang w:val="en-US"/>
              </w:rPr>
              <w:t xml:space="preserve">: - </w:t>
            </w:r>
            <w:proofErr w:type="spellStart"/>
            <w:r w:rsidRPr="00F42524">
              <w:rPr>
                <w:rFonts w:ascii="Times New Roman" w:hAnsi="Times New Roman" w:cs="Times New Roman"/>
                <w:lang w:val="en-US"/>
              </w:rPr>
              <w:t>instituțiilor</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bugetare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finanțate</w:t>
            </w:r>
            <w:proofErr w:type="spellEnd"/>
            <w:r w:rsidRPr="00F42524">
              <w:rPr>
                <w:rFonts w:ascii="Times New Roman" w:hAnsi="Times New Roman" w:cs="Times New Roman"/>
                <w:lang w:val="en-US"/>
              </w:rPr>
              <w:t xml:space="preserve"> din </w:t>
            </w:r>
            <w:proofErr w:type="spellStart"/>
            <w:r w:rsidRPr="00F42524">
              <w:rPr>
                <w:rFonts w:ascii="Times New Roman" w:hAnsi="Times New Roman" w:cs="Times New Roman"/>
                <w:lang w:val="en-US"/>
              </w:rPr>
              <w:t>bugetul</w:t>
            </w:r>
            <w:proofErr w:type="spellEnd"/>
            <w:r w:rsidRPr="00F42524">
              <w:rPr>
                <w:rFonts w:ascii="Times New Roman" w:hAnsi="Times New Roman" w:cs="Times New Roman"/>
                <w:lang w:val="en-US"/>
              </w:rPr>
              <w:t xml:space="preserve"> de stat </w:t>
            </w:r>
            <w:proofErr w:type="spellStart"/>
            <w:r w:rsidRPr="00F42524">
              <w:rPr>
                <w:rFonts w:ascii="Times New Roman" w:hAnsi="Times New Roman" w:cs="Times New Roman"/>
                <w:lang w:val="en-US"/>
              </w:rPr>
              <w:t>sau</w:t>
            </w:r>
            <w:proofErr w:type="spellEnd"/>
            <w:r w:rsidRPr="00F42524">
              <w:rPr>
                <w:rFonts w:ascii="Times New Roman" w:hAnsi="Times New Roman" w:cs="Times New Roman"/>
                <w:lang w:val="en-US"/>
              </w:rPr>
              <w:t xml:space="preserve"> local), - </w:t>
            </w:r>
            <w:proofErr w:type="spellStart"/>
            <w:r w:rsidRPr="00F42524">
              <w:rPr>
                <w:rFonts w:ascii="Times New Roman" w:hAnsi="Times New Roman" w:cs="Times New Roman"/>
                <w:lang w:val="en-US"/>
              </w:rPr>
              <w:t>consumatorilor</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finali</w:t>
            </w:r>
            <w:proofErr w:type="spellEnd"/>
            <w:r w:rsidRPr="00F42524">
              <w:rPr>
                <w:rFonts w:ascii="Times New Roman" w:hAnsi="Times New Roman" w:cs="Times New Roman"/>
                <w:lang w:val="en-US"/>
              </w:rPr>
              <w:t xml:space="preserve"> non-</w:t>
            </w:r>
            <w:proofErr w:type="spellStart"/>
            <w:r w:rsidRPr="00F42524">
              <w:rPr>
                <w:rFonts w:ascii="Times New Roman" w:hAnsi="Times New Roman" w:cs="Times New Roman"/>
                <w:lang w:val="en-US"/>
              </w:rPr>
              <w:t>casnici</w:t>
            </w:r>
            <w:proofErr w:type="spellEnd"/>
            <w:r w:rsidRPr="00F42524">
              <w:rPr>
                <w:rFonts w:ascii="Times New Roman" w:hAnsi="Times New Roman" w:cs="Times New Roman"/>
                <w:lang w:val="en-US"/>
              </w:rPr>
              <w:t xml:space="preserve"> (ex. </w:t>
            </w:r>
            <w:proofErr w:type="spellStart"/>
            <w:r w:rsidRPr="00F42524">
              <w:rPr>
                <w:rFonts w:ascii="Times New Roman" w:hAnsi="Times New Roman" w:cs="Times New Roman"/>
                <w:lang w:val="en-US"/>
              </w:rPr>
              <w:t>companii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asociații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ferme</w:t>
            </w:r>
            <w:proofErr w:type="spellEnd"/>
            <w:r w:rsidRPr="00F42524">
              <w:rPr>
                <w:rFonts w:ascii="Times New Roman" w:hAnsi="Times New Roman" w:cs="Times New Roman"/>
                <w:lang w:val="en-US"/>
              </w:rPr>
              <w:t xml:space="preserve">). ” </w:t>
            </w:r>
            <w:proofErr w:type="spellStart"/>
            <w:r w:rsidRPr="00F42524">
              <w:rPr>
                <w:rFonts w:ascii="Times New Roman" w:hAnsi="Times New Roman" w:cs="Times New Roman"/>
                <w:lang w:val="en-US"/>
              </w:rPr>
              <w:t>Această</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măsură</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asigură</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echitate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în</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accesul</w:t>
            </w:r>
            <w:proofErr w:type="spellEnd"/>
            <w:r w:rsidRPr="00F42524">
              <w:rPr>
                <w:rFonts w:ascii="Times New Roman" w:hAnsi="Times New Roman" w:cs="Times New Roman"/>
                <w:lang w:val="en-US"/>
              </w:rPr>
              <w:t xml:space="preserve"> la </w:t>
            </w:r>
            <w:proofErr w:type="spellStart"/>
            <w:r w:rsidRPr="00F42524">
              <w:rPr>
                <w:rFonts w:ascii="Times New Roman" w:hAnsi="Times New Roman" w:cs="Times New Roman"/>
                <w:lang w:val="en-US"/>
              </w:rPr>
              <w:t>beneficii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pentru</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toate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tipurile</w:t>
            </w:r>
            <w:proofErr w:type="spellEnd"/>
            <w:r w:rsidRPr="00F42524">
              <w:rPr>
                <w:rFonts w:ascii="Times New Roman" w:hAnsi="Times New Roman" w:cs="Times New Roman"/>
                <w:lang w:val="en-US"/>
              </w:rPr>
              <w:t xml:space="preserve"> de </w:t>
            </w:r>
            <w:proofErr w:type="spellStart"/>
            <w:r w:rsidRPr="00F42524">
              <w:rPr>
                <w:rFonts w:ascii="Times New Roman" w:hAnsi="Times New Roman" w:cs="Times New Roman"/>
                <w:lang w:val="en-US"/>
              </w:rPr>
              <w:t>consumatori</w:t>
            </w:r>
            <w:proofErr w:type="spellEnd"/>
            <w:r w:rsidRPr="00F42524">
              <w:rPr>
                <w:rFonts w:ascii="Times New Roman" w:hAnsi="Times New Roman" w:cs="Times New Roman"/>
                <w:lang w:val="en-US"/>
              </w:rPr>
              <w:t xml:space="preserve"> și </w:t>
            </w:r>
            <w:proofErr w:type="spellStart"/>
            <w:r w:rsidRPr="00F42524">
              <w:rPr>
                <w:rFonts w:ascii="Times New Roman" w:hAnsi="Times New Roman" w:cs="Times New Roman"/>
                <w:lang w:val="en-US"/>
              </w:rPr>
              <w:t>încurajează</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investițiile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durabile</w:t>
            </w:r>
            <w:proofErr w:type="spellEnd"/>
            <w:r w:rsidRPr="00F42524">
              <w:rPr>
                <w:rFonts w:ascii="Times New Roman" w:hAnsi="Times New Roman" w:cs="Times New Roman"/>
                <w:lang w:val="en-US"/>
              </w:rPr>
              <w:t xml:space="preserve"> și </w:t>
            </w:r>
            <w:proofErr w:type="spellStart"/>
            <w:r w:rsidRPr="00F42524">
              <w:rPr>
                <w:rFonts w:ascii="Times New Roman" w:hAnsi="Times New Roman" w:cs="Times New Roman"/>
                <w:lang w:val="en-US"/>
              </w:rPr>
              <w:t>inteligente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în</w:t>
            </w:r>
            <w:proofErr w:type="spellEnd"/>
            <w:r w:rsidRPr="00F42524">
              <w:rPr>
                <w:rFonts w:ascii="Times New Roman" w:hAnsi="Times New Roman" w:cs="Times New Roman"/>
                <w:lang w:val="en-US"/>
              </w:rPr>
              <w:t xml:space="preserve"> energie regenerabilă, </w:t>
            </w:r>
            <w:proofErr w:type="spellStart"/>
            <w:r w:rsidRPr="00F42524">
              <w:rPr>
                <w:rFonts w:ascii="Times New Roman" w:hAnsi="Times New Roman" w:cs="Times New Roman"/>
                <w:lang w:val="en-US"/>
              </w:rPr>
              <w:t>în</w:t>
            </w:r>
            <w:proofErr w:type="spellEnd"/>
            <w:r w:rsidRPr="00F42524">
              <w:rPr>
                <w:rFonts w:ascii="Times New Roman" w:hAnsi="Times New Roman" w:cs="Times New Roman"/>
                <w:lang w:val="en-US"/>
              </w:rPr>
              <w:t xml:space="preserve"> special </w:t>
            </w:r>
            <w:proofErr w:type="spellStart"/>
            <w:r w:rsidRPr="00F42524">
              <w:rPr>
                <w:rFonts w:ascii="Times New Roman" w:hAnsi="Times New Roman" w:cs="Times New Roman"/>
                <w:lang w:val="en-US"/>
              </w:rPr>
              <w:t>în</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sectorul</w:t>
            </w:r>
            <w:proofErr w:type="spellEnd"/>
            <w:r w:rsidRPr="00F42524">
              <w:rPr>
                <w:rFonts w:ascii="Times New Roman" w:hAnsi="Times New Roman" w:cs="Times New Roman"/>
                <w:lang w:val="en-US"/>
              </w:rPr>
              <w:t xml:space="preserve"> public, care </w:t>
            </w:r>
            <w:proofErr w:type="spellStart"/>
            <w:r w:rsidRPr="00F42524">
              <w:rPr>
                <w:rFonts w:ascii="Times New Roman" w:hAnsi="Times New Roman" w:cs="Times New Roman"/>
                <w:lang w:val="en-US"/>
              </w:rPr>
              <w:t>poate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deveni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exemplu</w:t>
            </w:r>
            <w:proofErr w:type="spellEnd"/>
            <w:r w:rsidRPr="00F42524">
              <w:rPr>
                <w:rFonts w:ascii="Times New Roman" w:hAnsi="Times New Roman" w:cs="Times New Roman"/>
                <w:lang w:val="en-US"/>
              </w:rPr>
              <w:t xml:space="preserve"> de </w:t>
            </w:r>
            <w:proofErr w:type="spellStart"/>
            <w:r w:rsidRPr="00F42524">
              <w:rPr>
                <w:rFonts w:ascii="Times New Roman" w:hAnsi="Times New Roman" w:cs="Times New Roman"/>
                <w:lang w:val="en-US"/>
              </w:rPr>
              <w:t>bune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practici</w:t>
            </w:r>
            <w:proofErr w:type="spellEnd"/>
            <w:r w:rsidRPr="00F42524">
              <w:rPr>
                <w:rFonts w:ascii="Times New Roman" w:hAnsi="Times New Roman" w:cs="Times New Roman"/>
                <w:lang w:val="en-US"/>
              </w:rPr>
              <w:t xml:space="preserve">. </w:t>
            </w:r>
          </w:p>
          <w:p w14:paraId="3700127A" w14:textId="77777777" w:rsidR="00F42524" w:rsidRDefault="00F42524" w:rsidP="00F42524">
            <w:pPr>
              <w:pStyle w:val="ListParagraph"/>
              <w:numPr>
                <w:ilvl w:val="0"/>
                <w:numId w:val="2"/>
              </w:numPr>
              <w:autoSpaceDE w:val="0"/>
              <w:autoSpaceDN w:val="0"/>
              <w:adjustRightInd w:val="0"/>
              <w:spacing w:after="0" w:line="276" w:lineRule="auto"/>
              <w:jc w:val="both"/>
              <w:rPr>
                <w:rFonts w:ascii="Times New Roman" w:hAnsi="Times New Roman" w:cs="Times New Roman"/>
                <w:lang w:val="en-US"/>
              </w:rPr>
            </w:pPr>
            <w:proofErr w:type="spellStart"/>
            <w:r w:rsidRPr="00F42524">
              <w:rPr>
                <w:rFonts w:ascii="Times New Roman" w:hAnsi="Times New Roman" w:cs="Times New Roman"/>
                <w:lang w:val="en-US"/>
              </w:rPr>
              <w:t>Excluderea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cuvântului</w:t>
            </w:r>
            <w:proofErr w:type="spellEnd"/>
            <w:r w:rsidRPr="00F42524">
              <w:rPr>
                <w:rFonts w:ascii="Times New Roman" w:hAnsi="Times New Roman" w:cs="Times New Roman"/>
                <w:lang w:val="en-US"/>
              </w:rPr>
              <w:t xml:space="preserve"> „casnic” </w:t>
            </w:r>
            <w:proofErr w:type="spellStart"/>
            <w:r w:rsidRPr="00F42524">
              <w:rPr>
                <w:rFonts w:ascii="Times New Roman" w:hAnsi="Times New Roman" w:cs="Times New Roman"/>
                <w:lang w:val="en-US"/>
              </w:rPr>
              <w:t>pentru</w:t>
            </w:r>
            <w:proofErr w:type="spellEnd"/>
            <w:r w:rsidRPr="00F42524">
              <w:rPr>
                <w:rFonts w:ascii="Times New Roman" w:hAnsi="Times New Roman" w:cs="Times New Roman"/>
                <w:lang w:val="en-US"/>
              </w:rPr>
              <w:t xml:space="preserve"> a </w:t>
            </w:r>
            <w:proofErr w:type="spellStart"/>
            <w:r w:rsidRPr="00F42524">
              <w:rPr>
                <w:rFonts w:ascii="Times New Roman" w:hAnsi="Times New Roman" w:cs="Times New Roman"/>
                <w:lang w:val="en-US"/>
              </w:rPr>
              <w:t>permite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tuturor</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prosumatorilor</w:t>
            </w:r>
            <w:proofErr w:type="spellEnd"/>
            <w:r w:rsidRPr="00F42524">
              <w:rPr>
                <w:rFonts w:ascii="Times New Roman" w:hAnsi="Times New Roman" w:cs="Times New Roman"/>
                <w:lang w:val="en-US"/>
              </w:rPr>
              <w:t xml:space="preserve"> care au </w:t>
            </w:r>
            <w:proofErr w:type="spellStart"/>
            <w:r w:rsidRPr="00F42524">
              <w:rPr>
                <w:rFonts w:ascii="Times New Roman" w:hAnsi="Times New Roman" w:cs="Times New Roman"/>
                <w:lang w:val="en-US"/>
              </w:rPr>
              <w:t>semnate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contracte</w:t>
            </w:r>
            <w:proofErr w:type="spellEnd"/>
            <w:r w:rsidRPr="00F42524">
              <w:rPr>
                <w:rFonts w:ascii="Times New Roman" w:hAnsi="Times New Roman" w:cs="Times New Roman"/>
                <w:lang w:val="en-US"/>
              </w:rPr>
              <w:t xml:space="preserve"> de </w:t>
            </w:r>
            <w:proofErr w:type="spellStart"/>
            <w:r w:rsidRPr="00F42524">
              <w:rPr>
                <w:rFonts w:ascii="Times New Roman" w:hAnsi="Times New Roman" w:cs="Times New Roman"/>
                <w:lang w:val="en-US"/>
              </w:rPr>
              <w:t>facturare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netă</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să</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solicite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ajustarea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plafonului</w:t>
            </w:r>
            <w:proofErr w:type="spellEnd"/>
            <w:r w:rsidRPr="00F42524">
              <w:rPr>
                <w:rFonts w:ascii="Times New Roman" w:hAnsi="Times New Roman" w:cs="Times New Roman"/>
                <w:lang w:val="en-US"/>
              </w:rPr>
              <w:t xml:space="preserve"> individual conform </w:t>
            </w:r>
            <w:proofErr w:type="spellStart"/>
            <w:r w:rsidRPr="00F42524">
              <w:rPr>
                <w:rFonts w:ascii="Times New Roman" w:hAnsi="Times New Roman" w:cs="Times New Roman"/>
                <w:lang w:val="en-US"/>
              </w:rPr>
              <w:t>noilor</w:t>
            </w:r>
            <w:proofErr w:type="spellEnd"/>
            <w:r w:rsidRPr="00F42524">
              <w:rPr>
                <w:rFonts w:ascii="Times New Roman" w:hAnsi="Times New Roman" w:cs="Times New Roman"/>
                <w:lang w:val="en-US"/>
              </w:rPr>
              <w:t xml:space="preserve"> reguli. </w:t>
            </w:r>
            <w:proofErr w:type="spellStart"/>
            <w:r w:rsidRPr="00F42524">
              <w:rPr>
                <w:rFonts w:ascii="Times New Roman" w:hAnsi="Times New Roman" w:cs="Times New Roman"/>
                <w:lang w:val="en-US"/>
              </w:rPr>
              <w:t>Limitarea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doar</w:t>
            </w:r>
            <w:proofErr w:type="spellEnd"/>
            <w:r w:rsidRPr="00F42524">
              <w:rPr>
                <w:rFonts w:ascii="Times New Roman" w:hAnsi="Times New Roman" w:cs="Times New Roman"/>
                <w:lang w:val="en-US"/>
              </w:rPr>
              <w:t xml:space="preserve"> la </w:t>
            </w:r>
            <w:proofErr w:type="spellStart"/>
            <w:r w:rsidRPr="00F42524">
              <w:rPr>
                <w:rFonts w:ascii="Times New Roman" w:hAnsi="Times New Roman" w:cs="Times New Roman"/>
                <w:lang w:val="en-US"/>
              </w:rPr>
              <w:t>prosumatorii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casnici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este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discriminatorie</w:t>
            </w:r>
            <w:proofErr w:type="spellEnd"/>
            <w:r w:rsidRPr="00F42524">
              <w:rPr>
                <w:rFonts w:ascii="Times New Roman" w:hAnsi="Times New Roman" w:cs="Times New Roman"/>
                <w:lang w:val="en-US"/>
              </w:rPr>
              <w:t xml:space="preserve"> și </w:t>
            </w:r>
            <w:proofErr w:type="spellStart"/>
            <w:r w:rsidRPr="00F42524">
              <w:rPr>
                <w:rFonts w:ascii="Times New Roman" w:hAnsi="Times New Roman" w:cs="Times New Roman"/>
                <w:lang w:val="en-US"/>
              </w:rPr>
              <w:t>nejustificată</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în</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contextul</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în</w:t>
            </w:r>
            <w:proofErr w:type="spellEnd"/>
            <w:r w:rsidRPr="00F42524">
              <w:rPr>
                <w:rFonts w:ascii="Times New Roman" w:hAnsi="Times New Roman" w:cs="Times New Roman"/>
                <w:lang w:val="en-US"/>
              </w:rPr>
              <w:t xml:space="preserve"> care și </w:t>
            </w:r>
            <w:proofErr w:type="spellStart"/>
            <w:r w:rsidRPr="00F42524">
              <w:rPr>
                <w:rFonts w:ascii="Times New Roman" w:hAnsi="Times New Roman" w:cs="Times New Roman"/>
                <w:lang w:val="en-US"/>
              </w:rPr>
              <w:t>ceilalți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consumatori</w:t>
            </w:r>
            <w:proofErr w:type="spellEnd"/>
            <w:r w:rsidRPr="00F42524">
              <w:rPr>
                <w:rFonts w:ascii="Times New Roman" w:hAnsi="Times New Roman" w:cs="Times New Roman"/>
                <w:lang w:val="en-US"/>
              </w:rPr>
              <w:t xml:space="preserve"> au </w:t>
            </w:r>
            <w:proofErr w:type="spellStart"/>
            <w:r w:rsidRPr="00F42524">
              <w:rPr>
                <w:rFonts w:ascii="Times New Roman" w:hAnsi="Times New Roman" w:cs="Times New Roman"/>
                <w:lang w:val="en-US"/>
              </w:rPr>
              <w:t>făcut</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investiții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în</w:t>
            </w:r>
            <w:proofErr w:type="spellEnd"/>
            <w:r w:rsidRPr="00F42524">
              <w:rPr>
                <w:rFonts w:ascii="Times New Roman" w:hAnsi="Times New Roman" w:cs="Times New Roman"/>
                <w:lang w:val="en-US"/>
              </w:rPr>
              <w:t xml:space="preserve"> centrale </w:t>
            </w:r>
            <w:proofErr w:type="spellStart"/>
            <w:r w:rsidRPr="00F42524">
              <w:rPr>
                <w:rFonts w:ascii="Times New Roman" w:hAnsi="Times New Roman" w:cs="Times New Roman"/>
                <w:lang w:val="en-US"/>
              </w:rPr>
              <w:t>electrice</w:t>
            </w:r>
            <w:proofErr w:type="spellEnd"/>
            <w:r w:rsidRPr="00F42524">
              <w:rPr>
                <w:rFonts w:ascii="Times New Roman" w:hAnsi="Times New Roman" w:cs="Times New Roman"/>
                <w:lang w:val="en-US"/>
              </w:rPr>
              <w:t xml:space="preserve"> pe </w:t>
            </w:r>
            <w:proofErr w:type="spellStart"/>
            <w:r w:rsidRPr="00F42524">
              <w:rPr>
                <w:rFonts w:ascii="Times New Roman" w:hAnsi="Times New Roman" w:cs="Times New Roman"/>
                <w:lang w:val="en-US"/>
              </w:rPr>
              <w:t>baza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cadrului</w:t>
            </w:r>
            <w:proofErr w:type="spellEnd"/>
            <w:r w:rsidRPr="00F42524">
              <w:rPr>
                <w:rFonts w:ascii="Times New Roman" w:hAnsi="Times New Roman" w:cs="Times New Roman"/>
                <w:lang w:val="en-US"/>
              </w:rPr>
              <w:t xml:space="preserve"> legal existent. </w:t>
            </w:r>
            <w:proofErr w:type="spellStart"/>
            <w:r w:rsidRPr="00F42524">
              <w:rPr>
                <w:rFonts w:ascii="Times New Roman" w:hAnsi="Times New Roman" w:cs="Times New Roman"/>
                <w:lang w:val="en-US"/>
              </w:rPr>
              <w:t>Această</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modificare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asigură</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tratament</w:t>
            </w:r>
            <w:proofErr w:type="spellEnd"/>
            <w:r w:rsidRPr="00F42524">
              <w:rPr>
                <w:rFonts w:ascii="Times New Roman" w:hAnsi="Times New Roman" w:cs="Times New Roman"/>
                <w:lang w:val="en-US"/>
              </w:rPr>
              <w:t xml:space="preserve"> egal. </w:t>
            </w:r>
          </w:p>
          <w:p w14:paraId="3A0589FB" w14:textId="77777777" w:rsidR="00F42524" w:rsidRDefault="00F42524" w:rsidP="00F42524">
            <w:pPr>
              <w:pStyle w:val="ListParagraph"/>
              <w:numPr>
                <w:ilvl w:val="0"/>
                <w:numId w:val="2"/>
              </w:numPr>
              <w:autoSpaceDE w:val="0"/>
              <w:autoSpaceDN w:val="0"/>
              <w:adjustRightInd w:val="0"/>
              <w:spacing w:after="0" w:line="276" w:lineRule="auto"/>
              <w:jc w:val="both"/>
              <w:rPr>
                <w:rFonts w:ascii="Times New Roman" w:hAnsi="Times New Roman" w:cs="Times New Roman"/>
                <w:lang w:val="en-US"/>
              </w:rPr>
            </w:pPr>
            <w:proofErr w:type="spellStart"/>
            <w:r w:rsidRPr="00F42524">
              <w:rPr>
                <w:rFonts w:ascii="Times New Roman" w:hAnsi="Times New Roman" w:cs="Times New Roman"/>
                <w:lang w:val="en-US"/>
              </w:rPr>
              <w:t>Adăugarea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clară</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în</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Anexa</w:t>
            </w:r>
            <w:proofErr w:type="spellEnd"/>
            <w:r w:rsidRPr="00F42524">
              <w:rPr>
                <w:rFonts w:ascii="Times New Roman" w:hAnsi="Times New Roman" w:cs="Times New Roman"/>
                <w:lang w:val="en-US"/>
              </w:rPr>
              <w:t xml:space="preserve"> 2 a </w:t>
            </w:r>
            <w:proofErr w:type="spellStart"/>
            <w:r w:rsidRPr="00F42524">
              <w:rPr>
                <w:rFonts w:ascii="Times New Roman" w:hAnsi="Times New Roman" w:cs="Times New Roman"/>
                <w:lang w:val="en-US"/>
              </w:rPr>
              <w:t>specificării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că</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prevederile</w:t>
            </w:r>
            <w:proofErr w:type="spellEnd"/>
            <w:r w:rsidRPr="00F42524">
              <w:rPr>
                <w:rFonts w:ascii="Times New Roman" w:hAnsi="Times New Roman" w:cs="Times New Roman"/>
                <w:lang w:val="en-US"/>
              </w:rPr>
              <w:t xml:space="preserve"> se </w:t>
            </w:r>
            <w:proofErr w:type="spellStart"/>
            <w:r w:rsidRPr="00F42524">
              <w:rPr>
                <w:rFonts w:ascii="Times New Roman" w:hAnsi="Times New Roman" w:cs="Times New Roman"/>
                <w:lang w:val="en-US"/>
              </w:rPr>
              <w:t>aplică</w:t>
            </w:r>
            <w:proofErr w:type="spellEnd"/>
            <w:r w:rsidRPr="00F42524">
              <w:rPr>
                <w:rFonts w:ascii="Times New Roman" w:hAnsi="Times New Roman" w:cs="Times New Roman"/>
                <w:lang w:val="en-US"/>
              </w:rPr>
              <w:t>:</w:t>
            </w:r>
          </w:p>
          <w:p w14:paraId="731A0470" w14:textId="5EFA0E5A" w:rsidR="00F42524" w:rsidRDefault="00F42524" w:rsidP="00F42524">
            <w:pPr>
              <w:pStyle w:val="ListParagraph"/>
              <w:autoSpaceDE w:val="0"/>
              <w:autoSpaceDN w:val="0"/>
              <w:adjustRightInd w:val="0"/>
              <w:spacing w:after="0" w:line="276" w:lineRule="auto"/>
              <w:jc w:val="both"/>
              <w:rPr>
                <w:rFonts w:ascii="Times New Roman" w:hAnsi="Times New Roman" w:cs="Times New Roman"/>
                <w:lang w:val="en-US"/>
              </w:rPr>
            </w:pPr>
            <w:r w:rsidRPr="00F42524">
              <w:rPr>
                <w:rFonts w:ascii="Times New Roman" w:hAnsi="Times New Roman" w:cs="Times New Roman"/>
                <w:lang w:val="en-US"/>
              </w:rPr>
              <w:t xml:space="preserve"> - </w:t>
            </w:r>
            <w:proofErr w:type="spellStart"/>
            <w:r w:rsidRPr="00F42524">
              <w:rPr>
                <w:rFonts w:ascii="Times New Roman" w:hAnsi="Times New Roman" w:cs="Times New Roman"/>
                <w:lang w:val="en-US"/>
              </w:rPr>
              <w:t>pentru</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instalațiile</w:t>
            </w:r>
            <w:proofErr w:type="spellEnd"/>
            <w:r w:rsidRPr="00F42524">
              <w:rPr>
                <w:rFonts w:ascii="Times New Roman" w:hAnsi="Times New Roman" w:cs="Times New Roman"/>
                <w:lang w:val="en-US"/>
              </w:rPr>
              <w:t xml:space="preserve"> PV și </w:t>
            </w:r>
            <w:proofErr w:type="spellStart"/>
            <w:r w:rsidRPr="00F42524">
              <w:rPr>
                <w:rFonts w:ascii="Times New Roman" w:hAnsi="Times New Roman" w:cs="Times New Roman"/>
                <w:lang w:val="en-US"/>
              </w:rPr>
              <w:t>instalațiile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eoliene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montate</w:t>
            </w:r>
            <w:proofErr w:type="spellEnd"/>
            <w:r w:rsidRPr="00F42524">
              <w:rPr>
                <w:rFonts w:ascii="Times New Roman" w:hAnsi="Times New Roman" w:cs="Times New Roman"/>
                <w:lang w:val="en-US"/>
              </w:rPr>
              <w:t xml:space="preserve"> de </w:t>
            </w:r>
            <w:proofErr w:type="spellStart"/>
            <w:r w:rsidRPr="00F42524">
              <w:rPr>
                <w:rFonts w:ascii="Times New Roman" w:hAnsi="Times New Roman" w:cs="Times New Roman"/>
                <w:lang w:val="en-US"/>
              </w:rPr>
              <w:t>către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consumatorii</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casnici</w:t>
            </w:r>
            <w:proofErr w:type="spellEnd"/>
            <w:r w:rsidRPr="00F42524">
              <w:rPr>
                <w:rFonts w:ascii="Times New Roman" w:hAnsi="Times New Roman" w:cs="Times New Roman"/>
                <w:lang w:val="en-US"/>
              </w:rPr>
              <w:t xml:space="preserve">; </w:t>
            </w:r>
          </w:p>
          <w:p w14:paraId="07F7B507" w14:textId="77777777" w:rsidR="00F42524" w:rsidRDefault="00F42524" w:rsidP="00F42524">
            <w:pPr>
              <w:pStyle w:val="ListParagraph"/>
              <w:autoSpaceDE w:val="0"/>
              <w:autoSpaceDN w:val="0"/>
              <w:adjustRightInd w:val="0"/>
              <w:spacing w:after="0" w:line="276" w:lineRule="auto"/>
              <w:jc w:val="both"/>
              <w:rPr>
                <w:rFonts w:ascii="Times New Roman" w:hAnsi="Times New Roman" w:cs="Times New Roman"/>
                <w:lang w:val="en-US"/>
              </w:rPr>
            </w:pPr>
            <w:r w:rsidRPr="00F42524">
              <w:rPr>
                <w:rFonts w:ascii="Times New Roman" w:hAnsi="Times New Roman" w:cs="Times New Roman"/>
                <w:lang w:val="en-US"/>
              </w:rPr>
              <w:t xml:space="preserve"> </w:t>
            </w:r>
            <w:r>
              <w:rPr>
                <w:rFonts w:ascii="Times New Roman" w:hAnsi="Times New Roman" w:cs="Times New Roman"/>
                <w:lang w:val="en-US"/>
              </w:rPr>
              <w:t xml:space="preserve">- </w:t>
            </w:r>
            <w:proofErr w:type="spellStart"/>
            <w:r w:rsidRPr="00F42524">
              <w:rPr>
                <w:rFonts w:ascii="Times New Roman" w:hAnsi="Times New Roman" w:cs="Times New Roman"/>
                <w:lang w:val="en-US"/>
              </w:rPr>
              <w:t>pentru</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instalațiile</w:t>
            </w:r>
            <w:proofErr w:type="spellEnd"/>
            <w:r w:rsidRPr="00F42524">
              <w:rPr>
                <w:rFonts w:ascii="Times New Roman" w:hAnsi="Times New Roman" w:cs="Times New Roman"/>
                <w:lang w:val="en-US"/>
              </w:rPr>
              <w:t xml:space="preserve"> PV și </w:t>
            </w:r>
            <w:proofErr w:type="spellStart"/>
            <w:r w:rsidRPr="00F42524">
              <w:rPr>
                <w:rFonts w:ascii="Times New Roman" w:hAnsi="Times New Roman" w:cs="Times New Roman"/>
                <w:lang w:val="en-US"/>
              </w:rPr>
              <w:t>instalațiile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eoliene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montate</w:t>
            </w:r>
            <w:proofErr w:type="spellEnd"/>
            <w:r w:rsidRPr="00F42524">
              <w:rPr>
                <w:rFonts w:ascii="Times New Roman" w:hAnsi="Times New Roman" w:cs="Times New Roman"/>
                <w:lang w:val="en-US"/>
              </w:rPr>
              <w:t xml:space="preserve"> de </w:t>
            </w:r>
            <w:proofErr w:type="spellStart"/>
            <w:r w:rsidRPr="00F42524">
              <w:rPr>
                <w:rFonts w:ascii="Times New Roman" w:hAnsi="Times New Roman" w:cs="Times New Roman"/>
                <w:lang w:val="en-US"/>
              </w:rPr>
              <w:t>către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instituțiile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bugetare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finanțate</w:t>
            </w:r>
            <w:proofErr w:type="spellEnd"/>
            <w:r w:rsidRPr="00F42524">
              <w:rPr>
                <w:rFonts w:ascii="Times New Roman" w:hAnsi="Times New Roman" w:cs="Times New Roman"/>
                <w:lang w:val="en-US"/>
              </w:rPr>
              <w:t xml:space="preserve"> din </w:t>
            </w:r>
            <w:proofErr w:type="spellStart"/>
            <w:r w:rsidRPr="00F42524">
              <w:rPr>
                <w:rFonts w:ascii="Times New Roman" w:hAnsi="Times New Roman" w:cs="Times New Roman"/>
                <w:lang w:val="en-US"/>
              </w:rPr>
              <w:t>bugetul</w:t>
            </w:r>
            <w:proofErr w:type="spellEnd"/>
            <w:r w:rsidRPr="00F42524">
              <w:rPr>
                <w:rFonts w:ascii="Times New Roman" w:hAnsi="Times New Roman" w:cs="Times New Roman"/>
                <w:lang w:val="en-US"/>
              </w:rPr>
              <w:t xml:space="preserve"> de stat </w:t>
            </w:r>
            <w:proofErr w:type="spellStart"/>
            <w:r w:rsidRPr="00F42524">
              <w:rPr>
                <w:rFonts w:ascii="Times New Roman" w:hAnsi="Times New Roman" w:cs="Times New Roman"/>
                <w:lang w:val="en-US"/>
              </w:rPr>
              <w:t>sau</w:t>
            </w:r>
            <w:proofErr w:type="spellEnd"/>
            <w:r w:rsidRPr="00F42524">
              <w:rPr>
                <w:rFonts w:ascii="Times New Roman" w:hAnsi="Times New Roman" w:cs="Times New Roman"/>
                <w:lang w:val="en-US"/>
              </w:rPr>
              <w:t xml:space="preserve"> din </w:t>
            </w:r>
            <w:proofErr w:type="spellStart"/>
            <w:r w:rsidRPr="00F42524">
              <w:rPr>
                <w:rFonts w:ascii="Times New Roman" w:hAnsi="Times New Roman" w:cs="Times New Roman"/>
                <w:lang w:val="en-US"/>
              </w:rPr>
              <w:t>bugetele</w:t>
            </w:r>
            <w:proofErr w:type="spellEnd"/>
            <w:r w:rsidRPr="00F42524">
              <w:rPr>
                <w:rFonts w:ascii="Times New Roman" w:hAnsi="Times New Roman" w:cs="Times New Roman"/>
                <w:lang w:val="en-US"/>
              </w:rPr>
              <w:t xml:space="preserve"> locale. </w:t>
            </w:r>
          </w:p>
          <w:p w14:paraId="0EB07100" w14:textId="262581F7" w:rsidR="00F42524" w:rsidRPr="00F42524" w:rsidRDefault="00F42524" w:rsidP="00F42524">
            <w:pPr>
              <w:pStyle w:val="ListParagraph"/>
              <w:autoSpaceDE w:val="0"/>
              <w:autoSpaceDN w:val="0"/>
              <w:adjustRightInd w:val="0"/>
              <w:spacing w:after="0" w:line="276" w:lineRule="auto"/>
              <w:jc w:val="both"/>
              <w:rPr>
                <w:rFonts w:ascii="Times New Roman" w:hAnsi="Times New Roman" w:cs="Times New Roman"/>
                <w:lang w:val="en-US"/>
              </w:rPr>
            </w:pPr>
            <w:proofErr w:type="spellStart"/>
            <w:r w:rsidRPr="00F42524">
              <w:rPr>
                <w:rFonts w:ascii="Times New Roman" w:hAnsi="Times New Roman" w:cs="Times New Roman"/>
                <w:lang w:val="en-US"/>
              </w:rPr>
              <w:t>Această</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completare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elimină</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ambiguitățile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privind</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aplicabilitatea</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prevederilor</w:t>
            </w:r>
            <w:proofErr w:type="spellEnd"/>
            <w:r w:rsidRPr="00F42524">
              <w:rPr>
                <w:rFonts w:ascii="Times New Roman" w:hAnsi="Times New Roman" w:cs="Times New Roman"/>
                <w:lang w:val="en-US"/>
              </w:rPr>
              <w:t xml:space="preserve"> și </w:t>
            </w:r>
            <w:proofErr w:type="spellStart"/>
            <w:r w:rsidRPr="00F42524">
              <w:rPr>
                <w:rFonts w:ascii="Times New Roman" w:hAnsi="Times New Roman" w:cs="Times New Roman"/>
                <w:lang w:val="en-US"/>
              </w:rPr>
              <w:t>asigură</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că</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toate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categoriile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relevante</w:t>
            </w:r>
            <w:proofErr w:type="spellEnd"/>
            <w:r w:rsidRPr="00F42524">
              <w:rPr>
                <w:rFonts w:ascii="Times New Roman" w:hAnsi="Times New Roman" w:cs="Times New Roman"/>
                <w:lang w:val="en-US"/>
              </w:rPr>
              <w:t xml:space="preserve"> de </w:t>
            </w:r>
            <w:proofErr w:type="spellStart"/>
            <w:r w:rsidRPr="00F42524">
              <w:rPr>
                <w:rFonts w:ascii="Times New Roman" w:hAnsi="Times New Roman" w:cs="Times New Roman"/>
                <w:lang w:val="en-US"/>
              </w:rPr>
              <w:t>consumatori</w:t>
            </w:r>
            <w:proofErr w:type="spellEnd"/>
            <w:r w:rsidRPr="00F42524">
              <w:rPr>
                <w:rFonts w:ascii="Times New Roman" w:hAnsi="Times New Roman" w:cs="Times New Roman"/>
                <w:lang w:val="en-US"/>
              </w:rPr>
              <w:t xml:space="preserve"> pot beneficia de </w:t>
            </w:r>
            <w:proofErr w:type="spellStart"/>
            <w:r w:rsidRPr="00F42524">
              <w:rPr>
                <w:rFonts w:ascii="Times New Roman" w:hAnsi="Times New Roman" w:cs="Times New Roman"/>
                <w:lang w:val="en-US"/>
              </w:rPr>
              <w:t>plafonările</w:t>
            </w:r>
            <w:proofErr w:type="spellEnd"/>
            <w:r w:rsidRPr="00F42524">
              <w:rPr>
                <w:rFonts w:ascii="Times New Roman" w:hAnsi="Times New Roman" w:cs="Times New Roman"/>
                <w:lang w:val="en-US"/>
              </w:rPr>
              <w:t xml:space="preserve"> și </w:t>
            </w:r>
            <w:proofErr w:type="spellStart"/>
            <w:r w:rsidRPr="00F42524">
              <w:rPr>
                <w:rFonts w:ascii="Times New Roman" w:hAnsi="Times New Roman" w:cs="Times New Roman"/>
                <w:lang w:val="en-US"/>
              </w:rPr>
              <w:t>stimulentele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prevăzute</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în</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funcție</w:t>
            </w:r>
            <w:proofErr w:type="spellEnd"/>
            <w:r w:rsidRPr="00F42524">
              <w:rPr>
                <w:rFonts w:ascii="Times New Roman" w:hAnsi="Times New Roman" w:cs="Times New Roman"/>
                <w:lang w:val="en-US"/>
              </w:rPr>
              <w:t xml:space="preserve"> de </w:t>
            </w:r>
            <w:proofErr w:type="spellStart"/>
            <w:r w:rsidRPr="00F42524">
              <w:rPr>
                <w:rFonts w:ascii="Times New Roman" w:hAnsi="Times New Roman" w:cs="Times New Roman"/>
                <w:lang w:val="en-US"/>
              </w:rPr>
              <w:t>tipul</w:t>
            </w:r>
            <w:proofErr w:type="spellEnd"/>
            <w:r w:rsidRPr="00F42524">
              <w:rPr>
                <w:rFonts w:ascii="Times New Roman" w:hAnsi="Times New Roman" w:cs="Times New Roman"/>
                <w:lang w:val="en-US"/>
              </w:rPr>
              <w:t xml:space="preserve"> </w:t>
            </w:r>
            <w:proofErr w:type="spellStart"/>
            <w:r w:rsidRPr="00F42524">
              <w:rPr>
                <w:rFonts w:ascii="Times New Roman" w:hAnsi="Times New Roman" w:cs="Times New Roman"/>
                <w:lang w:val="en-US"/>
              </w:rPr>
              <w:t>instalației</w:t>
            </w:r>
            <w:proofErr w:type="spellEnd"/>
            <w:r w:rsidRPr="00F42524">
              <w:rPr>
                <w:rFonts w:ascii="Times New Roman" w:hAnsi="Times New Roman" w:cs="Times New Roman"/>
                <w:lang w:val="en-US"/>
              </w:rPr>
              <w:t>.</w:t>
            </w:r>
          </w:p>
        </w:tc>
        <w:tc>
          <w:tcPr>
            <w:tcW w:w="1571"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383028C2" w14:textId="77777777" w:rsidR="00B4137F" w:rsidRDefault="00B4137F" w:rsidP="00B4137F">
            <w:pPr>
              <w:spacing w:beforeLines="60" w:before="144" w:after="0" w:line="240" w:lineRule="auto"/>
              <w:jc w:val="both"/>
              <w:rPr>
                <w:rFonts w:ascii="Times New Roman" w:eastAsia="Times New Roman" w:hAnsi="Times New Roman" w:cs="Times New Roman"/>
                <w:b/>
                <w:bCs/>
                <w:lang w:val="ro-RO" w:eastAsia="ru-RU"/>
              </w:rPr>
            </w:pPr>
          </w:p>
          <w:p w14:paraId="35993A43" w14:textId="77777777" w:rsidR="00B4137F" w:rsidRDefault="00B4137F" w:rsidP="00B4137F">
            <w:pPr>
              <w:spacing w:beforeLines="60" w:before="144" w:after="0" w:line="240" w:lineRule="auto"/>
              <w:jc w:val="both"/>
              <w:rPr>
                <w:rFonts w:ascii="Times New Roman" w:eastAsia="Times New Roman" w:hAnsi="Times New Roman" w:cs="Times New Roman"/>
                <w:b/>
                <w:bCs/>
                <w:lang w:val="ro-RO" w:eastAsia="ru-RU"/>
              </w:rPr>
            </w:pPr>
          </w:p>
          <w:p w14:paraId="531AF75B" w14:textId="77777777" w:rsidR="00B4137F" w:rsidRDefault="00B4137F" w:rsidP="00B4137F">
            <w:pPr>
              <w:spacing w:beforeLines="60" w:before="144" w:after="0" w:line="240" w:lineRule="auto"/>
              <w:jc w:val="both"/>
              <w:rPr>
                <w:rFonts w:ascii="Times New Roman" w:eastAsia="Times New Roman" w:hAnsi="Times New Roman" w:cs="Times New Roman"/>
                <w:b/>
                <w:bCs/>
                <w:lang w:val="ro-RO" w:eastAsia="ru-RU"/>
              </w:rPr>
            </w:pPr>
          </w:p>
          <w:p w14:paraId="5660C5D5" w14:textId="77777777" w:rsidR="00B4137F" w:rsidRDefault="00B4137F" w:rsidP="00B4137F">
            <w:pPr>
              <w:spacing w:beforeLines="60" w:before="144" w:after="0" w:line="240" w:lineRule="auto"/>
              <w:jc w:val="both"/>
              <w:rPr>
                <w:rFonts w:ascii="Times New Roman" w:eastAsia="Times New Roman" w:hAnsi="Times New Roman" w:cs="Times New Roman"/>
                <w:b/>
                <w:bCs/>
                <w:lang w:val="ro-RO" w:eastAsia="ru-RU"/>
              </w:rPr>
            </w:pPr>
          </w:p>
          <w:p w14:paraId="022007F4" w14:textId="44AA09B3" w:rsidR="00B4137F" w:rsidRDefault="00B4137F" w:rsidP="00B4137F">
            <w:pPr>
              <w:spacing w:beforeLines="60" w:before="144" w:after="0" w:line="240" w:lineRule="auto"/>
              <w:jc w:val="both"/>
              <w:rPr>
                <w:rFonts w:ascii="Times New Roman" w:eastAsia="Times New Roman" w:hAnsi="Times New Roman" w:cs="Times New Roman"/>
                <w:b/>
                <w:bCs/>
                <w:lang w:val="ro-RO" w:eastAsia="ru-RU"/>
              </w:rPr>
            </w:pPr>
          </w:p>
          <w:p w14:paraId="4A9AE8F7" w14:textId="77777777" w:rsidR="00B4137F" w:rsidRDefault="00B4137F" w:rsidP="00B4137F">
            <w:pPr>
              <w:spacing w:beforeLines="60" w:before="144" w:after="0" w:line="240" w:lineRule="auto"/>
              <w:jc w:val="both"/>
              <w:rPr>
                <w:rFonts w:ascii="Times New Roman" w:eastAsia="Times New Roman" w:hAnsi="Times New Roman" w:cs="Times New Roman"/>
                <w:b/>
                <w:bCs/>
                <w:lang w:val="ro-RO" w:eastAsia="ru-RU"/>
              </w:rPr>
            </w:pPr>
          </w:p>
          <w:p w14:paraId="56999FC7" w14:textId="53AA62BE" w:rsidR="00B4137F" w:rsidRPr="008F1FD7" w:rsidRDefault="00B4137F" w:rsidP="00B4137F">
            <w:pPr>
              <w:spacing w:beforeLines="60" w:before="144" w:after="0" w:line="240" w:lineRule="auto"/>
              <w:jc w:val="both"/>
              <w:rPr>
                <w:rFonts w:ascii="Times New Roman" w:eastAsia="Times New Roman" w:hAnsi="Times New Roman" w:cs="Times New Roman"/>
                <w:b/>
                <w:bCs/>
                <w:lang w:val="ro-RO" w:eastAsia="ru-RU"/>
              </w:rPr>
            </w:pPr>
            <w:r w:rsidRPr="008F1FD7">
              <w:rPr>
                <w:rFonts w:ascii="Times New Roman" w:eastAsia="Times New Roman" w:hAnsi="Times New Roman" w:cs="Times New Roman"/>
                <w:b/>
                <w:bCs/>
                <w:lang w:val="ro-RO" w:eastAsia="ru-RU"/>
              </w:rPr>
              <w:t>Nu se acceptă.</w:t>
            </w:r>
          </w:p>
          <w:p w14:paraId="5E8465CE" w14:textId="77777777" w:rsidR="00B4137F" w:rsidRDefault="00B4137F" w:rsidP="00B4137F">
            <w:pPr>
              <w:spacing w:beforeLines="60" w:before="144" w:after="0" w:line="240" w:lineRule="auto"/>
              <w:jc w:val="both"/>
              <w:rPr>
                <w:rFonts w:ascii="Times New Roman" w:eastAsia="Times New Roman" w:hAnsi="Times New Roman" w:cs="Times New Roman"/>
                <w:lang w:val="ro-RO" w:eastAsia="ru-RU"/>
              </w:rPr>
            </w:pPr>
            <w:r w:rsidRPr="00255BF0">
              <w:rPr>
                <w:rFonts w:ascii="Times New Roman" w:eastAsia="Times New Roman" w:hAnsi="Times New Roman" w:cs="Times New Roman"/>
                <w:lang w:val="ro-RO" w:eastAsia="ru-RU"/>
              </w:rPr>
              <w:t>Prezentele propuneri</w:t>
            </w:r>
            <w:r>
              <w:rPr>
                <w:rFonts w:ascii="Times New Roman" w:eastAsia="Times New Roman" w:hAnsi="Times New Roman" w:cs="Times New Roman"/>
                <w:lang w:val="ro-RO" w:eastAsia="ru-RU"/>
              </w:rPr>
              <w:t xml:space="preserve"> nu pot fi incluse în  cadrul normativ secundar ci doar în cadrul primar.</w:t>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p>
          <w:p w14:paraId="07426C6F" w14:textId="6532877B" w:rsidR="00B4137F" w:rsidRPr="008F1FD7" w:rsidRDefault="00B4137F" w:rsidP="00B4137F">
            <w:pPr>
              <w:spacing w:beforeLines="60" w:before="144" w:after="0" w:line="240" w:lineRule="auto"/>
              <w:jc w:val="both"/>
              <w:rPr>
                <w:rFonts w:ascii="Times New Roman" w:eastAsia="Times New Roman" w:hAnsi="Times New Roman" w:cs="Times New Roman"/>
                <w:b/>
                <w:bCs/>
                <w:lang w:val="ro-RO" w:eastAsia="ru-RU"/>
              </w:rPr>
            </w:pPr>
            <w:r>
              <w:rPr>
                <w:rFonts w:ascii="Times New Roman" w:eastAsia="Times New Roman" w:hAnsi="Times New Roman" w:cs="Times New Roman"/>
                <w:lang w:val="ro-RO" w:eastAsia="ru-RU"/>
              </w:rPr>
              <w:br/>
            </w:r>
            <w:r w:rsidRPr="008F1FD7">
              <w:rPr>
                <w:rFonts w:ascii="Times New Roman" w:eastAsia="Times New Roman" w:hAnsi="Times New Roman" w:cs="Times New Roman"/>
                <w:b/>
                <w:bCs/>
                <w:lang w:val="ro-RO" w:eastAsia="ru-RU"/>
              </w:rPr>
              <w:t>Nu se acceptă.</w:t>
            </w:r>
          </w:p>
          <w:p w14:paraId="5E938755" w14:textId="1D04AF22" w:rsidR="00B4137F" w:rsidRPr="006F32EC" w:rsidRDefault="00B4137F" w:rsidP="00B4137F">
            <w:pPr>
              <w:spacing w:beforeLines="60" w:before="144"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 xml:space="preserve">Prezentele propuneri exced din scopul prezentelor modificări. Actuala Hotărâre este în vigoare până la 31.12.2025, prin urmare la următoarea promovare a Hotărârii, se vor ține cont de propunerile MAIA.  </w:t>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lastRenderedPageBreak/>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Pr>
                <w:rFonts w:ascii="Times New Roman" w:eastAsia="Times New Roman" w:hAnsi="Times New Roman" w:cs="Times New Roman"/>
                <w:lang w:val="ro-RO" w:eastAsia="ru-RU"/>
              </w:rPr>
              <w:br/>
            </w:r>
            <w:r w:rsidRPr="00255BF0">
              <w:rPr>
                <w:rFonts w:ascii="Times New Roman" w:eastAsia="Times New Roman" w:hAnsi="Times New Roman" w:cs="Times New Roman"/>
                <w:b/>
                <w:bCs/>
                <w:lang w:val="ro-RO" w:eastAsia="ru-RU"/>
              </w:rPr>
              <w:t>Nu se acceptă.</w:t>
            </w:r>
          </w:p>
          <w:p w14:paraId="5CBBB340" w14:textId="77777777" w:rsidR="00B4137F" w:rsidRDefault="00B4137F" w:rsidP="00B4137F">
            <w:pPr>
              <w:spacing w:beforeLines="60" w:before="144" w:after="0" w:line="240" w:lineRule="auto"/>
              <w:jc w:val="both"/>
              <w:rPr>
                <w:rFonts w:ascii="Times New Roman" w:eastAsia="Times New Roman" w:hAnsi="Times New Roman" w:cs="Times New Roman"/>
                <w:lang w:val="ro-RO" w:eastAsia="ru-RU"/>
              </w:rPr>
            </w:pPr>
            <w:r w:rsidRPr="006F32EC">
              <w:rPr>
                <w:rFonts w:ascii="Times New Roman" w:eastAsia="Times New Roman" w:hAnsi="Times New Roman" w:cs="Times New Roman"/>
                <w:lang w:val="ro-RO" w:eastAsia="ru-RU"/>
              </w:rPr>
              <w:t>Doar consumatorilor casnici li se oferă o valoare fixă pentru plafonul de capaitate individual , care poate fi ales individual de către consumator.</w:t>
            </w:r>
          </w:p>
          <w:p w14:paraId="346F7E2B" w14:textId="77777777" w:rsidR="00B4137F" w:rsidRDefault="00B4137F" w:rsidP="00B4137F">
            <w:pPr>
              <w:spacing w:beforeLines="60" w:before="144" w:after="0" w:line="240" w:lineRule="auto"/>
              <w:jc w:val="both"/>
              <w:rPr>
                <w:rFonts w:ascii="Times New Roman" w:eastAsia="Times New Roman" w:hAnsi="Times New Roman" w:cs="Times New Roman"/>
                <w:lang w:val="ro-RO" w:eastAsia="ru-RU"/>
              </w:rPr>
            </w:pPr>
          </w:p>
          <w:p w14:paraId="4B20758F" w14:textId="77777777" w:rsidR="00B4137F" w:rsidRDefault="00B4137F" w:rsidP="00B4137F">
            <w:pPr>
              <w:spacing w:beforeLines="60" w:before="144" w:after="0" w:line="240" w:lineRule="auto"/>
              <w:jc w:val="both"/>
              <w:rPr>
                <w:rFonts w:ascii="Times New Roman" w:eastAsia="Times New Roman" w:hAnsi="Times New Roman" w:cs="Times New Roman"/>
                <w:lang w:val="ro-RO" w:eastAsia="ru-RU"/>
              </w:rPr>
            </w:pPr>
          </w:p>
          <w:p w14:paraId="49005655" w14:textId="77777777" w:rsidR="00B4137F" w:rsidRDefault="00B4137F" w:rsidP="00B4137F">
            <w:pPr>
              <w:spacing w:beforeLines="60" w:before="144" w:after="0" w:line="240" w:lineRule="auto"/>
              <w:jc w:val="both"/>
              <w:rPr>
                <w:rFonts w:ascii="Times New Roman" w:eastAsia="Times New Roman" w:hAnsi="Times New Roman" w:cs="Times New Roman"/>
                <w:lang w:val="ro-RO" w:eastAsia="ru-RU"/>
              </w:rPr>
            </w:pPr>
          </w:p>
          <w:p w14:paraId="7C56930B" w14:textId="67FFB4DA" w:rsidR="00B4137F" w:rsidRPr="00B4137F" w:rsidRDefault="00B4137F" w:rsidP="00B4137F">
            <w:pPr>
              <w:spacing w:beforeLines="60" w:before="144" w:after="0" w:line="240" w:lineRule="auto"/>
              <w:jc w:val="both"/>
              <w:rPr>
                <w:rFonts w:ascii="Times New Roman" w:eastAsia="Times New Roman" w:hAnsi="Times New Roman" w:cs="Times New Roman"/>
                <w:b/>
                <w:bCs/>
                <w:lang w:val="ro-RO" w:eastAsia="ru-RU"/>
              </w:rPr>
            </w:pPr>
            <w:r w:rsidRPr="00B4137F">
              <w:rPr>
                <w:rFonts w:ascii="Times New Roman" w:eastAsia="Times New Roman" w:hAnsi="Times New Roman" w:cs="Times New Roman"/>
                <w:b/>
                <w:bCs/>
                <w:lang w:val="ro-RO" w:eastAsia="ru-RU"/>
              </w:rPr>
              <w:t>Se ia act.</w:t>
            </w:r>
          </w:p>
          <w:p w14:paraId="21EBD1DC" w14:textId="77777777" w:rsidR="00AA2654" w:rsidRPr="00A014DA" w:rsidRDefault="00AA2654" w:rsidP="00AA2654">
            <w:pPr>
              <w:spacing w:beforeLines="60" w:before="144" w:after="0" w:line="240" w:lineRule="auto"/>
              <w:jc w:val="both"/>
              <w:rPr>
                <w:rFonts w:ascii="Times New Roman" w:eastAsia="Times New Roman" w:hAnsi="Times New Roman" w:cs="Times New Roman"/>
                <w:b/>
                <w:bCs/>
                <w:i/>
                <w:iCs/>
                <w:lang w:val="ro-RO" w:eastAsia="ru-RU"/>
              </w:rPr>
            </w:pPr>
          </w:p>
        </w:tc>
      </w:tr>
      <w:tr w:rsidR="00AA2654" w:rsidRPr="0016782D" w14:paraId="3DD8AA02" w14:textId="77777777" w:rsidTr="007C24B8">
        <w:trPr>
          <w:trHeight w:val="4317"/>
        </w:trPr>
        <w:tc>
          <w:tcPr>
            <w:tcW w:w="851" w:type="pct"/>
            <w:tcBorders>
              <w:top w:val="single" w:sz="4" w:space="0" w:color="auto"/>
              <w:left w:val="single" w:sz="4" w:space="0" w:color="auto"/>
              <w:bottom w:val="single" w:sz="4" w:space="0" w:color="auto"/>
              <w:right w:val="single" w:sz="4" w:space="0" w:color="auto"/>
            </w:tcBorders>
          </w:tcPr>
          <w:p w14:paraId="1810EB1A" w14:textId="77777777" w:rsidR="00AA2654" w:rsidRDefault="001A1FA6" w:rsidP="00AA2654">
            <w:pPr>
              <w:spacing w:beforeLines="60" w:before="144" w:after="0" w:line="240" w:lineRule="auto"/>
              <w:jc w:val="center"/>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lastRenderedPageBreak/>
              <w:t xml:space="preserve">Societatea pe Acțiuni </w:t>
            </w:r>
          </w:p>
          <w:p w14:paraId="71DEB54B" w14:textId="10AA8BF7" w:rsidR="001A1FA6" w:rsidRPr="001A1FA6" w:rsidRDefault="001A1FA6" w:rsidP="00AA2654">
            <w:pPr>
              <w:spacing w:beforeLines="60" w:before="144" w:after="0" w:line="240" w:lineRule="auto"/>
              <w:jc w:val="center"/>
              <w:rPr>
                <w:rFonts w:ascii="Times New Roman" w:eastAsia="Times New Roman" w:hAnsi="Times New Roman" w:cs="Times New Roman"/>
                <w:b/>
                <w:bCs/>
                <w:sz w:val="24"/>
                <w:szCs w:val="24"/>
                <w:lang w:val="en-US" w:eastAsia="ru-RU"/>
              </w:rPr>
            </w:pPr>
            <w:r w:rsidRPr="001A1FA6">
              <w:rPr>
                <w:rFonts w:ascii="Times New Roman" w:eastAsia="Times New Roman" w:hAnsi="Times New Roman" w:cs="Times New Roman"/>
                <w:b/>
                <w:bCs/>
                <w:sz w:val="24"/>
                <w:szCs w:val="24"/>
                <w:lang w:val="en-US" w:eastAsia="ru-RU"/>
              </w:rPr>
              <w:t>„REȚELELE ELECTRICE DE DISTRIBUȚIE NORD”</w:t>
            </w:r>
          </w:p>
        </w:tc>
        <w:tc>
          <w:tcPr>
            <w:tcW w:w="2578"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3CAD9921" w14:textId="77777777" w:rsidR="001A1FA6" w:rsidRDefault="001A1FA6" w:rsidP="00AA2654">
            <w:pPr>
              <w:autoSpaceDE w:val="0"/>
              <w:autoSpaceDN w:val="0"/>
              <w:adjustRightInd w:val="0"/>
              <w:spacing w:after="0" w:line="276" w:lineRule="auto"/>
              <w:jc w:val="both"/>
              <w:rPr>
                <w:rFonts w:ascii="Times New Roman" w:hAnsi="Times New Roman" w:cs="Times New Roman"/>
                <w:lang w:val="en-US"/>
              </w:rPr>
            </w:pPr>
            <w:r w:rsidRPr="001A1FA6">
              <w:rPr>
                <w:rFonts w:ascii="Times New Roman" w:hAnsi="Times New Roman" w:cs="Times New Roman"/>
                <w:lang w:val="en-US"/>
              </w:rPr>
              <w:t xml:space="preserve">Prin </w:t>
            </w:r>
            <w:proofErr w:type="spellStart"/>
            <w:r w:rsidRPr="001A1FA6">
              <w:rPr>
                <w:rFonts w:ascii="Times New Roman" w:hAnsi="Times New Roman" w:cs="Times New Roman"/>
                <w:lang w:val="en-US"/>
              </w:rPr>
              <w:t>prezenta</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administrația</w:t>
            </w:r>
            <w:proofErr w:type="spellEnd"/>
            <w:r w:rsidRPr="001A1FA6">
              <w:rPr>
                <w:rFonts w:ascii="Times New Roman" w:hAnsi="Times New Roman" w:cs="Times New Roman"/>
                <w:lang w:val="en-US"/>
              </w:rPr>
              <w:t xml:space="preserve"> S.A. ”RED-Nord” </w:t>
            </w:r>
            <w:proofErr w:type="spellStart"/>
            <w:r w:rsidRPr="001A1FA6">
              <w:rPr>
                <w:rFonts w:ascii="Times New Roman" w:hAnsi="Times New Roman" w:cs="Times New Roman"/>
                <w:lang w:val="en-US"/>
              </w:rPr>
              <w:t>Vă</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aduce</w:t>
            </w:r>
            <w:proofErr w:type="spellEnd"/>
            <w:r w:rsidRPr="001A1FA6">
              <w:rPr>
                <w:rFonts w:ascii="Times New Roman" w:hAnsi="Times New Roman" w:cs="Times New Roman"/>
                <w:lang w:val="en-US"/>
              </w:rPr>
              <w:t xml:space="preserve"> la </w:t>
            </w:r>
            <w:proofErr w:type="spellStart"/>
            <w:r w:rsidRPr="001A1FA6">
              <w:rPr>
                <w:rFonts w:ascii="Times New Roman" w:hAnsi="Times New Roman" w:cs="Times New Roman"/>
                <w:lang w:val="en-US"/>
              </w:rPr>
              <w:t>cunoștință</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că</w:t>
            </w:r>
            <w:proofErr w:type="spellEnd"/>
            <w:r w:rsidRPr="001A1FA6">
              <w:rPr>
                <w:rFonts w:ascii="Times New Roman" w:hAnsi="Times New Roman" w:cs="Times New Roman"/>
                <w:lang w:val="en-US"/>
              </w:rPr>
              <w:t xml:space="preserve"> a </w:t>
            </w:r>
            <w:proofErr w:type="spellStart"/>
            <w:r w:rsidRPr="001A1FA6">
              <w:rPr>
                <w:rFonts w:ascii="Times New Roman" w:hAnsi="Times New Roman" w:cs="Times New Roman"/>
                <w:lang w:val="en-US"/>
              </w:rPr>
              <w:t>examinat</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solicitarea</w:t>
            </w:r>
            <w:proofErr w:type="spellEnd"/>
            <w:r w:rsidRPr="001A1FA6">
              <w:rPr>
                <w:rFonts w:ascii="Times New Roman" w:hAnsi="Times New Roman" w:cs="Times New Roman"/>
                <w:lang w:val="en-US"/>
              </w:rPr>
              <w:t xml:space="preserve"> D-</w:t>
            </w:r>
            <w:proofErr w:type="spellStart"/>
            <w:r w:rsidRPr="001A1FA6">
              <w:rPr>
                <w:rFonts w:ascii="Times New Roman" w:hAnsi="Times New Roman" w:cs="Times New Roman"/>
                <w:lang w:val="en-US"/>
              </w:rPr>
              <w:t>voastră</w:t>
            </w:r>
            <w:proofErr w:type="spellEnd"/>
            <w:r w:rsidRPr="001A1FA6">
              <w:rPr>
                <w:rFonts w:ascii="Times New Roman" w:hAnsi="Times New Roman" w:cs="Times New Roman"/>
                <w:lang w:val="en-US"/>
              </w:rPr>
              <w:t xml:space="preserve"> nr. 04-1220 din 05 </w:t>
            </w:r>
            <w:proofErr w:type="spellStart"/>
            <w:r w:rsidRPr="001A1FA6">
              <w:rPr>
                <w:rFonts w:ascii="Times New Roman" w:hAnsi="Times New Roman" w:cs="Times New Roman"/>
                <w:lang w:val="en-US"/>
              </w:rPr>
              <w:t>mai</w:t>
            </w:r>
            <w:proofErr w:type="spellEnd"/>
            <w:r w:rsidRPr="001A1FA6">
              <w:rPr>
                <w:rFonts w:ascii="Times New Roman" w:hAnsi="Times New Roman" w:cs="Times New Roman"/>
                <w:lang w:val="en-US"/>
              </w:rPr>
              <w:t xml:space="preserve"> 2025, cu </w:t>
            </w:r>
            <w:proofErr w:type="spellStart"/>
            <w:r w:rsidRPr="001A1FA6">
              <w:rPr>
                <w:rFonts w:ascii="Times New Roman" w:hAnsi="Times New Roman" w:cs="Times New Roman"/>
                <w:lang w:val="en-US"/>
              </w:rPr>
              <w:t>privire</w:t>
            </w:r>
            <w:proofErr w:type="spellEnd"/>
            <w:r w:rsidRPr="001A1FA6">
              <w:rPr>
                <w:rFonts w:ascii="Times New Roman" w:hAnsi="Times New Roman" w:cs="Times New Roman"/>
                <w:lang w:val="en-US"/>
              </w:rPr>
              <w:t xml:space="preserve"> la </w:t>
            </w:r>
            <w:proofErr w:type="spellStart"/>
            <w:r w:rsidRPr="001A1FA6">
              <w:rPr>
                <w:rFonts w:ascii="Times New Roman" w:hAnsi="Times New Roman" w:cs="Times New Roman"/>
                <w:lang w:val="en-US"/>
              </w:rPr>
              <w:t>examinarea</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proiectului</w:t>
            </w:r>
            <w:proofErr w:type="spellEnd"/>
            <w:r w:rsidRPr="001A1FA6">
              <w:rPr>
                <w:rFonts w:ascii="Times New Roman" w:hAnsi="Times New Roman" w:cs="Times New Roman"/>
                <w:lang w:val="en-US"/>
              </w:rPr>
              <w:t xml:space="preserve"> de </w:t>
            </w:r>
            <w:proofErr w:type="spellStart"/>
            <w:r w:rsidRPr="001A1FA6">
              <w:rPr>
                <w:rFonts w:ascii="Times New Roman" w:hAnsi="Times New Roman" w:cs="Times New Roman"/>
                <w:lang w:val="en-US"/>
              </w:rPr>
              <w:t>hotărâre</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privind</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modificarea</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Hotărârii</w:t>
            </w:r>
            <w:proofErr w:type="spellEnd"/>
            <w:r w:rsidRPr="001A1FA6">
              <w:rPr>
                <w:rFonts w:ascii="Times New Roman" w:hAnsi="Times New Roman" w:cs="Times New Roman"/>
                <w:lang w:val="en-US"/>
              </w:rPr>
              <w:t xml:space="preserve"> de </w:t>
            </w:r>
            <w:proofErr w:type="spellStart"/>
            <w:r w:rsidRPr="001A1FA6">
              <w:rPr>
                <w:rFonts w:ascii="Times New Roman" w:hAnsi="Times New Roman" w:cs="Times New Roman"/>
                <w:lang w:val="en-US"/>
              </w:rPr>
              <w:t>Guvern</w:t>
            </w:r>
            <w:proofErr w:type="spellEnd"/>
            <w:r w:rsidRPr="001A1FA6">
              <w:rPr>
                <w:rFonts w:ascii="Times New Roman" w:hAnsi="Times New Roman" w:cs="Times New Roman"/>
                <w:lang w:val="en-US"/>
              </w:rPr>
              <w:t xml:space="preserve"> nr. 401/2021 cu </w:t>
            </w:r>
            <w:proofErr w:type="spellStart"/>
            <w:r w:rsidRPr="001A1FA6">
              <w:rPr>
                <w:rFonts w:ascii="Times New Roman" w:hAnsi="Times New Roman" w:cs="Times New Roman"/>
                <w:lang w:val="en-US"/>
              </w:rPr>
              <w:t>privire</w:t>
            </w:r>
            <w:proofErr w:type="spellEnd"/>
            <w:r w:rsidRPr="001A1FA6">
              <w:rPr>
                <w:rFonts w:ascii="Times New Roman" w:hAnsi="Times New Roman" w:cs="Times New Roman"/>
                <w:lang w:val="en-US"/>
              </w:rPr>
              <w:t xml:space="preserve"> la </w:t>
            </w:r>
            <w:proofErr w:type="spellStart"/>
            <w:r w:rsidRPr="001A1FA6">
              <w:rPr>
                <w:rFonts w:ascii="Times New Roman" w:hAnsi="Times New Roman" w:cs="Times New Roman"/>
                <w:lang w:val="en-US"/>
              </w:rPr>
              <w:t>aprobarea</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limitelor</w:t>
            </w:r>
            <w:proofErr w:type="spellEnd"/>
            <w:r w:rsidRPr="001A1FA6">
              <w:rPr>
                <w:rFonts w:ascii="Times New Roman" w:hAnsi="Times New Roman" w:cs="Times New Roman"/>
                <w:lang w:val="en-US"/>
              </w:rPr>
              <w:t xml:space="preserve"> de capacitate, a </w:t>
            </w:r>
            <w:proofErr w:type="spellStart"/>
            <w:r w:rsidRPr="001A1FA6">
              <w:rPr>
                <w:rFonts w:ascii="Times New Roman" w:hAnsi="Times New Roman" w:cs="Times New Roman"/>
                <w:lang w:val="en-US"/>
              </w:rPr>
              <w:t>cotelor</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maxime</w:t>
            </w:r>
            <w:proofErr w:type="spellEnd"/>
            <w:r w:rsidRPr="001A1FA6">
              <w:rPr>
                <w:rFonts w:ascii="Times New Roman" w:hAnsi="Times New Roman" w:cs="Times New Roman"/>
                <w:lang w:val="en-US"/>
              </w:rPr>
              <w:t xml:space="preserve"> și a </w:t>
            </w:r>
            <w:proofErr w:type="spellStart"/>
            <w:r w:rsidRPr="001A1FA6">
              <w:rPr>
                <w:rFonts w:ascii="Times New Roman" w:hAnsi="Times New Roman" w:cs="Times New Roman"/>
                <w:lang w:val="en-US"/>
              </w:rPr>
              <w:t>categoriilor</w:t>
            </w:r>
            <w:proofErr w:type="spellEnd"/>
            <w:r w:rsidRPr="001A1FA6">
              <w:rPr>
                <w:rFonts w:ascii="Times New Roman" w:hAnsi="Times New Roman" w:cs="Times New Roman"/>
                <w:lang w:val="en-US"/>
              </w:rPr>
              <w:t xml:space="preserve"> de capacitate </w:t>
            </w:r>
            <w:proofErr w:type="spellStart"/>
            <w:r w:rsidRPr="001A1FA6">
              <w:rPr>
                <w:rFonts w:ascii="Times New Roman" w:hAnsi="Times New Roman" w:cs="Times New Roman"/>
                <w:lang w:val="en-US"/>
              </w:rPr>
              <w:t>în</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domeniul</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energiei</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electrice</w:t>
            </w:r>
            <w:proofErr w:type="spellEnd"/>
            <w:r w:rsidRPr="001A1FA6">
              <w:rPr>
                <w:rFonts w:ascii="Times New Roman" w:hAnsi="Times New Roman" w:cs="Times New Roman"/>
                <w:lang w:val="en-US"/>
              </w:rPr>
              <w:t xml:space="preserve"> din surse </w:t>
            </w:r>
            <w:proofErr w:type="spellStart"/>
            <w:r w:rsidRPr="001A1FA6">
              <w:rPr>
                <w:rFonts w:ascii="Times New Roman" w:hAnsi="Times New Roman" w:cs="Times New Roman"/>
                <w:lang w:val="en-US"/>
              </w:rPr>
              <w:t>regenerabile</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valabile</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pînă</w:t>
            </w:r>
            <w:proofErr w:type="spellEnd"/>
            <w:r w:rsidRPr="001A1FA6">
              <w:rPr>
                <w:rFonts w:ascii="Times New Roman" w:hAnsi="Times New Roman" w:cs="Times New Roman"/>
                <w:lang w:val="en-US"/>
              </w:rPr>
              <w:t xml:space="preserve"> la data de 31 </w:t>
            </w:r>
            <w:proofErr w:type="spellStart"/>
            <w:r w:rsidRPr="001A1FA6">
              <w:rPr>
                <w:rFonts w:ascii="Times New Roman" w:hAnsi="Times New Roman" w:cs="Times New Roman"/>
                <w:lang w:val="en-US"/>
              </w:rPr>
              <w:t>decembrie</w:t>
            </w:r>
            <w:proofErr w:type="spellEnd"/>
            <w:r w:rsidRPr="001A1FA6">
              <w:rPr>
                <w:rFonts w:ascii="Times New Roman" w:hAnsi="Times New Roman" w:cs="Times New Roman"/>
                <w:lang w:val="en-US"/>
              </w:rPr>
              <w:t xml:space="preserve"> 2025. </w:t>
            </w:r>
            <w:proofErr w:type="spellStart"/>
            <w:r w:rsidRPr="001A1FA6">
              <w:rPr>
                <w:rFonts w:ascii="Times New Roman" w:hAnsi="Times New Roman" w:cs="Times New Roman"/>
                <w:lang w:val="en-US"/>
              </w:rPr>
              <w:t>În</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acest</w:t>
            </w:r>
            <w:proofErr w:type="spellEnd"/>
            <w:r w:rsidRPr="001A1FA6">
              <w:rPr>
                <w:rFonts w:ascii="Times New Roman" w:hAnsi="Times New Roman" w:cs="Times New Roman"/>
                <w:lang w:val="en-US"/>
              </w:rPr>
              <w:t xml:space="preserve"> context </w:t>
            </w:r>
            <w:proofErr w:type="spellStart"/>
            <w:r w:rsidRPr="001A1FA6">
              <w:rPr>
                <w:rFonts w:ascii="Times New Roman" w:hAnsi="Times New Roman" w:cs="Times New Roman"/>
                <w:lang w:val="en-US"/>
              </w:rPr>
              <w:t>venim</w:t>
            </w:r>
            <w:proofErr w:type="spellEnd"/>
            <w:r w:rsidRPr="001A1FA6">
              <w:rPr>
                <w:rFonts w:ascii="Times New Roman" w:hAnsi="Times New Roman" w:cs="Times New Roman"/>
                <w:lang w:val="en-US"/>
              </w:rPr>
              <w:t xml:space="preserve"> cu </w:t>
            </w:r>
            <w:proofErr w:type="spellStart"/>
            <w:r w:rsidRPr="001A1FA6">
              <w:rPr>
                <w:rFonts w:ascii="Times New Roman" w:hAnsi="Times New Roman" w:cs="Times New Roman"/>
                <w:lang w:val="en-US"/>
              </w:rPr>
              <w:t>următoarele</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propuneri</w:t>
            </w:r>
            <w:proofErr w:type="spellEnd"/>
            <w:r w:rsidRPr="001A1FA6">
              <w:rPr>
                <w:rFonts w:ascii="Times New Roman" w:hAnsi="Times New Roman" w:cs="Times New Roman"/>
                <w:lang w:val="en-US"/>
              </w:rPr>
              <w:t xml:space="preserve">: </w:t>
            </w:r>
          </w:p>
          <w:p w14:paraId="092FE064" w14:textId="77777777" w:rsidR="001A1FA6" w:rsidRDefault="001A1FA6" w:rsidP="00AA2654">
            <w:pPr>
              <w:autoSpaceDE w:val="0"/>
              <w:autoSpaceDN w:val="0"/>
              <w:adjustRightInd w:val="0"/>
              <w:spacing w:after="0" w:line="276" w:lineRule="auto"/>
              <w:jc w:val="both"/>
              <w:rPr>
                <w:rFonts w:ascii="Times New Roman" w:hAnsi="Times New Roman" w:cs="Times New Roman"/>
                <w:lang w:val="en-US"/>
              </w:rPr>
            </w:pPr>
            <w:r w:rsidRPr="001A1FA6">
              <w:rPr>
                <w:rFonts w:ascii="Times New Roman" w:hAnsi="Times New Roman" w:cs="Times New Roman"/>
                <w:lang w:val="en-US"/>
              </w:rPr>
              <w:t>1. P</w:t>
            </w:r>
            <w:proofErr w:type="spellStart"/>
            <w:r w:rsidRPr="001A1FA6">
              <w:rPr>
                <w:rFonts w:ascii="Times New Roman" w:hAnsi="Times New Roman" w:cs="Times New Roman"/>
                <w:lang w:val="en-US"/>
              </w:rPr>
              <w:t>entru</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consumatorii</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casnici</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menținem</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în</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continuare</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propunirile</w:t>
            </w:r>
            <w:proofErr w:type="spellEnd"/>
            <w:r w:rsidRPr="001A1FA6">
              <w:rPr>
                <w:rFonts w:ascii="Times New Roman" w:hAnsi="Times New Roman" w:cs="Times New Roman"/>
                <w:lang w:val="en-US"/>
              </w:rPr>
              <w:t xml:space="preserve"> din </w:t>
            </w:r>
            <w:proofErr w:type="spellStart"/>
            <w:r w:rsidRPr="001A1FA6">
              <w:rPr>
                <w:rFonts w:ascii="Times New Roman" w:hAnsi="Times New Roman" w:cs="Times New Roman"/>
                <w:lang w:val="en-US"/>
              </w:rPr>
              <w:t>scrisoarea</w:t>
            </w:r>
            <w:proofErr w:type="spellEnd"/>
            <w:r w:rsidRPr="001A1FA6">
              <w:rPr>
                <w:rFonts w:ascii="Times New Roman" w:hAnsi="Times New Roman" w:cs="Times New Roman"/>
                <w:lang w:val="en-US"/>
              </w:rPr>
              <w:t xml:space="preserve"> adm-03/678 din 31.03.2025 </w:t>
            </w:r>
            <w:proofErr w:type="spellStart"/>
            <w:r w:rsidRPr="001A1FA6">
              <w:rPr>
                <w:rFonts w:ascii="Times New Roman" w:hAnsi="Times New Roman" w:cs="Times New Roman"/>
                <w:lang w:val="en-US"/>
              </w:rPr>
              <w:t>trasmisă</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către</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dvs</w:t>
            </w:r>
            <w:proofErr w:type="spellEnd"/>
            <w:r w:rsidRPr="001A1FA6">
              <w:rPr>
                <w:rFonts w:ascii="Times New Roman" w:hAnsi="Times New Roman" w:cs="Times New Roman"/>
                <w:lang w:val="en-US"/>
              </w:rPr>
              <w:t xml:space="preserve">. </w:t>
            </w:r>
          </w:p>
          <w:p w14:paraId="447A6A90" w14:textId="77777777" w:rsidR="001A1FA6" w:rsidRDefault="001A1FA6" w:rsidP="00AA2654">
            <w:pPr>
              <w:autoSpaceDE w:val="0"/>
              <w:autoSpaceDN w:val="0"/>
              <w:adjustRightInd w:val="0"/>
              <w:spacing w:after="0" w:line="276" w:lineRule="auto"/>
              <w:jc w:val="both"/>
              <w:rPr>
                <w:rFonts w:ascii="Times New Roman" w:hAnsi="Times New Roman" w:cs="Times New Roman"/>
                <w:lang w:val="en-US"/>
              </w:rPr>
            </w:pPr>
            <w:r w:rsidRPr="001A1FA6">
              <w:rPr>
                <w:rFonts w:ascii="Times New Roman" w:hAnsi="Times New Roman" w:cs="Times New Roman"/>
                <w:lang w:val="en-US"/>
              </w:rPr>
              <w:t>2. P</w:t>
            </w:r>
            <w:proofErr w:type="spellStart"/>
            <w:r w:rsidRPr="001A1FA6">
              <w:rPr>
                <w:rFonts w:ascii="Times New Roman" w:hAnsi="Times New Roman" w:cs="Times New Roman"/>
                <w:lang w:val="en-US"/>
              </w:rPr>
              <w:t>entru</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consumatorii</w:t>
            </w:r>
            <w:proofErr w:type="spellEnd"/>
            <w:r w:rsidRPr="001A1FA6">
              <w:rPr>
                <w:rFonts w:ascii="Times New Roman" w:hAnsi="Times New Roman" w:cs="Times New Roman"/>
                <w:lang w:val="en-US"/>
              </w:rPr>
              <w:t xml:space="preserve"> non </w:t>
            </w:r>
            <w:proofErr w:type="spellStart"/>
            <w:r w:rsidRPr="001A1FA6">
              <w:rPr>
                <w:rFonts w:ascii="Times New Roman" w:hAnsi="Times New Roman" w:cs="Times New Roman"/>
                <w:lang w:val="en-US"/>
              </w:rPr>
              <w:t>casnici</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preponderent</w:t>
            </w:r>
            <w:proofErr w:type="spellEnd"/>
            <w:r w:rsidRPr="001A1FA6">
              <w:rPr>
                <w:rFonts w:ascii="Times New Roman" w:hAnsi="Times New Roman" w:cs="Times New Roman"/>
                <w:lang w:val="en-US"/>
              </w:rPr>
              <w:t xml:space="preserve"> din </w:t>
            </w:r>
            <w:proofErr w:type="spellStart"/>
            <w:r w:rsidRPr="001A1FA6">
              <w:rPr>
                <w:rFonts w:ascii="Times New Roman" w:hAnsi="Times New Roman" w:cs="Times New Roman"/>
                <w:lang w:val="en-US"/>
              </w:rPr>
              <w:t>agricultură</w:t>
            </w:r>
            <w:proofErr w:type="spellEnd"/>
            <w:r w:rsidRPr="001A1FA6">
              <w:rPr>
                <w:rFonts w:ascii="Times New Roman" w:hAnsi="Times New Roman" w:cs="Times New Roman"/>
                <w:lang w:val="en-US"/>
              </w:rPr>
              <w:t xml:space="preserve">) care au </w:t>
            </w:r>
            <w:proofErr w:type="spellStart"/>
            <w:r w:rsidRPr="001A1FA6">
              <w:rPr>
                <w:rFonts w:ascii="Times New Roman" w:hAnsi="Times New Roman" w:cs="Times New Roman"/>
                <w:lang w:val="en-US"/>
              </w:rPr>
              <w:t>obținut</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avizul</w:t>
            </w:r>
            <w:proofErr w:type="spellEnd"/>
            <w:r w:rsidRPr="001A1FA6">
              <w:rPr>
                <w:rFonts w:ascii="Times New Roman" w:hAnsi="Times New Roman" w:cs="Times New Roman"/>
                <w:lang w:val="en-US"/>
              </w:rPr>
              <w:t xml:space="preserve"> de </w:t>
            </w:r>
            <w:proofErr w:type="spellStart"/>
            <w:r w:rsidRPr="001A1FA6">
              <w:rPr>
                <w:rFonts w:ascii="Times New Roman" w:hAnsi="Times New Roman" w:cs="Times New Roman"/>
                <w:lang w:val="en-US"/>
              </w:rPr>
              <w:t>racordare</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pînă</w:t>
            </w:r>
            <w:proofErr w:type="spellEnd"/>
            <w:r w:rsidRPr="001A1FA6">
              <w:rPr>
                <w:rFonts w:ascii="Times New Roman" w:hAnsi="Times New Roman" w:cs="Times New Roman"/>
                <w:lang w:val="en-US"/>
              </w:rPr>
              <w:t xml:space="preserve"> la </w:t>
            </w:r>
            <w:proofErr w:type="spellStart"/>
            <w:r w:rsidRPr="001A1FA6">
              <w:rPr>
                <w:rFonts w:ascii="Times New Roman" w:hAnsi="Times New Roman" w:cs="Times New Roman"/>
                <w:lang w:val="en-US"/>
              </w:rPr>
              <w:t>intrarea</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în</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vigoare</w:t>
            </w:r>
            <w:proofErr w:type="spellEnd"/>
            <w:r w:rsidRPr="001A1FA6">
              <w:rPr>
                <w:rFonts w:ascii="Times New Roman" w:hAnsi="Times New Roman" w:cs="Times New Roman"/>
                <w:lang w:val="en-US"/>
              </w:rPr>
              <w:t xml:space="preserve"> la 1.04.2024 a HG nr. 401/2021 cu </w:t>
            </w:r>
            <w:proofErr w:type="spellStart"/>
            <w:r w:rsidRPr="001A1FA6">
              <w:rPr>
                <w:rFonts w:ascii="Times New Roman" w:hAnsi="Times New Roman" w:cs="Times New Roman"/>
                <w:lang w:val="en-US"/>
              </w:rPr>
              <w:t>privire</w:t>
            </w:r>
            <w:proofErr w:type="spellEnd"/>
            <w:r w:rsidRPr="001A1FA6">
              <w:rPr>
                <w:rFonts w:ascii="Times New Roman" w:hAnsi="Times New Roman" w:cs="Times New Roman"/>
                <w:lang w:val="en-US"/>
              </w:rPr>
              <w:t xml:space="preserve"> la </w:t>
            </w:r>
            <w:proofErr w:type="spellStart"/>
            <w:r w:rsidRPr="001A1FA6">
              <w:rPr>
                <w:rFonts w:ascii="Times New Roman" w:hAnsi="Times New Roman" w:cs="Times New Roman"/>
                <w:lang w:val="en-US"/>
              </w:rPr>
              <w:t>aprobarea</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limitelor</w:t>
            </w:r>
            <w:proofErr w:type="spellEnd"/>
            <w:r w:rsidRPr="001A1FA6">
              <w:rPr>
                <w:rFonts w:ascii="Times New Roman" w:hAnsi="Times New Roman" w:cs="Times New Roman"/>
                <w:lang w:val="en-US"/>
              </w:rPr>
              <w:t xml:space="preserve"> de capacitate, a </w:t>
            </w:r>
            <w:proofErr w:type="spellStart"/>
            <w:r w:rsidRPr="001A1FA6">
              <w:rPr>
                <w:rFonts w:ascii="Times New Roman" w:hAnsi="Times New Roman" w:cs="Times New Roman"/>
                <w:lang w:val="en-US"/>
              </w:rPr>
              <w:t>cotelor</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maxime</w:t>
            </w:r>
            <w:proofErr w:type="spellEnd"/>
            <w:r w:rsidRPr="001A1FA6">
              <w:rPr>
                <w:rFonts w:ascii="Times New Roman" w:hAnsi="Times New Roman" w:cs="Times New Roman"/>
                <w:lang w:val="en-US"/>
              </w:rPr>
              <w:t xml:space="preserve"> și a </w:t>
            </w:r>
            <w:proofErr w:type="spellStart"/>
            <w:r w:rsidRPr="001A1FA6">
              <w:rPr>
                <w:rFonts w:ascii="Times New Roman" w:hAnsi="Times New Roman" w:cs="Times New Roman"/>
                <w:lang w:val="en-US"/>
              </w:rPr>
              <w:t>categoriilor</w:t>
            </w:r>
            <w:proofErr w:type="spellEnd"/>
            <w:r w:rsidRPr="001A1FA6">
              <w:rPr>
                <w:rFonts w:ascii="Times New Roman" w:hAnsi="Times New Roman" w:cs="Times New Roman"/>
                <w:lang w:val="en-US"/>
              </w:rPr>
              <w:t xml:space="preserve"> de capacitate </w:t>
            </w:r>
            <w:proofErr w:type="spellStart"/>
            <w:r w:rsidRPr="001A1FA6">
              <w:rPr>
                <w:rFonts w:ascii="Times New Roman" w:hAnsi="Times New Roman" w:cs="Times New Roman"/>
                <w:lang w:val="en-US"/>
              </w:rPr>
              <w:t>în</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domeniul</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energiei</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electrice</w:t>
            </w:r>
            <w:proofErr w:type="spellEnd"/>
            <w:r w:rsidRPr="001A1FA6">
              <w:rPr>
                <w:rFonts w:ascii="Times New Roman" w:hAnsi="Times New Roman" w:cs="Times New Roman"/>
                <w:lang w:val="en-US"/>
              </w:rPr>
              <w:t xml:space="preserve"> din surse </w:t>
            </w:r>
            <w:proofErr w:type="spellStart"/>
            <w:r w:rsidRPr="001A1FA6">
              <w:rPr>
                <w:rFonts w:ascii="Times New Roman" w:hAnsi="Times New Roman" w:cs="Times New Roman"/>
                <w:lang w:val="en-US"/>
              </w:rPr>
              <w:t>regenerabile</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valabile</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pînă</w:t>
            </w:r>
            <w:proofErr w:type="spellEnd"/>
            <w:r w:rsidRPr="001A1FA6">
              <w:rPr>
                <w:rFonts w:ascii="Times New Roman" w:hAnsi="Times New Roman" w:cs="Times New Roman"/>
                <w:lang w:val="en-US"/>
              </w:rPr>
              <w:t xml:space="preserve"> la data de 31 </w:t>
            </w:r>
            <w:proofErr w:type="spellStart"/>
            <w:r w:rsidRPr="001A1FA6">
              <w:rPr>
                <w:rFonts w:ascii="Times New Roman" w:hAnsi="Times New Roman" w:cs="Times New Roman"/>
                <w:lang w:val="en-US"/>
              </w:rPr>
              <w:t>decembrie</w:t>
            </w:r>
            <w:proofErr w:type="spellEnd"/>
            <w:r w:rsidRPr="001A1FA6">
              <w:rPr>
                <w:rFonts w:ascii="Times New Roman" w:hAnsi="Times New Roman" w:cs="Times New Roman"/>
                <w:lang w:val="en-US"/>
              </w:rPr>
              <w:t xml:space="preserve"> 2025 </w:t>
            </w:r>
            <w:proofErr w:type="spellStart"/>
            <w:r w:rsidRPr="001A1FA6">
              <w:rPr>
                <w:rFonts w:ascii="Times New Roman" w:hAnsi="Times New Roman" w:cs="Times New Roman"/>
                <w:lang w:val="en-US"/>
              </w:rPr>
              <w:t>venim</w:t>
            </w:r>
            <w:proofErr w:type="spellEnd"/>
            <w:r w:rsidRPr="001A1FA6">
              <w:rPr>
                <w:rFonts w:ascii="Times New Roman" w:hAnsi="Times New Roman" w:cs="Times New Roman"/>
                <w:lang w:val="en-US"/>
              </w:rPr>
              <w:t xml:space="preserve"> cu </w:t>
            </w:r>
            <w:proofErr w:type="spellStart"/>
            <w:r w:rsidRPr="001A1FA6">
              <w:rPr>
                <w:rFonts w:ascii="Times New Roman" w:hAnsi="Times New Roman" w:cs="Times New Roman"/>
                <w:lang w:val="en-US"/>
              </w:rPr>
              <w:t>propunerea</w:t>
            </w:r>
            <w:proofErr w:type="spellEnd"/>
            <w:r w:rsidRPr="001A1FA6">
              <w:rPr>
                <w:rFonts w:ascii="Times New Roman" w:hAnsi="Times New Roman" w:cs="Times New Roman"/>
                <w:lang w:val="en-US"/>
              </w:rPr>
              <w:t xml:space="preserve"> de a </w:t>
            </w:r>
            <w:proofErr w:type="spellStart"/>
            <w:r w:rsidRPr="001A1FA6">
              <w:rPr>
                <w:rFonts w:ascii="Times New Roman" w:hAnsi="Times New Roman" w:cs="Times New Roman"/>
                <w:lang w:val="en-US"/>
              </w:rPr>
              <w:t>nu</w:t>
            </w:r>
            <w:proofErr w:type="spellEnd"/>
            <w:r w:rsidRPr="001A1FA6">
              <w:rPr>
                <w:rFonts w:ascii="Times New Roman" w:hAnsi="Times New Roman" w:cs="Times New Roman"/>
                <w:lang w:val="en-US"/>
              </w:rPr>
              <w:t xml:space="preserve"> fi </w:t>
            </w:r>
            <w:proofErr w:type="spellStart"/>
            <w:r w:rsidRPr="001A1FA6">
              <w:rPr>
                <w:rFonts w:ascii="Times New Roman" w:hAnsi="Times New Roman" w:cs="Times New Roman"/>
                <w:lang w:val="en-US"/>
              </w:rPr>
              <w:t>aplicat</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retroactiv</w:t>
            </w:r>
            <w:proofErr w:type="spellEnd"/>
            <w:r w:rsidRPr="001A1FA6">
              <w:rPr>
                <w:rFonts w:ascii="Times New Roman" w:hAnsi="Times New Roman" w:cs="Times New Roman"/>
                <w:lang w:val="en-US"/>
              </w:rPr>
              <w:t xml:space="preserve"> din </w:t>
            </w:r>
            <w:proofErr w:type="spellStart"/>
            <w:r w:rsidRPr="001A1FA6">
              <w:rPr>
                <w:rFonts w:ascii="Times New Roman" w:hAnsi="Times New Roman" w:cs="Times New Roman"/>
                <w:lang w:val="en-US"/>
              </w:rPr>
              <w:t>motivul</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discriminarii</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față</w:t>
            </w:r>
            <w:proofErr w:type="spellEnd"/>
            <w:r w:rsidRPr="001A1FA6">
              <w:rPr>
                <w:rFonts w:ascii="Times New Roman" w:hAnsi="Times New Roman" w:cs="Times New Roman"/>
                <w:lang w:val="en-US"/>
              </w:rPr>
              <w:t xml:space="preserve"> de </w:t>
            </w:r>
            <w:proofErr w:type="spellStart"/>
            <w:r w:rsidRPr="001A1FA6">
              <w:rPr>
                <w:rFonts w:ascii="Times New Roman" w:hAnsi="Times New Roman" w:cs="Times New Roman"/>
                <w:lang w:val="en-US"/>
              </w:rPr>
              <w:t>alte</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categorii</w:t>
            </w:r>
            <w:proofErr w:type="spellEnd"/>
            <w:r w:rsidRPr="001A1FA6">
              <w:rPr>
                <w:rFonts w:ascii="Times New Roman" w:hAnsi="Times New Roman" w:cs="Times New Roman"/>
                <w:lang w:val="en-US"/>
              </w:rPr>
              <w:t xml:space="preserve"> de </w:t>
            </w:r>
            <w:proofErr w:type="spellStart"/>
            <w:r w:rsidRPr="001A1FA6">
              <w:rPr>
                <w:rFonts w:ascii="Times New Roman" w:hAnsi="Times New Roman" w:cs="Times New Roman"/>
                <w:lang w:val="en-US"/>
              </w:rPr>
              <w:t>prosumatori</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dar</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pentru</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stoparea</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livrarii</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în</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rețea</w:t>
            </w:r>
            <w:proofErr w:type="spellEnd"/>
            <w:r w:rsidRPr="001A1FA6">
              <w:rPr>
                <w:rFonts w:ascii="Times New Roman" w:hAnsi="Times New Roman" w:cs="Times New Roman"/>
                <w:lang w:val="en-US"/>
              </w:rPr>
              <w:t xml:space="preserve"> a </w:t>
            </w:r>
            <w:proofErr w:type="spellStart"/>
            <w:r w:rsidRPr="001A1FA6">
              <w:rPr>
                <w:rFonts w:ascii="Times New Roman" w:hAnsi="Times New Roman" w:cs="Times New Roman"/>
                <w:lang w:val="en-US"/>
              </w:rPr>
              <w:t>energiei</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produse</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depașind</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limita</w:t>
            </w:r>
            <w:proofErr w:type="spellEnd"/>
            <w:r w:rsidRPr="001A1FA6">
              <w:rPr>
                <w:rFonts w:ascii="Times New Roman" w:hAnsi="Times New Roman" w:cs="Times New Roman"/>
                <w:lang w:val="en-US"/>
              </w:rPr>
              <w:t xml:space="preserve"> de capacitate </w:t>
            </w:r>
            <w:proofErr w:type="spellStart"/>
            <w:r w:rsidRPr="001A1FA6">
              <w:rPr>
                <w:rFonts w:ascii="Times New Roman" w:hAnsi="Times New Roman" w:cs="Times New Roman"/>
                <w:lang w:val="en-US"/>
              </w:rPr>
              <w:t>individuală</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respectiv</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contractată</w:t>
            </w:r>
            <w:proofErr w:type="spellEnd"/>
            <w:r w:rsidRPr="001A1FA6">
              <w:rPr>
                <w:rFonts w:ascii="Times New Roman" w:hAnsi="Times New Roman" w:cs="Times New Roman"/>
                <w:lang w:val="en-US"/>
              </w:rPr>
              <w:t xml:space="preserve"> cu </w:t>
            </w:r>
            <w:proofErr w:type="spellStart"/>
            <w:r w:rsidRPr="001A1FA6">
              <w:rPr>
                <w:rFonts w:ascii="Times New Roman" w:hAnsi="Times New Roman" w:cs="Times New Roman"/>
                <w:lang w:val="en-US"/>
              </w:rPr>
              <w:t>furnizorul</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propunem</w:t>
            </w:r>
            <w:proofErr w:type="spellEnd"/>
            <w:r w:rsidRPr="001A1FA6">
              <w:rPr>
                <w:rFonts w:ascii="Times New Roman" w:hAnsi="Times New Roman" w:cs="Times New Roman"/>
                <w:lang w:val="en-US"/>
              </w:rPr>
              <w:t xml:space="preserve"> de a </w:t>
            </w:r>
            <w:proofErr w:type="spellStart"/>
            <w:r w:rsidRPr="001A1FA6">
              <w:rPr>
                <w:rFonts w:ascii="Times New Roman" w:hAnsi="Times New Roman" w:cs="Times New Roman"/>
                <w:lang w:val="en-US"/>
              </w:rPr>
              <w:t>instala</w:t>
            </w:r>
            <w:proofErr w:type="spellEnd"/>
            <w:r w:rsidRPr="001A1FA6">
              <w:rPr>
                <w:rFonts w:ascii="Times New Roman" w:hAnsi="Times New Roman" w:cs="Times New Roman"/>
                <w:lang w:val="en-US"/>
              </w:rPr>
              <w:t xml:space="preserve"> la </w:t>
            </w:r>
            <w:proofErr w:type="spellStart"/>
            <w:r w:rsidRPr="001A1FA6">
              <w:rPr>
                <w:rFonts w:ascii="Times New Roman" w:hAnsi="Times New Roman" w:cs="Times New Roman"/>
                <w:lang w:val="en-US"/>
              </w:rPr>
              <w:t>sistemul</w:t>
            </w:r>
            <w:proofErr w:type="spellEnd"/>
            <w:r w:rsidRPr="001A1FA6">
              <w:rPr>
                <w:rFonts w:ascii="Times New Roman" w:hAnsi="Times New Roman" w:cs="Times New Roman"/>
                <w:lang w:val="en-US"/>
              </w:rPr>
              <w:t xml:space="preserve"> de </w:t>
            </w:r>
            <w:proofErr w:type="spellStart"/>
            <w:r w:rsidRPr="001A1FA6">
              <w:rPr>
                <w:rFonts w:ascii="Times New Roman" w:hAnsi="Times New Roman" w:cs="Times New Roman"/>
                <w:lang w:val="en-US"/>
              </w:rPr>
              <w:t>evidenta</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limitatoare</w:t>
            </w:r>
            <w:proofErr w:type="spellEnd"/>
            <w:r w:rsidRPr="001A1FA6">
              <w:rPr>
                <w:rFonts w:ascii="Times New Roman" w:hAnsi="Times New Roman" w:cs="Times New Roman"/>
                <w:lang w:val="en-US"/>
              </w:rPr>
              <w:t xml:space="preserve"> de </w:t>
            </w:r>
            <w:proofErr w:type="spellStart"/>
            <w:r w:rsidRPr="001A1FA6">
              <w:rPr>
                <w:rFonts w:ascii="Times New Roman" w:hAnsi="Times New Roman" w:cs="Times New Roman"/>
                <w:lang w:val="en-US"/>
              </w:rPr>
              <w:t>rețea</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limitând</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producerea</w:t>
            </w:r>
            <w:proofErr w:type="spellEnd"/>
            <w:r w:rsidRPr="001A1FA6">
              <w:rPr>
                <w:rFonts w:ascii="Times New Roman" w:hAnsi="Times New Roman" w:cs="Times New Roman"/>
                <w:lang w:val="en-US"/>
              </w:rPr>
              <w:t xml:space="preserve"> de energie </w:t>
            </w:r>
            <w:proofErr w:type="spellStart"/>
            <w:r w:rsidRPr="001A1FA6">
              <w:rPr>
                <w:rFonts w:ascii="Times New Roman" w:hAnsi="Times New Roman" w:cs="Times New Roman"/>
                <w:lang w:val="en-US"/>
              </w:rPr>
              <w:t>electrica</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omogenate</w:t>
            </w:r>
            <w:proofErr w:type="spellEnd"/>
            <w:r w:rsidRPr="001A1FA6">
              <w:rPr>
                <w:rFonts w:ascii="Times New Roman" w:hAnsi="Times New Roman" w:cs="Times New Roman"/>
                <w:lang w:val="en-US"/>
              </w:rPr>
              <w:t xml:space="preserve"> la </w:t>
            </w:r>
            <w:proofErr w:type="spellStart"/>
            <w:r w:rsidRPr="001A1FA6">
              <w:rPr>
                <w:rFonts w:ascii="Times New Roman" w:hAnsi="Times New Roman" w:cs="Times New Roman"/>
                <w:lang w:val="en-US"/>
              </w:rPr>
              <w:t>plafonul</w:t>
            </w:r>
            <w:proofErr w:type="spellEnd"/>
            <w:r w:rsidRPr="001A1FA6">
              <w:rPr>
                <w:rFonts w:ascii="Times New Roman" w:hAnsi="Times New Roman" w:cs="Times New Roman"/>
                <w:lang w:val="en-US"/>
              </w:rPr>
              <w:t xml:space="preserve"> de capacitate, </w:t>
            </w:r>
            <w:proofErr w:type="spellStart"/>
            <w:r w:rsidRPr="001A1FA6">
              <w:rPr>
                <w:rFonts w:ascii="Times New Roman" w:hAnsi="Times New Roman" w:cs="Times New Roman"/>
                <w:lang w:val="en-US"/>
              </w:rPr>
              <w:t>în</w:t>
            </w:r>
            <w:proofErr w:type="spellEnd"/>
            <w:r w:rsidRPr="001A1FA6">
              <w:rPr>
                <w:rFonts w:ascii="Times New Roman" w:hAnsi="Times New Roman" w:cs="Times New Roman"/>
                <w:lang w:val="en-US"/>
              </w:rPr>
              <w:t xml:space="preserve"> rest </w:t>
            </w:r>
            <w:proofErr w:type="spellStart"/>
            <w:r w:rsidRPr="001A1FA6">
              <w:rPr>
                <w:rFonts w:ascii="Times New Roman" w:hAnsi="Times New Roman" w:cs="Times New Roman"/>
                <w:lang w:val="en-US"/>
              </w:rPr>
              <w:t>energiea</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electrică</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poate</w:t>
            </w:r>
            <w:proofErr w:type="spellEnd"/>
            <w:r w:rsidRPr="001A1FA6">
              <w:rPr>
                <w:rFonts w:ascii="Times New Roman" w:hAnsi="Times New Roman" w:cs="Times New Roman"/>
                <w:lang w:val="en-US"/>
              </w:rPr>
              <w:t xml:space="preserve"> fi </w:t>
            </w:r>
            <w:proofErr w:type="spellStart"/>
            <w:r w:rsidRPr="001A1FA6">
              <w:rPr>
                <w:rFonts w:ascii="Times New Roman" w:hAnsi="Times New Roman" w:cs="Times New Roman"/>
                <w:lang w:val="en-US"/>
              </w:rPr>
              <w:t>consumată</w:t>
            </w:r>
            <w:proofErr w:type="spellEnd"/>
            <w:r w:rsidRPr="001A1FA6">
              <w:rPr>
                <w:rFonts w:ascii="Times New Roman" w:hAnsi="Times New Roman" w:cs="Times New Roman"/>
                <w:lang w:val="en-US"/>
              </w:rPr>
              <w:t xml:space="preserve"> de </w:t>
            </w:r>
            <w:proofErr w:type="spellStart"/>
            <w:r w:rsidRPr="001A1FA6">
              <w:rPr>
                <w:rFonts w:ascii="Times New Roman" w:hAnsi="Times New Roman" w:cs="Times New Roman"/>
                <w:lang w:val="en-US"/>
              </w:rPr>
              <w:t>consum</w:t>
            </w:r>
            <w:proofErr w:type="spellEnd"/>
            <w:r w:rsidRPr="001A1FA6">
              <w:rPr>
                <w:rFonts w:ascii="Times New Roman" w:hAnsi="Times New Roman" w:cs="Times New Roman"/>
                <w:lang w:val="en-US"/>
              </w:rPr>
              <w:t xml:space="preserve"> intern. </w:t>
            </w:r>
          </w:p>
          <w:p w14:paraId="07DDFD1A" w14:textId="191E8FAC" w:rsidR="00AA2654" w:rsidRPr="001A1FA6" w:rsidRDefault="001A1FA6" w:rsidP="00AA2654">
            <w:pPr>
              <w:autoSpaceDE w:val="0"/>
              <w:autoSpaceDN w:val="0"/>
              <w:adjustRightInd w:val="0"/>
              <w:spacing w:after="0" w:line="276" w:lineRule="auto"/>
              <w:jc w:val="both"/>
              <w:rPr>
                <w:rFonts w:ascii="Times New Roman" w:hAnsi="Times New Roman" w:cs="Times New Roman"/>
                <w:lang w:val="en-US"/>
              </w:rPr>
            </w:pPr>
            <w:r w:rsidRPr="001A1FA6">
              <w:rPr>
                <w:rFonts w:ascii="Times New Roman" w:hAnsi="Times New Roman" w:cs="Times New Roman"/>
                <w:lang w:val="en-US"/>
              </w:rPr>
              <w:t>3. S</w:t>
            </w:r>
            <w:proofErr w:type="spellStart"/>
            <w:r w:rsidRPr="001A1FA6">
              <w:rPr>
                <w:rFonts w:ascii="Times New Roman" w:hAnsi="Times New Roman" w:cs="Times New Roman"/>
                <w:lang w:val="en-US"/>
              </w:rPr>
              <w:t>tabilirea</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unui</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plafon</w:t>
            </w:r>
            <w:proofErr w:type="spellEnd"/>
            <w:r w:rsidRPr="001A1FA6">
              <w:rPr>
                <w:rFonts w:ascii="Times New Roman" w:hAnsi="Times New Roman" w:cs="Times New Roman"/>
                <w:lang w:val="en-US"/>
              </w:rPr>
              <w:t xml:space="preserve"> de capacitate analogic </w:t>
            </w:r>
            <w:proofErr w:type="spellStart"/>
            <w:r w:rsidRPr="001A1FA6">
              <w:rPr>
                <w:rFonts w:ascii="Times New Roman" w:hAnsi="Times New Roman" w:cs="Times New Roman"/>
                <w:lang w:val="en-US"/>
              </w:rPr>
              <w:t>consumatorilor</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casnici</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în</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baza</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unor</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calcule</w:t>
            </w:r>
            <w:proofErr w:type="spellEnd"/>
            <w:r w:rsidRPr="001A1FA6">
              <w:rPr>
                <w:rFonts w:ascii="Times New Roman" w:hAnsi="Times New Roman" w:cs="Times New Roman"/>
                <w:lang w:val="en-US"/>
              </w:rPr>
              <w:t xml:space="preserve"> care </w:t>
            </w:r>
            <w:proofErr w:type="spellStart"/>
            <w:r w:rsidRPr="001A1FA6">
              <w:rPr>
                <w:rFonts w:ascii="Times New Roman" w:hAnsi="Times New Roman" w:cs="Times New Roman"/>
                <w:lang w:val="en-US"/>
              </w:rPr>
              <w:t>este</w:t>
            </w:r>
            <w:proofErr w:type="spellEnd"/>
            <w:r w:rsidRPr="001A1FA6">
              <w:rPr>
                <w:rFonts w:ascii="Times New Roman" w:hAnsi="Times New Roman" w:cs="Times New Roman"/>
                <w:lang w:val="en-US"/>
              </w:rPr>
              <w:t xml:space="preserve"> </w:t>
            </w:r>
            <w:proofErr w:type="spellStart"/>
            <w:r w:rsidRPr="001A1FA6">
              <w:rPr>
                <w:rFonts w:ascii="Times New Roman" w:hAnsi="Times New Roman" w:cs="Times New Roman"/>
                <w:lang w:val="en-US"/>
              </w:rPr>
              <w:t>mai</w:t>
            </w:r>
            <w:proofErr w:type="spellEnd"/>
            <w:r w:rsidRPr="001A1FA6">
              <w:rPr>
                <w:rFonts w:ascii="Times New Roman" w:hAnsi="Times New Roman" w:cs="Times New Roman"/>
                <w:lang w:val="en-US"/>
              </w:rPr>
              <w:t xml:space="preserve"> mic de 200 kW.</w:t>
            </w:r>
          </w:p>
        </w:tc>
        <w:tc>
          <w:tcPr>
            <w:tcW w:w="1571"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350D5E62" w14:textId="77777777" w:rsidR="00AA2654" w:rsidRDefault="00AA2654" w:rsidP="00AA2654">
            <w:pPr>
              <w:spacing w:beforeLines="60" w:before="144" w:after="0" w:line="240" w:lineRule="auto"/>
              <w:jc w:val="both"/>
              <w:rPr>
                <w:rFonts w:ascii="Times New Roman" w:eastAsia="Times New Roman" w:hAnsi="Times New Roman" w:cs="Times New Roman"/>
                <w:b/>
                <w:bCs/>
                <w:i/>
                <w:iCs/>
                <w:lang w:val="ro-RO" w:eastAsia="ru-RU"/>
              </w:rPr>
            </w:pPr>
          </w:p>
          <w:p w14:paraId="30D5452F" w14:textId="77777777" w:rsidR="00311FF9" w:rsidRDefault="00311FF9" w:rsidP="00AA2654">
            <w:pPr>
              <w:spacing w:beforeLines="60" w:before="144" w:after="0" w:line="240" w:lineRule="auto"/>
              <w:jc w:val="both"/>
              <w:rPr>
                <w:rFonts w:ascii="Times New Roman" w:eastAsia="Times New Roman" w:hAnsi="Times New Roman" w:cs="Times New Roman"/>
                <w:b/>
                <w:bCs/>
                <w:i/>
                <w:iCs/>
                <w:lang w:val="ro-RO" w:eastAsia="ru-RU"/>
              </w:rPr>
            </w:pPr>
          </w:p>
          <w:p w14:paraId="28B7A56F" w14:textId="77777777" w:rsidR="00311FF9" w:rsidRDefault="00311FF9" w:rsidP="00AA2654">
            <w:pPr>
              <w:spacing w:beforeLines="60" w:before="144" w:after="0" w:line="240" w:lineRule="auto"/>
              <w:jc w:val="both"/>
              <w:rPr>
                <w:rFonts w:ascii="Times New Roman" w:eastAsia="Times New Roman" w:hAnsi="Times New Roman" w:cs="Times New Roman"/>
                <w:b/>
                <w:bCs/>
                <w:i/>
                <w:iCs/>
                <w:lang w:val="ro-RO" w:eastAsia="ru-RU"/>
              </w:rPr>
            </w:pPr>
          </w:p>
          <w:p w14:paraId="7D581FBF" w14:textId="77777777" w:rsidR="00311FF9" w:rsidRDefault="00311FF9" w:rsidP="00AA2654">
            <w:pPr>
              <w:spacing w:beforeLines="60" w:before="144" w:after="0" w:line="240" w:lineRule="auto"/>
              <w:jc w:val="both"/>
              <w:rPr>
                <w:rFonts w:ascii="Times New Roman" w:eastAsia="Times New Roman" w:hAnsi="Times New Roman" w:cs="Times New Roman"/>
                <w:b/>
                <w:bCs/>
                <w:i/>
                <w:iCs/>
                <w:lang w:val="ro-RO" w:eastAsia="ru-RU"/>
              </w:rPr>
            </w:pPr>
          </w:p>
          <w:p w14:paraId="40C8BE50" w14:textId="77777777" w:rsidR="00311FF9" w:rsidRDefault="00311FF9" w:rsidP="00AA2654">
            <w:pPr>
              <w:spacing w:beforeLines="60" w:before="144" w:after="0" w:line="240" w:lineRule="auto"/>
              <w:jc w:val="both"/>
              <w:rPr>
                <w:rFonts w:ascii="Times New Roman" w:eastAsia="Times New Roman" w:hAnsi="Times New Roman" w:cs="Times New Roman"/>
                <w:b/>
                <w:bCs/>
                <w:i/>
                <w:iCs/>
                <w:lang w:val="ro-RO" w:eastAsia="ru-RU"/>
              </w:rPr>
            </w:pPr>
          </w:p>
          <w:p w14:paraId="74279AC1" w14:textId="77777777" w:rsidR="00311FF9" w:rsidRDefault="00311FF9" w:rsidP="00AA2654">
            <w:pPr>
              <w:spacing w:beforeLines="60" w:before="144" w:after="0" w:line="240" w:lineRule="auto"/>
              <w:jc w:val="both"/>
              <w:rPr>
                <w:rFonts w:ascii="Times New Roman" w:eastAsia="Times New Roman" w:hAnsi="Times New Roman" w:cs="Times New Roman"/>
                <w:b/>
                <w:bCs/>
                <w:i/>
                <w:iCs/>
                <w:lang w:val="ro-RO" w:eastAsia="ru-RU"/>
              </w:rPr>
            </w:pPr>
          </w:p>
          <w:p w14:paraId="02F52836" w14:textId="77777777" w:rsidR="00311FF9" w:rsidRDefault="00311FF9" w:rsidP="00AA2654">
            <w:pPr>
              <w:spacing w:beforeLines="60" w:before="144" w:after="0" w:line="240" w:lineRule="auto"/>
              <w:jc w:val="both"/>
              <w:rPr>
                <w:rFonts w:ascii="Times New Roman" w:eastAsia="Times New Roman" w:hAnsi="Times New Roman" w:cs="Times New Roman"/>
                <w:b/>
                <w:bCs/>
                <w:i/>
                <w:iCs/>
                <w:lang w:val="ro-RO" w:eastAsia="ru-RU"/>
              </w:rPr>
            </w:pPr>
            <w:r>
              <w:rPr>
                <w:rFonts w:ascii="Times New Roman" w:eastAsia="Times New Roman" w:hAnsi="Times New Roman" w:cs="Times New Roman"/>
                <w:b/>
                <w:bCs/>
                <w:i/>
                <w:iCs/>
                <w:lang w:val="ro-RO" w:eastAsia="ru-RU"/>
              </w:rPr>
              <w:t xml:space="preserve">Se ia act. </w:t>
            </w:r>
          </w:p>
          <w:p w14:paraId="6A4395DA" w14:textId="5CA0C1CA" w:rsidR="00311FF9" w:rsidRPr="00A014DA" w:rsidRDefault="00311FF9" w:rsidP="00AA2654">
            <w:pPr>
              <w:spacing w:beforeLines="60" w:before="144" w:after="0" w:line="240" w:lineRule="auto"/>
              <w:jc w:val="both"/>
              <w:rPr>
                <w:rFonts w:ascii="Times New Roman" w:eastAsia="Times New Roman" w:hAnsi="Times New Roman" w:cs="Times New Roman"/>
                <w:b/>
                <w:bCs/>
                <w:i/>
                <w:iCs/>
                <w:lang w:val="ro-RO" w:eastAsia="ru-RU"/>
              </w:rPr>
            </w:pPr>
            <w:r w:rsidRPr="00255BF0">
              <w:rPr>
                <w:rFonts w:ascii="Times New Roman" w:eastAsia="Times New Roman" w:hAnsi="Times New Roman" w:cs="Times New Roman"/>
                <w:lang w:val="ro-RO" w:eastAsia="ru-RU"/>
              </w:rPr>
              <w:t>Prezentele propuneri</w:t>
            </w:r>
            <w:r>
              <w:rPr>
                <w:rFonts w:ascii="Times New Roman" w:eastAsia="Times New Roman" w:hAnsi="Times New Roman" w:cs="Times New Roman"/>
                <w:lang w:val="ro-RO" w:eastAsia="ru-RU"/>
              </w:rPr>
              <w:t xml:space="preserve"> nu pot fi </w:t>
            </w:r>
            <w:r>
              <w:rPr>
                <w:rFonts w:ascii="Times New Roman" w:eastAsia="Times New Roman" w:hAnsi="Times New Roman" w:cs="Times New Roman"/>
                <w:lang w:val="ro-RO" w:eastAsia="ru-RU"/>
              </w:rPr>
              <w:t>operate</w:t>
            </w:r>
            <w:r>
              <w:rPr>
                <w:rFonts w:ascii="Times New Roman" w:eastAsia="Times New Roman" w:hAnsi="Times New Roman" w:cs="Times New Roman"/>
                <w:lang w:val="ro-RO" w:eastAsia="ru-RU"/>
              </w:rPr>
              <w:t xml:space="preserve"> în cadrul normativ secundar ci doar în cadrul primar</w:t>
            </w:r>
            <w:r>
              <w:rPr>
                <w:rFonts w:ascii="Times New Roman" w:eastAsia="Times New Roman" w:hAnsi="Times New Roman" w:cs="Times New Roman"/>
                <w:lang w:val="ro-RO" w:eastAsia="ru-RU"/>
              </w:rPr>
              <w:t>.</w:t>
            </w:r>
          </w:p>
        </w:tc>
      </w:tr>
    </w:tbl>
    <w:p w14:paraId="4D6580F0" w14:textId="2BA40E5E" w:rsidR="00312E11" w:rsidRDefault="003B7B77" w:rsidP="00397C1F">
      <w:pPr>
        <w:tabs>
          <w:tab w:val="left" w:pos="540"/>
        </w:tabs>
        <w:spacing w:before="360" w:after="0"/>
        <w:ind w:firstLine="567"/>
        <w:rPr>
          <w:rFonts w:ascii="Times New Roman" w:hAnsi="Times New Roman"/>
          <w:b/>
          <w:sz w:val="28"/>
          <w:szCs w:val="28"/>
          <w:lang w:val="ro-RO"/>
        </w:rPr>
      </w:pPr>
      <w:r>
        <w:rPr>
          <w:rFonts w:ascii="Times New Roman" w:hAnsi="Times New Roman"/>
          <w:b/>
          <w:sz w:val="28"/>
          <w:szCs w:val="28"/>
          <w:lang w:val="ro-RO"/>
        </w:rPr>
        <w:tab/>
      </w:r>
      <w:r>
        <w:rPr>
          <w:rFonts w:ascii="Times New Roman" w:hAnsi="Times New Roman"/>
          <w:b/>
          <w:sz w:val="28"/>
          <w:szCs w:val="28"/>
          <w:lang w:val="ro-RO"/>
        </w:rPr>
        <w:tab/>
      </w:r>
    </w:p>
    <w:p w14:paraId="3A768BE9" w14:textId="29A3AD73" w:rsidR="003B7B77" w:rsidRPr="00F55315" w:rsidRDefault="00397C1F" w:rsidP="003B7B77">
      <w:pPr>
        <w:tabs>
          <w:tab w:val="left" w:pos="540"/>
        </w:tabs>
        <w:spacing w:before="360" w:after="0"/>
        <w:ind w:firstLine="567"/>
        <w:rPr>
          <w:rFonts w:ascii="Times New Roman" w:hAnsi="Times New Roman"/>
          <w:b/>
          <w:sz w:val="28"/>
          <w:szCs w:val="28"/>
          <w:lang w:val="ro-RO"/>
        </w:rPr>
      </w:pP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r w:rsidR="003B7B77">
        <w:rPr>
          <w:rFonts w:ascii="Times New Roman" w:hAnsi="Times New Roman"/>
          <w:b/>
          <w:sz w:val="28"/>
          <w:szCs w:val="28"/>
          <w:lang w:val="ro-RO"/>
        </w:rPr>
        <w:t>Secretară de Stat</w:t>
      </w:r>
      <w:r w:rsidR="003B7B77">
        <w:rPr>
          <w:rFonts w:ascii="Times New Roman" w:hAnsi="Times New Roman"/>
          <w:b/>
          <w:sz w:val="28"/>
          <w:szCs w:val="28"/>
          <w:lang w:val="ro-RO"/>
        </w:rPr>
        <w:tab/>
      </w:r>
      <w:r w:rsidR="003B7B77">
        <w:rPr>
          <w:rFonts w:ascii="Times New Roman" w:hAnsi="Times New Roman"/>
          <w:b/>
          <w:sz w:val="28"/>
          <w:szCs w:val="28"/>
          <w:lang w:val="ro-RO"/>
        </w:rPr>
        <w:tab/>
        <w:t xml:space="preserve">                        </w:t>
      </w:r>
      <w:r w:rsidR="003B7B77" w:rsidRPr="00224F2E">
        <w:rPr>
          <w:rFonts w:ascii="Times New Roman" w:hAnsi="Times New Roman"/>
          <w:bCs/>
          <w:i/>
          <w:iCs/>
          <w:sz w:val="24"/>
          <w:szCs w:val="24"/>
          <w:lang w:val="ro-RO"/>
        </w:rPr>
        <w:t>/semnat electronic/</w:t>
      </w:r>
      <w:r w:rsidR="003B7B77">
        <w:rPr>
          <w:rFonts w:ascii="Times New Roman" w:hAnsi="Times New Roman"/>
          <w:b/>
          <w:sz w:val="28"/>
          <w:szCs w:val="28"/>
          <w:lang w:val="ro-RO"/>
        </w:rPr>
        <w:tab/>
        <w:t xml:space="preserve">                     </w:t>
      </w:r>
      <w:r w:rsidR="003B7B77">
        <w:rPr>
          <w:rFonts w:ascii="Times New Roman" w:hAnsi="Times New Roman"/>
          <w:b/>
          <w:sz w:val="28"/>
          <w:szCs w:val="28"/>
          <w:lang w:val="ro-RO"/>
        </w:rPr>
        <w:tab/>
        <w:t>Carolina NOVAC</w:t>
      </w:r>
      <w:r w:rsidR="003B7B77">
        <w:rPr>
          <w:rFonts w:ascii="Times New Roman" w:hAnsi="Times New Roman"/>
          <w:b/>
          <w:sz w:val="28"/>
          <w:szCs w:val="28"/>
          <w:lang w:val="ro-RO"/>
        </w:rPr>
        <w:tab/>
      </w:r>
    </w:p>
    <w:p w14:paraId="2FA0679F" w14:textId="3BA2B2A2" w:rsidR="003B7B77" w:rsidRPr="003B7B77" w:rsidRDefault="003B7B77" w:rsidP="003B7B77">
      <w:pPr>
        <w:spacing w:after="0"/>
        <w:ind w:left="-450"/>
        <w:rPr>
          <w:rFonts w:ascii="Times New Roman" w:hAnsi="Times New Roman"/>
          <w:b/>
          <w:bCs/>
          <w:sz w:val="28"/>
          <w:szCs w:val="28"/>
          <w:lang w:val="ro-RO"/>
        </w:rPr>
      </w:pPr>
      <w:r>
        <w:rPr>
          <w:rFonts w:ascii="Times New Roman" w:hAnsi="Times New Roman"/>
          <w:sz w:val="28"/>
          <w:szCs w:val="28"/>
          <w:lang w:val="ro-RO"/>
        </w:rPr>
        <w:t xml:space="preserve">                   </w:t>
      </w:r>
      <w:r>
        <w:rPr>
          <w:rFonts w:ascii="Times New Roman" w:hAnsi="Times New Roman"/>
          <w:b/>
          <w:bCs/>
          <w:sz w:val="28"/>
          <w:szCs w:val="28"/>
          <w:lang w:val="ro-RO"/>
        </w:rPr>
        <w:tab/>
      </w:r>
      <w:r>
        <w:rPr>
          <w:rFonts w:ascii="Times New Roman" w:hAnsi="Times New Roman"/>
          <w:b/>
          <w:bCs/>
          <w:sz w:val="28"/>
          <w:szCs w:val="28"/>
          <w:lang w:val="ro-RO"/>
        </w:rPr>
        <w:tab/>
      </w:r>
      <w:r>
        <w:rPr>
          <w:rFonts w:ascii="Times New Roman" w:hAnsi="Times New Roman"/>
          <w:b/>
          <w:bCs/>
          <w:sz w:val="28"/>
          <w:szCs w:val="28"/>
          <w:lang w:val="ro-RO"/>
        </w:rPr>
        <w:tab/>
      </w:r>
      <w:r>
        <w:rPr>
          <w:rFonts w:ascii="Times New Roman" w:hAnsi="Times New Roman"/>
          <w:b/>
          <w:bCs/>
          <w:sz w:val="28"/>
          <w:szCs w:val="28"/>
          <w:lang w:val="ro-RO"/>
        </w:rPr>
        <w:tab/>
      </w:r>
      <w:r>
        <w:rPr>
          <w:rFonts w:ascii="Times New Roman" w:hAnsi="Times New Roman"/>
          <w:b/>
          <w:bCs/>
          <w:sz w:val="28"/>
          <w:szCs w:val="28"/>
          <w:lang w:val="ro-RO"/>
        </w:rPr>
        <w:tab/>
      </w:r>
      <w:r>
        <w:rPr>
          <w:rFonts w:ascii="Times New Roman" w:hAnsi="Times New Roman"/>
          <w:b/>
          <w:bCs/>
          <w:sz w:val="28"/>
          <w:szCs w:val="28"/>
          <w:lang w:val="ro-RO"/>
        </w:rPr>
        <w:tab/>
        <w:t xml:space="preserve">         </w:t>
      </w:r>
    </w:p>
    <w:p w14:paraId="37B410CF" w14:textId="77777777" w:rsidR="003B7B77" w:rsidRDefault="003B7B77" w:rsidP="003B7B77">
      <w:pPr>
        <w:spacing w:after="0"/>
        <w:ind w:left="-450" w:firstLine="270"/>
        <w:rPr>
          <w:rFonts w:ascii="Times New Roman" w:hAnsi="Times New Roman"/>
          <w:i/>
          <w:sz w:val="16"/>
          <w:szCs w:val="16"/>
          <w:lang w:val="ro-RO"/>
        </w:rPr>
      </w:pPr>
    </w:p>
    <w:p w14:paraId="47E26959" w14:textId="77777777" w:rsidR="00397C1F" w:rsidRDefault="00397C1F" w:rsidP="003B7B77">
      <w:pPr>
        <w:spacing w:after="0"/>
        <w:ind w:left="-450" w:firstLine="270"/>
        <w:rPr>
          <w:rFonts w:ascii="Times New Roman" w:hAnsi="Times New Roman"/>
          <w:i/>
          <w:sz w:val="16"/>
          <w:szCs w:val="16"/>
          <w:lang w:val="ro-RO"/>
        </w:rPr>
      </w:pPr>
    </w:p>
    <w:p w14:paraId="47BDD69C" w14:textId="77777777" w:rsidR="00397C1F" w:rsidRDefault="00397C1F" w:rsidP="003B7B77">
      <w:pPr>
        <w:spacing w:after="0"/>
        <w:ind w:left="-450" w:firstLine="270"/>
        <w:rPr>
          <w:rFonts w:ascii="Times New Roman" w:hAnsi="Times New Roman"/>
          <w:i/>
          <w:sz w:val="16"/>
          <w:szCs w:val="16"/>
          <w:lang w:val="ro-RO"/>
        </w:rPr>
      </w:pPr>
    </w:p>
    <w:p w14:paraId="7EE1D4E3" w14:textId="77777777" w:rsidR="00397C1F" w:rsidRDefault="00397C1F" w:rsidP="003B7B77">
      <w:pPr>
        <w:spacing w:after="0"/>
        <w:ind w:left="-450" w:firstLine="270"/>
        <w:rPr>
          <w:rFonts w:ascii="Times New Roman" w:hAnsi="Times New Roman"/>
          <w:i/>
          <w:sz w:val="16"/>
          <w:szCs w:val="16"/>
          <w:lang w:val="ro-RO"/>
        </w:rPr>
      </w:pPr>
    </w:p>
    <w:p w14:paraId="7739A162" w14:textId="77777777" w:rsidR="00397C1F" w:rsidRDefault="00397C1F" w:rsidP="003B7B77">
      <w:pPr>
        <w:spacing w:after="0"/>
        <w:ind w:left="-450" w:firstLine="270"/>
        <w:rPr>
          <w:rFonts w:ascii="Times New Roman" w:hAnsi="Times New Roman"/>
          <w:i/>
          <w:sz w:val="16"/>
          <w:szCs w:val="16"/>
          <w:lang w:val="ro-RO"/>
        </w:rPr>
      </w:pPr>
    </w:p>
    <w:p w14:paraId="57FA4507" w14:textId="77777777" w:rsidR="00397C1F" w:rsidRDefault="00397C1F" w:rsidP="003B7B77">
      <w:pPr>
        <w:spacing w:after="0"/>
        <w:ind w:left="-450" w:firstLine="270"/>
        <w:rPr>
          <w:rFonts w:ascii="Times New Roman" w:hAnsi="Times New Roman"/>
          <w:i/>
          <w:sz w:val="16"/>
          <w:szCs w:val="16"/>
          <w:lang w:val="ro-RO"/>
        </w:rPr>
      </w:pPr>
    </w:p>
    <w:p w14:paraId="52D43B3D" w14:textId="77777777" w:rsidR="00397C1F" w:rsidRDefault="00397C1F" w:rsidP="003B7B77">
      <w:pPr>
        <w:spacing w:after="0"/>
        <w:ind w:left="-450" w:firstLine="270"/>
        <w:rPr>
          <w:rFonts w:ascii="Times New Roman" w:hAnsi="Times New Roman"/>
          <w:i/>
          <w:sz w:val="16"/>
          <w:szCs w:val="16"/>
          <w:lang w:val="ro-RO"/>
        </w:rPr>
      </w:pPr>
    </w:p>
    <w:p w14:paraId="73AD2222" w14:textId="77777777" w:rsidR="00397C1F" w:rsidRDefault="00397C1F" w:rsidP="003B7B77">
      <w:pPr>
        <w:spacing w:after="0"/>
        <w:ind w:left="-450" w:firstLine="270"/>
        <w:rPr>
          <w:rFonts w:ascii="Times New Roman" w:hAnsi="Times New Roman"/>
          <w:i/>
          <w:sz w:val="16"/>
          <w:szCs w:val="16"/>
          <w:lang w:val="ro-RO"/>
        </w:rPr>
      </w:pPr>
    </w:p>
    <w:p w14:paraId="018D87B9" w14:textId="77777777" w:rsidR="00397C1F" w:rsidRDefault="00397C1F" w:rsidP="003B7B77">
      <w:pPr>
        <w:spacing w:after="0"/>
        <w:ind w:left="-450" w:firstLine="270"/>
        <w:rPr>
          <w:rFonts w:ascii="Times New Roman" w:hAnsi="Times New Roman"/>
          <w:i/>
          <w:sz w:val="16"/>
          <w:szCs w:val="16"/>
          <w:lang w:val="ro-RO"/>
        </w:rPr>
      </w:pPr>
    </w:p>
    <w:p w14:paraId="11F5AB12" w14:textId="77777777" w:rsidR="003B7B77" w:rsidRDefault="003B7B77" w:rsidP="003B7B77">
      <w:pPr>
        <w:spacing w:after="0"/>
        <w:ind w:left="-142" w:right="312" w:firstLine="270"/>
        <w:rPr>
          <w:rFonts w:ascii="Times New Roman" w:hAnsi="Times New Roman"/>
          <w:i/>
          <w:sz w:val="16"/>
          <w:szCs w:val="16"/>
          <w:lang w:val="ro-RO"/>
        </w:rPr>
      </w:pPr>
      <w:r>
        <w:rPr>
          <w:rFonts w:ascii="Times New Roman" w:hAnsi="Times New Roman"/>
          <w:i/>
          <w:sz w:val="16"/>
          <w:szCs w:val="16"/>
          <w:lang w:val="ro-RO"/>
        </w:rPr>
        <w:t xml:space="preserve">  </w:t>
      </w:r>
      <w:r w:rsidRPr="00DF21BF">
        <w:rPr>
          <w:rFonts w:ascii="Times New Roman" w:hAnsi="Times New Roman"/>
          <w:i/>
          <w:sz w:val="16"/>
          <w:szCs w:val="16"/>
          <w:lang w:val="ro-RO"/>
        </w:rPr>
        <w:t xml:space="preserve">Ex. </w:t>
      </w:r>
      <w:r>
        <w:rPr>
          <w:rFonts w:ascii="Times New Roman" w:hAnsi="Times New Roman"/>
          <w:i/>
          <w:sz w:val="16"/>
          <w:szCs w:val="16"/>
          <w:lang w:val="ro-RO"/>
        </w:rPr>
        <w:t>Dan BRAGA</w:t>
      </w:r>
    </w:p>
    <w:p w14:paraId="18B08B29" w14:textId="77777777" w:rsidR="003B7B77" w:rsidRPr="00DF21BF" w:rsidRDefault="003B7B77" w:rsidP="003B7B77">
      <w:pPr>
        <w:spacing w:after="0"/>
        <w:ind w:left="-142" w:right="312" w:firstLine="270"/>
        <w:rPr>
          <w:rFonts w:ascii="Times New Roman" w:hAnsi="Times New Roman"/>
          <w:i/>
          <w:sz w:val="16"/>
          <w:szCs w:val="16"/>
          <w:lang w:val="ro-MD"/>
        </w:rPr>
      </w:pPr>
      <w:r>
        <w:rPr>
          <w:rFonts w:ascii="Times New Roman" w:hAnsi="Times New Roman"/>
          <w:i/>
          <w:sz w:val="16"/>
          <w:szCs w:val="16"/>
          <w:lang w:val="ro-RO"/>
        </w:rPr>
        <w:t xml:space="preserve">  e-mail: </w:t>
      </w:r>
      <w:hyperlink r:id="rId9" w:history="1">
        <w:r w:rsidRPr="000F2BE2">
          <w:rPr>
            <w:rStyle w:val="Hyperlink"/>
            <w:rFonts w:ascii="Times New Roman" w:hAnsi="Times New Roman"/>
            <w:i/>
            <w:sz w:val="16"/>
            <w:szCs w:val="16"/>
            <w:lang w:val="ro-RO"/>
          </w:rPr>
          <w:t>dan.braga@energie.gov.md</w:t>
        </w:r>
      </w:hyperlink>
      <w:r>
        <w:rPr>
          <w:rFonts w:ascii="Times New Roman" w:hAnsi="Times New Roman"/>
          <w:i/>
          <w:sz w:val="16"/>
          <w:szCs w:val="16"/>
          <w:lang w:val="ro-RO"/>
        </w:rPr>
        <w:t xml:space="preserve"> </w:t>
      </w:r>
    </w:p>
    <w:p w14:paraId="47D77185" w14:textId="00E1EBB5" w:rsidR="003B7B77" w:rsidRPr="00E75F4E" w:rsidRDefault="003B7B77" w:rsidP="003B7B77">
      <w:pPr>
        <w:spacing w:after="0"/>
        <w:rPr>
          <w:rFonts w:ascii="Cambria" w:hAnsi="Cambria" w:cs="Cambria"/>
          <w:sz w:val="16"/>
          <w:szCs w:val="16"/>
          <w:lang w:val="ro-RO"/>
        </w:rPr>
      </w:pPr>
      <w:r w:rsidRPr="00E75F4E">
        <w:rPr>
          <w:rFonts w:ascii="Cambria" w:hAnsi="Cambria" w:cs="Cambria"/>
          <w:noProof/>
          <w:sz w:val="16"/>
          <w:szCs w:val="16"/>
          <w:lang w:val="ro-RO"/>
        </w:rPr>
        <mc:AlternateContent>
          <mc:Choice Requires="wps">
            <w:drawing>
              <wp:anchor distT="4294967295" distB="4294967295" distL="114300" distR="114300" simplePos="0" relativeHeight="251658240" behindDoc="0" locked="0" layoutInCell="1" allowOverlap="1" wp14:anchorId="1E799C86" wp14:editId="64E06ED0">
                <wp:simplePos x="0" y="0"/>
                <wp:positionH relativeFrom="margin">
                  <wp:posOffset>109250</wp:posOffset>
                </wp:positionH>
                <wp:positionV relativeFrom="paragraph">
                  <wp:posOffset>23776</wp:posOffset>
                </wp:positionV>
                <wp:extent cx="8888818" cy="0"/>
                <wp:effectExtent l="0" t="0" r="0" b="0"/>
                <wp:wrapNone/>
                <wp:docPr id="1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8881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E4FCFF"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8.6pt,1.85pt" to="70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">
                <o:lock v:ext="edit" shapetype="f"/>
                <w10:wrap anchorx="margin"/>
              </v:line>
            </w:pict>
          </mc:Fallback>
        </mc:AlternateContent>
      </w:r>
    </w:p>
    <w:p w14:paraId="2F2ADC0D" w14:textId="77777777" w:rsidR="003B7B77" w:rsidRDefault="003B7B77" w:rsidP="003B7B77">
      <w:pPr>
        <w:spacing w:after="0"/>
        <w:jc w:val="center"/>
        <w:rPr>
          <w:rFonts w:ascii="Times New Roman" w:hAnsi="Times New Roman"/>
          <w:sz w:val="16"/>
          <w:szCs w:val="16"/>
          <w:lang w:val="ro-RO"/>
        </w:rPr>
      </w:pPr>
      <w:r>
        <w:rPr>
          <w:rFonts w:ascii="Times New Roman" w:hAnsi="Times New Roman"/>
          <w:sz w:val="16"/>
          <w:szCs w:val="16"/>
          <w:lang w:val="ro-RO"/>
        </w:rPr>
        <w:t>Ștefan cel Mare</w:t>
      </w:r>
      <w:r w:rsidRPr="00E75F4E">
        <w:rPr>
          <w:rFonts w:ascii="Times New Roman" w:hAnsi="Times New Roman"/>
          <w:sz w:val="16"/>
          <w:szCs w:val="16"/>
          <w:lang w:val="ro-RO"/>
        </w:rPr>
        <w:t xml:space="preserve"> nr. 1</w:t>
      </w:r>
      <w:r>
        <w:rPr>
          <w:rFonts w:ascii="Times New Roman" w:hAnsi="Times New Roman"/>
          <w:sz w:val="16"/>
          <w:szCs w:val="16"/>
          <w:lang w:val="ro-RO"/>
        </w:rPr>
        <w:t>34</w:t>
      </w:r>
      <w:r w:rsidRPr="00E75F4E">
        <w:rPr>
          <w:rFonts w:ascii="Times New Roman" w:hAnsi="Times New Roman"/>
          <w:sz w:val="16"/>
          <w:szCs w:val="16"/>
          <w:lang w:val="ro-RO"/>
        </w:rPr>
        <w:t>, Chișinău</w:t>
      </w:r>
      <w:r>
        <w:rPr>
          <w:rFonts w:ascii="Times New Roman" w:hAnsi="Times New Roman"/>
          <w:sz w:val="16"/>
          <w:szCs w:val="16"/>
          <w:lang w:val="ro-RO"/>
        </w:rPr>
        <w:t>, MD-2012, tel. +373-22-25-01-31, fax +373-22-23-40-64</w:t>
      </w:r>
    </w:p>
    <w:p w14:paraId="6FFA7F38" w14:textId="1107FB68" w:rsidR="003B7B77" w:rsidRDefault="003B7B77" w:rsidP="003B7B77">
      <w:pPr>
        <w:tabs>
          <w:tab w:val="left" w:pos="720"/>
        </w:tabs>
        <w:spacing w:after="0"/>
        <w:jc w:val="center"/>
        <w:rPr>
          <w:rFonts w:ascii="Times New Roman" w:hAnsi="Times New Roman"/>
          <w:sz w:val="16"/>
          <w:szCs w:val="16"/>
          <w:lang w:val="ro-RO"/>
        </w:rPr>
      </w:pPr>
      <w:r w:rsidRPr="00E75F4E">
        <w:rPr>
          <w:rFonts w:ascii="Times New Roman" w:hAnsi="Times New Roman"/>
          <w:sz w:val="16"/>
          <w:szCs w:val="16"/>
          <w:lang w:val="ro-RO"/>
        </w:rPr>
        <w:t xml:space="preserve">E-mail: </w:t>
      </w:r>
      <w:hyperlink r:id="rId10" w:history="1">
        <w:r w:rsidRPr="007E5E77">
          <w:rPr>
            <w:rStyle w:val="Hyperlink"/>
            <w:rFonts w:ascii="Times New Roman" w:hAnsi="Times New Roman"/>
            <w:sz w:val="16"/>
            <w:szCs w:val="16"/>
            <w:lang w:val="ro-RO"/>
          </w:rPr>
          <w:t>secretariat@energie.gov.md</w:t>
        </w:r>
      </w:hyperlink>
      <w:r w:rsidRPr="00E75F4E">
        <w:rPr>
          <w:rStyle w:val="Hyperlink"/>
          <w:rFonts w:ascii="Times New Roman" w:hAnsi="Times New Roman"/>
          <w:sz w:val="16"/>
          <w:szCs w:val="16"/>
          <w:lang w:val="ro-RO"/>
        </w:rPr>
        <w:t xml:space="preserve">  </w:t>
      </w:r>
      <w:r w:rsidRPr="00E75F4E">
        <w:rPr>
          <w:rFonts w:ascii="Times New Roman" w:hAnsi="Times New Roman"/>
          <w:sz w:val="16"/>
          <w:szCs w:val="16"/>
          <w:lang w:val="ro-RO"/>
        </w:rPr>
        <w:t xml:space="preserve">Pagina web: </w:t>
      </w:r>
      <w:hyperlink r:id="rId11" w:history="1">
        <w:r>
          <w:rPr>
            <w:rStyle w:val="Hyperlink"/>
            <w:rFonts w:ascii="Times New Roman" w:hAnsi="Times New Roman"/>
            <w:sz w:val="16"/>
            <w:szCs w:val="16"/>
            <w:lang w:val="ro-RO"/>
          </w:rPr>
          <w:t>www.energie</w:t>
        </w:r>
        <w:r w:rsidRPr="00E75F4E">
          <w:rPr>
            <w:rStyle w:val="Hyperlink"/>
            <w:rFonts w:ascii="Times New Roman" w:hAnsi="Times New Roman"/>
            <w:sz w:val="16"/>
            <w:szCs w:val="16"/>
            <w:lang w:val="ro-RO"/>
          </w:rPr>
          <w:t>.gov.md</w:t>
        </w:r>
      </w:hyperlink>
    </w:p>
    <w:sectPr w:rsidR="003B7B77" w:rsidSect="001374D8">
      <w:pgSz w:w="16838" w:h="11906" w:orient="landscape"/>
      <w:pgMar w:top="540" w:right="1134" w:bottom="27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7DE9" w14:textId="77777777" w:rsidR="00C35B58" w:rsidRDefault="00C35B58" w:rsidP="007A6CC5">
      <w:pPr>
        <w:spacing w:after="0" w:line="240" w:lineRule="auto"/>
      </w:pPr>
      <w:r>
        <w:separator/>
      </w:r>
    </w:p>
  </w:endnote>
  <w:endnote w:type="continuationSeparator" w:id="0">
    <w:p w14:paraId="75B9D360" w14:textId="77777777" w:rsidR="00C35B58" w:rsidRDefault="00C35B58" w:rsidP="007A6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5454B" w14:textId="77777777" w:rsidR="00C35B58" w:rsidRDefault="00C35B58" w:rsidP="007A6CC5">
      <w:pPr>
        <w:spacing w:after="0" w:line="240" w:lineRule="auto"/>
      </w:pPr>
      <w:r>
        <w:separator/>
      </w:r>
    </w:p>
  </w:footnote>
  <w:footnote w:type="continuationSeparator" w:id="0">
    <w:p w14:paraId="13D8C6B8" w14:textId="77777777" w:rsidR="00C35B58" w:rsidRDefault="00C35B58" w:rsidP="007A6C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A73D1"/>
    <w:multiLevelType w:val="hybridMultilevel"/>
    <w:tmpl w:val="BC208D28"/>
    <w:lvl w:ilvl="0" w:tplc="5BA65358">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347F10"/>
    <w:multiLevelType w:val="hybridMultilevel"/>
    <w:tmpl w:val="8EF85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6752393">
    <w:abstractNumId w:val="1"/>
  </w:num>
  <w:num w:numId="2" w16cid:durableId="21247614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064"/>
    <w:rsid w:val="00002775"/>
    <w:rsid w:val="00005856"/>
    <w:rsid w:val="0001261D"/>
    <w:rsid w:val="00014F8E"/>
    <w:rsid w:val="000161BB"/>
    <w:rsid w:val="000174D8"/>
    <w:rsid w:val="000233AA"/>
    <w:rsid w:val="00023CBD"/>
    <w:rsid w:val="00025E6F"/>
    <w:rsid w:val="00026FD9"/>
    <w:rsid w:val="000351D5"/>
    <w:rsid w:val="00037579"/>
    <w:rsid w:val="00041159"/>
    <w:rsid w:val="000500A2"/>
    <w:rsid w:val="000516DB"/>
    <w:rsid w:val="000517BB"/>
    <w:rsid w:val="000624C9"/>
    <w:rsid w:val="00072BE0"/>
    <w:rsid w:val="000751DB"/>
    <w:rsid w:val="00076527"/>
    <w:rsid w:val="00076D01"/>
    <w:rsid w:val="00080BBE"/>
    <w:rsid w:val="00082717"/>
    <w:rsid w:val="00084121"/>
    <w:rsid w:val="00087211"/>
    <w:rsid w:val="000A1382"/>
    <w:rsid w:val="000A2FF3"/>
    <w:rsid w:val="000A5195"/>
    <w:rsid w:val="000A6B76"/>
    <w:rsid w:val="000B004C"/>
    <w:rsid w:val="000B2504"/>
    <w:rsid w:val="000B487D"/>
    <w:rsid w:val="000B7FE1"/>
    <w:rsid w:val="000C135B"/>
    <w:rsid w:val="000C22E7"/>
    <w:rsid w:val="000C48D3"/>
    <w:rsid w:val="000C5DA8"/>
    <w:rsid w:val="000C6594"/>
    <w:rsid w:val="000D00E0"/>
    <w:rsid w:val="000D4F59"/>
    <w:rsid w:val="000D62CE"/>
    <w:rsid w:val="000D6ADD"/>
    <w:rsid w:val="000D755E"/>
    <w:rsid w:val="000E0882"/>
    <w:rsid w:val="000E2C76"/>
    <w:rsid w:val="000E7FAB"/>
    <w:rsid w:val="000F03D3"/>
    <w:rsid w:val="000F082C"/>
    <w:rsid w:val="000F20D8"/>
    <w:rsid w:val="000F61A4"/>
    <w:rsid w:val="00102B84"/>
    <w:rsid w:val="00107FF6"/>
    <w:rsid w:val="0011201B"/>
    <w:rsid w:val="0011366A"/>
    <w:rsid w:val="00113B6E"/>
    <w:rsid w:val="0011701A"/>
    <w:rsid w:val="0012082C"/>
    <w:rsid w:val="00120DB6"/>
    <w:rsid w:val="00120DEA"/>
    <w:rsid w:val="001223F6"/>
    <w:rsid w:val="00122BC3"/>
    <w:rsid w:val="00123958"/>
    <w:rsid w:val="001374D8"/>
    <w:rsid w:val="0014550F"/>
    <w:rsid w:val="001455E9"/>
    <w:rsid w:val="00146C81"/>
    <w:rsid w:val="00150C34"/>
    <w:rsid w:val="0015214F"/>
    <w:rsid w:val="00154FB9"/>
    <w:rsid w:val="001575BF"/>
    <w:rsid w:val="001610BC"/>
    <w:rsid w:val="00164C84"/>
    <w:rsid w:val="0016782D"/>
    <w:rsid w:val="00172D04"/>
    <w:rsid w:val="00173D10"/>
    <w:rsid w:val="00174A53"/>
    <w:rsid w:val="00177C25"/>
    <w:rsid w:val="0018089F"/>
    <w:rsid w:val="00180EE5"/>
    <w:rsid w:val="00183BCB"/>
    <w:rsid w:val="0018677D"/>
    <w:rsid w:val="00186B6F"/>
    <w:rsid w:val="00192AEF"/>
    <w:rsid w:val="00192CC6"/>
    <w:rsid w:val="00192FF0"/>
    <w:rsid w:val="00194453"/>
    <w:rsid w:val="001A1485"/>
    <w:rsid w:val="001A1FA6"/>
    <w:rsid w:val="001A4AB4"/>
    <w:rsid w:val="001A738A"/>
    <w:rsid w:val="001A7550"/>
    <w:rsid w:val="001B03F7"/>
    <w:rsid w:val="001B30B6"/>
    <w:rsid w:val="001B33AA"/>
    <w:rsid w:val="001B6D42"/>
    <w:rsid w:val="001D005D"/>
    <w:rsid w:val="001D0065"/>
    <w:rsid w:val="001D1F75"/>
    <w:rsid w:val="001D21E5"/>
    <w:rsid w:val="001D36BE"/>
    <w:rsid w:val="001F4A14"/>
    <w:rsid w:val="001F732B"/>
    <w:rsid w:val="002006B2"/>
    <w:rsid w:val="00202BD5"/>
    <w:rsid w:val="002039D2"/>
    <w:rsid w:val="0020475A"/>
    <w:rsid w:val="00207F72"/>
    <w:rsid w:val="00210AEB"/>
    <w:rsid w:val="00211F52"/>
    <w:rsid w:val="00213F5A"/>
    <w:rsid w:val="002156AC"/>
    <w:rsid w:val="002202EE"/>
    <w:rsid w:val="002300F6"/>
    <w:rsid w:val="00232A1B"/>
    <w:rsid w:val="00235294"/>
    <w:rsid w:val="0024720F"/>
    <w:rsid w:val="00255BF0"/>
    <w:rsid w:val="00263955"/>
    <w:rsid w:val="00270C0C"/>
    <w:rsid w:val="00270C0F"/>
    <w:rsid w:val="00271F7A"/>
    <w:rsid w:val="002810E4"/>
    <w:rsid w:val="00281947"/>
    <w:rsid w:val="0028325D"/>
    <w:rsid w:val="00283E1B"/>
    <w:rsid w:val="002845BF"/>
    <w:rsid w:val="00284E51"/>
    <w:rsid w:val="00293722"/>
    <w:rsid w:val="00294CEE"/>
    <w:rsid w:val="00297D1A"/>
    <w:rsid w:val="002A536E"/>
    <w:rsid w:val="002B0696"/>
    <w:rsid w:val="002B30F9"/>
    <w:rsid w:val="002B3500"/>
    <w:rsid w:val="002B589E"/>
    <w:rsid w:val="002B7292"/>
    <w:rsid w:val="002C1136"/>
    <w:rsid w:val="002C1FDF"/>
    <w:rsid w:val="002C20B2"/>
    <w:rsid w:val="002C3D14"/>
    <w:rsid w:val="002C7088"/>
    <w:rsid w:val="002D1F88"/>
    <w:rsid w:val="002D4462"/>
    <w:rsid w:val="002E03DB"/>
    <w:rsid w:val="002E05F0"/>
    <w:rsid w:val="002E789E"/>
    <w:rsid w:val="002E7A33"/>
    <w:rsid w:val="002F034E"/>
    <w:rsid w:val="002F2256"/>
    <w:rsid w:val="002F22A6"/>
    <w:rsid w:val="002F4491"/>
    <w:rsid w:val="00304490"/>
    <w:rsid w:val="00306172"/>
    <w:rsid w:val="00307A04"/>
    <w:rsid w:val="00311FF9"/>
    <w:rsid w:val="00312E11"/>
    <w:rsid w:val="003154C4"/>
    <w:rsid w:val="00320484"/>
    <w:rsid w:val="00325162"/>
    <w:rsid w:val="00325313"/>
    <w:rsid w:val="003350D4"/>
    <w:rsid w:val="00335A2D"/>
    <w:rsid w:val="00336FC1"/>
    <w:rsid w:val="0033792B"/>
    <w:rsid w:val="0034047D"/>
    <w:rsid w:val="00343410"/>
    <w:rsid w:val="003437DE"/>
    <w:rsid w:val="00344A2C"/>
    <w:rsid w:val="00347B0D"/>
    <w:rsid w:val="0035157F"/>
    <w:rsid w:val="00352C48"/>
    <w:rsid w:val="00353904"/>
    <w:rsid w:val="00355BC2"/>
    <w:rsid w:val="00357563"/>
    <w:rsid w:val="00357E7E"/>
    <w:rsid w:val="003600ED"/>
    <w:rsid w:val="00360EDD"/>
    <w:rsid w:val="0036283D"/>
    <w:rsid w:val="00363B10"/>
    <w:rsid w:val="00364021"/>
    <w:rsid w:val="0036588A"/>
    <w:rsid w:val="003717CB"/>
    <w:rsid w:val="003803CC"/>
    <w:rsid w:val="00380897"/>
    <w:rsid w:val="003838CF"/>
    <w:rsid w:val="0038408E"/>
    <w:rsid w:val="00390F75"/>
    <w:rsid w:val="00397C1F"/>
    <w:rsid w:val="003A4765"/>
    <w:rsid w:val="003A5395"/>
    <w:rsid w:val="003B0F7C"/>
    <w:rsid w:val="003B10F5"/>
    <w:rsid w:val="003B7931"/>
    <w:rsid w:val="003B7B77"/>
    <w:rsid w:val="003C2CC5"/>
    <w:rsid w:val="003C5A24"/>
    <w:rsid w:val="003C6581"/>
    <w:rsid w:val="003E37A4"/>
    <w:rsid w:val="003E37AF"/>
    <w:rsid w:val="003E3828"/>
    <w:rsid w:val="003F0E2E"/>
    <w:rsid w:val="003F2748"/>
    <w:rsid w:val="003F3DE8"/>
    <w:rsid w:val="003F492F"/>
    <w:rsid w:val="003F4C5C"/>
    <w:rsid w:val="00405374"/>
    <w:rsid w:val="00405F98"/>
    <w:rsid w:val="0040724B"/>
    <w:rsid w:val="00410A21"/>
    <w:rsid w:val="00410B2F"/>
    <w:rsid w:val="0041244F"/>
    <w:rsid w:val="0041253C"/>
    <w:rsid w:val="004156B6"/>
    <w:rsid w:val="0042189E"/>
    <w:rsid w:val="00424C9D"/>
    <w:rsid w:val="004253D3"/>
    <w:rsid w:val="004311A4"/>
    <w:rsid w:val="004330AC"/>
    <w:rsid w:val="004344EC"/>
    <w:rsid w:val="004349B3"/>
    <w:rsid w:val="00436EC3"/>
    <w:rsid w:val="00443822"/>
    <w:rsid w:val="00461DFD"/>
    <w:rsid w:val="00462BE5"/>
    <w:rsid w:val="00465E14"/>
    <w:rsid w:val="0047162D"/>
    <w:rsid w:val="00471BDC"/>
    <w:rsid w:val="004741F0"/>
    <w:rsid w:val="00475397"/>
    <w:rsid w:val="00476371"/>
    <w:rsid w:val="00484991"/>
    <w:rsid w:val="00487C49"/>
    <w:rsid w:val="00491CC5"/>
    <w:rsid w:val="004A1E29"/>
    <w:rsid w:val="004A388F"/>
    <w:rsid w:val="004A3960"/>
    <w:rsid w:val="004A5976"/>
    <w:rsid w:val="004A5D3A"/>
    <w:rsid w:val="004A6089"/>
    <w:rsid w:val="004B281E"/>
    <w:rsid w:val="004B3CA8"/>
    <w:rsid w:val="004B43F6"/>
    <w:rsid w:val="004B4D15"/>
    <w:rsid w:val="004B5901"/>
    <w:rsid w:val="004C0211"/>
    <w:rsid w:val="004C1009"/>
    <w:rsid w:val="004C460C"/>
    <w:rsid w:val="004C4FEE"/>
    <w:rsid w:val="004C6ABF"/>
    <w:rsid w:val="004D0A82"/>
    <w:rsid w:val="004D7B26"/>
    <w:rsid w:val="004D7B4F"/>
    <w:rsid w:val="004D7D23"/>
    <w:rsid w:val="004E0F74"/>
    <w:rsid w:val="004E1A58"/>
    <w:rsid w:val="004E3E43"/>
    <w:rsid w:val="004E60D0"/>
    <w:rsid w:val="004F068B"/>
    <w:rsid w:val="004F2084"/>
    <w:rsid w:val="004F2EEF"/>
    <w:rsid w:val="004F34EF"/>
    <w:rsid w:val="004F6DE2"/>
    <w:rsid w:val="004F7AC5"/>
    <w:rsid w:val="00502DD6"/>
    <w:rsid w:val="005032B3"/>
    <w:rsid w:val="005036B5"/>
    <w:rsid w:val="00503DA4"/>
    <w:rsid w:val="00506CED"/>
    <w:rsid w:val="00507E05"/>
    <w:rsid w:val="00521904"/>
    <w:rsid w:val="0052369F"/>
    <w:rsid w:val="00524D53"/>
    <w:rsid w:val="005255E0"/>
    <w:rsid w:val="0052576A"/>
    <w:rsid w:val="00525D6F"/>
    <w:rsid w:val="0053322F"/>
    <w:rsid w:val="0053356D"/>
    <w:rsid w:val="0053550A"/>
    <w:rsid w:val="00537D9D"/>
    <w:rsid w:val="0054373A"/>
    <w:rsid w:val="00551A87"/>
    <w:rsid w:val="0055391F"/>
    <w:rsid w:val="00557EEB"/>
    <w:rsid w:val="005608A5"/>
    <w:rsid w:val="00563ACF"/>
    <w:rsid w:val="0057074F"/>
    <w:rsid w:val="005728DF"/>
    <w:rsid w:val="00573BCB"/>
    <w:rsid w:val="00580287"/>
    <w:rsid w:val="00582334"/>
    <w:rsid w:val="00586CAE"/>
    <w:rsid w:val="00590290"/>
    <w:rsid w:val="00590987"/>
    <w:rsid w:val="00593E1E"/>
    <w:rsid w:val="0059410B"/>
    <w:rsid w:val="00594DEB"/>
    <w:rsid w:val="005B4FC3"/>
    <w:rsid w:val="005B5677"/>
    <w:rsid w:val="005B5F01"/>
    <w:rsid w:val="005C058F"/>
    <w:rsid w:val="005C3944"/>
    <w:rsid w:val="005C4038"/>
    <w:rsid w:val="005C5660"/>
    <w:rsid w:val="005C571E"/>
    <w:rsid w:val="005C5E8D"/>
    <w:rsid w:val="005C748C"/>
    <w:rsid w:val="005D2FD4"/>
    <w:rsid w:val="005D5DA5"/>
    <w:rsid w:val="005E10C7"/>
    <w:rsid w:val="005E2758"/>
    <w:rsid w:val="005E2F6A"/>
    <w:rsid w:val="005E786E"/>
    <w:rsid w:val="005E7CA0"/>
    <w:rsid w:val="005F03DF"/>
    <w:rsid w:val="005F1242"/>
    <w:rsid w:val="005F6A5B"/>
    <w:rsid w:val="006033D2"/>
    <w:rsid w:val="00603FED"/>
    <w:rsid w:val="0060464D"/>
    <w:rsid w:val="00607011"/>
    <w:rsid w:val="00610F73"/>
    <w:rsid w:val="00612FBA"/>
    <w:rsid w:val="00613D6A"/>
    <w:rsid w:val="0061466C"/>
    <w:rsid w:val="00616D42"/>
    <w:rsid w:val="00624DB6"/>
    <w:rsid w:val="00625071"/>
    <w:rsid w:val="00626B22"/>
    <w:rsid w:val="00627188"/>
    <w:rsid w:val="006272E0"/>
    <w:rsid w:val="006347C6"/>
    <w:rsid w:val="00645B8D"/>
    <w:rsid w:val="00655641"/>
    <w:rsid w:val="00655E2A"/>
    <w:rsid w:val="006566DE"/>
    <w:rsid w:val="00667ACF"/>
    <w:rsid w:val="00671BD9"/>
    <w:rsid w:val="006727AE"/>
    <w:rsid w:val="006802BC"/>
    <w:rsid w:val="00680510"/>
    <w:rsid w:val="00682D30"/>
    <w:rsid w:val="006920D4"/>
    <w:rsid w:val="00693C79"/>
    <w:rsid w:val="006A0AE5"/>
    <w:rsid w:val="006A0B7B"/>
    <w:rsid w:val="006A17B8"/>
    <w:rsid w:val="006A2097"/>
    <w:rsid w:val="006A2147"/>
    <w:rsid w:val="006A5C12"/>
    <w:rsid w:val="006B2A4E"/>
    <w:rsid w:val="006B60BE"/>
    <w:rsid w:val="006B6DE1"/>
    <w:rsid w:val="006C3DD0"/>
    <w:rsid w:val="006C6214"/>
    <w:rsid w:val="006C62C9"/>
    <w:rsid w:val="006C7B3A"/>
    <w:rsid w:val="006D123C"/>
    <w:rsid w:val="006E2C5C"/>
    <w:rsid w:val="006E318E"/>
    <w:rsid w:val="006E5678"/>
    <w:rsid w:val="006F32EC"/>
    <w:rsid w:val="006F523D"/>
    <w:rsid w:val="006F652C"/>
    <w:rsid w:val="006F728F"/>
    <w:rsid w:val="006F745B"/>
    <w:rsid w:val="00721709"/>
    <w:rsid w:val="00723838"/>
    <w:rsid w:val="0072629F"/>
    <w:rsid w:val="00732806"/>
    <w:rsid w:val="00732C10"/>
    <w:rsid w:val="00734685"/>
    <w:rsid w:val="00735C82"/>
    <w:rsid w:val="0074144D"/>
    <w:rsid w:val="007430BF"/>
    <w:rsid w:val="00746A6A"/>
    <w:rsid w:val="007526CF"/>
    <w:rsid w:val="00756EB8"/>
    <w:rsid w:val="00760CFF"/>
    <w:rsid w:val="0076423C"/>
    <w:rsid w:val="007671D8"/>
    <w:rsid w:val="00775A95"/>
    <w:rsid w:val="00780178"/>
    <w:rsid w:val="00780892"/>
    <w:rsid w:val="00781622"/>
    <w:rsid w:val="00781DC2"/>
    <w:rsid w:val="007831AD"/>
    <w:rsid w:val="0078432D"/>
    <w:rsid w:val="00784C1C"/>
    <w:rsid w:val="00785C14"/>
    <w:rsid w:val="0079151E"/>
    <w:rsid w:val="0079524F"/>
    <w:rsid w:val="00795636"/>
    <w:rsid w:val="0079756E"/>
    <w:rsid w:val="007A4C23"/>
    <w:rsid w:val="007A55A0"/>
    <w:rsid w:val="007A6923"/>
    <w:rsid w:val="007A6CC5"/>
    <w:rsid w:val="007B2240"/>
    <w:rsid w:val="007B2503"/>
    <w:rsid w:val="007C161F"/>
    <w:rsid w:val="007C2213"/>
    <w:rsid w:val="007D193C"/>
    <w:rsid w:val="007D4F79"/>
    <w:rsid w:val="007E0FAA"/>
    <w:rsid w:val="007E50C1"/>
    <w:rsid w:val="007F42AA"/>
    <w:rsid w:val="007F5934"/>
    <w:rsid w:val="008023CD"/>
    <w:rsid w:val="0080268C"/>
    <w:rsid w:val="00803E77"/>
    <w:rsid w:val="00804541"/>
    <w:rsid w:val="008045F1"/>
    <w:rsid w:val="008057E6"/>
    <w:rsid w:val="00812331"/>
    <w:rsid w:val="00817F72"/>
    <w:rsid w:val="0082324F"/>
    <w:rsid w:val="00823B9D"/>
    <w:rsid w:val="008246E8"/>
    <w:rsid w:val="0082557E"/>
    <w:rsid w:val="00830643"/>
    <w:rsid w:val="00831FDF"/>
    <w:rsid w:val="008325F6"/>
    <w:rsid w:val="008327E3"/>
    <w:rsid w:val="00836E58"/>
    <w:rsid w:val="00841FEA"/>
    <w:rsid w:val="008478B6"/>
    <w:rsid w:val="00856A56"/>
    <w:rsid w:val="008577AC"/>
    <w:rsid w:val="00871CB1"/>
    <w:rsid w:val="00872D4E"/>
    <w:rsid w:val="00873628"/>
    <w:rsid w:val="008814AA"/>
    <w:rsid w:val="00883267"/>
    <w:rsid w:val="008916C3"/>
    <w:rsid w:val="008921D7"/>
    <w:rsid w:val="008924B5"/>
    <w:rsid w:val="00894230"/>
    <w:rsid w:val="008A02A5"/>
    <w:rsid w:val="008A59D4"/>
    <w:rsid w:val="008A63F8"/>
    <w:rsid w:val="008A66DF"/>
    <w:rsid w:val="008A76D1"/>
    <w:rsid w:val="008B1E7B"/>
    <w:rsid w:val="008B2180"/>
    <w:rsid w:val="008B39F5"/>
    <w:rsid w:val="008B4613"/>
    <w:rsid w:val="008B490A"/>
    <w:rsid w:val="008B6D1A"/>
    <w:rsid w:val="008C1865"/>
    <w:rsid w:val="008C5B65"/>
    <w:rsid w:val="008D06CB"/>
    <w:rsid w:val="008D2E3D"/>
    <w:rsid w:val="008D75EC"/>
    <w:rsid w:val="008E34D0"/>
    <w:rsid w:val="008E6D52"/>
    <w:rsid w:val="008F1FD7"/>
    <w:rsid w:val="008F3E63"/>
    <w:rsid w:val="008F4D7D"/>
    <w:rsid w:val="008F6BFC"/>
    <w:rsid w:val="008F6FDE"/>
    <w:rsid w:val="008F740A"/>
    <w:rsid w:val="009009B3"/>
    <w:rsid w:val="00901FCB"/>
    <w:rsid w:val="00903AB4"/>
    <w:rsid w:val="00903D35"/>
    <w:rsid w:val="009061C1"/>
    <w:rsid w:val="00913D13"/>
    <w:rsid w:val="009159BC"/>
    <w:rsid w:val="0091622C"/>
    <w:rsid w:val="00917847"/>
    <w:rsid w:val="00930927"/>
    <w:rsid w:val="00934D0B"/>
    <w:rsid w:val="0093556A"/>
    <w:rsid w:val="0094044F"/>
    <w:rsid w:val="00942B68"/>
    <w:rsid w:val="00943B02"/>
    <w:rsid w:val="00944EA5"/>
    <w:rsid w:val="00947FD4"/>
    <w:rsid w:val="00954809"/>
    <w:rsid w:val="00956EB8"/>
    <w:rsid w:val="0096481E"/>
    <w:rsid w:val="0097109B"/>
    <w:rsid w:val="00972CA1"/>
    <w:rsid w:val="00987C73"/>
    <w:rsid w:val="009916F5"/>
    <w:rsid w:val="0099372B"/>
    <w:rsid w:val="0099488A"/>
    <w:rsid w:val="00997CBE"/>
    <w:rsid w:val="009A0ADA"/>
    <w:rsid w:val="009A0F69"/>
    <w:rsid w:val="009A38C9"/>
    <w:rsid w:val="009A6888"/>
    <w:rsid w:val="009B0670"/>
    <w:rsid w:val="009B4BDE"/>
    <w:rsid w:val="009C120E"/>
    <w:rsid w:val="009C1EA6"/>
    <w:rsid w:val="009C26A0"/>
    <w:rsid w:val="009C3EDB"/>
    <w:rsid w:val="009C4891"/>
    <w:rsid w:val="009C5F99"/>
    <w:rsid w:val="009C6144"/>
    <w:rsid w:val="009D363E"/>
    <w:rsid w:val="009D4F68"/>
    <w:rsid w:val="009D7E0D"/>
    <w:rsid w:val="009E1549"/>
    <w:rsid w:val="009F2D36"/>
    <w:rsid w:val="009F377C"/>
    <w:rsid w:val="009F5059"/>
    <w:rsid w:val="00A014DA"/>
    <w:rsid w:val="00A0207D"/>
    <w:rsid w:val="00A026DC"/>
    <w:rsid w:val="00A0343F"/>
    <w:rsid w:val="00A0590A"/>
    <w:rsid w:val="00A17C58"/>
    <w:rsid w:val="00A21BE5"/>
    <w:rsid w:val="00A22747"/>
    <w:rsid w:val="00A24448"/>
    <w:rsid w:val="00A25D13"/>
    <w:rsid w:val="00A36191"/>
    <w:rsid w:val="00A44E1E"/>
    <w:rsid w:val="00A460FF"/>
    <w:rsid w:val="00A507FC"/>
    <w:rsid w:val="00A50A4A"/>
    <w:rsid w:val="00A51E72"/>
    <w:rsid w:val="00A57966"/>
    <w:rsid w:val="00A618ED"/>
    <w:rsid w:val="00A6624C"/>
    <w:rsid w:val="00A66796"/>
    <w:rsid w:val="00A67335"/>
    <w:rsid w:val="00A70D46"/>
    <w:rsid w:val="00A72F3D"/>
    <w:rsid w:val="00A75AB3"/>
    <w:rsid w:val="00A84875"/>
    <w:rsid w:val="00A87324"/>
    <w:rsid w:val="00A916B1"/>
    <w:rsid w:val="00A956CD"/>
    <w:rsid w:val="00A97257"/>
    <w:rsid w:val="00AA0ECC"/>
    <w:rsid w:val="00AA2654"/>
    <w:rsid w:val="00AA3BB6"/>
    <w:rsid w:val="00AA442B"/>
    <w:rsid w:val="00AA6107"/>
    <w:rsid w:val="00AB02F5"/>
    <w:rsid w:val="00AB3363"/>
    <w:rsid w:val="00AB4901"/>
    <w:rsid w:val="00AB5E60"/>
    <w:rsid w:val="00AB69CD"/>
    <w:rsid w:val="00AC065A"/>
    <w:rsid w:val="00AC1792"/>
    <w:rsid w:val="00AC1EE7"/>
    <w:rsid w:val="00AC58CB"/>
    <w:rsid w:val="00AD0AD3"/>
    <w:rsid w:val="00AD1D5D"/>
    <w:rsid w:val="00AD3CE4"/>
    <w:rsid w:val="00AD4F1C"/>
    <w:rsid w:val="00AE22AE"/>
    <w:rsid w:val="00AE6F0F"/>
    <w:rsid w:val="00AE785F"/>
    <w:rsid w:val="00AF170E"/>
    <w:rsid w:val="00AF30F8"/>
    <w:rsid w:val="00AF503A"/>
    <w:rsid w:val="00B00941"/>
    <w:rsid w:val="00B01AD3"/>
    <w:rsid w:val="00B024C7"/>
    <w:rsid w:val="00B04C85"/>
    <w:rsid w:val="00B05D57"/>
    <w:rsid w:val="00B12181"/>
    <w:rsid w:val="00B13B0C"/>
    <w:rsid w:val="00B148DA"/>
    <w:rsid w:val="00B14A02"/>
    <w:rsid w:val="00B162AD"/>
    <w:rsid w:val="00B1775B"/>
    <w:rsid w:val="00B24213"/>
    <w:rsid w:val="00B245E5"/>
    <w:rsid w:val="00B25F0F"/>
    <w:rsid w:val="00B30D78"/>
    <w:rsid w:val="00B36A81"/>
    <w:rsid w:val="00B4137F"/>
    <w:rsid w:val="00B42900"/>
    <w:rsid w:val="00B43960"/>
    <w:rsid w:val="00B45DDF"/>
    <w:rsid w:val="00B464DF"/>
    <w:rsid w:val="00B47603"/>
    <w:rsid w:val="00B5134C"/>
    <w:rsid w:val="00B610E6"/>
    <w:rsid w:val="00B64D12"/>
    <w:rsid w:val="00B73C4F"/>
    <w:rsid w:val="00B77CBB"/>
    <w:rsid w:val="00B81BC5"/>
    <w:rsid w:val="00B846A8"/>
    <w:rsid w:val="00B8688C"/>
    <w:rsid w:val="00B97B9B"/>
    <w:rsid w:val="00BA7D90"/>
    <w:rsid w:val="00BB20D5"/>
    <w:rsid w:val="00BC0D95"/>
    <w:rsid w:val="00BC3CB6"/>
    <w:rsid w:val="00BC78C5"/>
    <w:rsid w:val="00BD1E7A"/>
    <w:rsid w:val="00BD42A6"/>
    <w:rsid w:val="00BF6F79"/>
    <w:rsid w:val="00BF728D"/>
    <w:rsid w:val="00BF7CD3"/>
    <w:rsid w:val="00C03FD6"/>
    <w:rsid w:val="00C0506D"/>
    <w:rsid w:val="00C070E1"/>
    <w:rsid w:val="00C16FA3"/>
    <w:rsid w:val="00C207E8"/>
    <w:rsid w:val="00C20DCF"/>
    <w:rsid w:val="00C26E35"/>
    <w:rsid w:val="00C31089"/>
    <w:rsid w:val="00C313FE"/>
    <w:rsid w:val="00C32A50"/>
    <w:rsid w:val="00C359F5"/>
    <w:rsid w:val="00C35B58"/>
    <w:rsid w:val="00C3673E"/>
    <w:rsid w:val="00C503FB"/>
    <w:rsid w:val="00C51059"/>
    <w:rsid w:val="00C52DB6"/>
    <w:rsid w:val="00C56959"/>
    <w:rsid w:val="00C56AB2"/>
    <w:rsid w:val="00C57994"/>
    <w:rsid w:val="00C615B3"/>
    <w:rsid w:val="00C61A62"/>
    <w:rsid w:val="00C63321"/>
    <w:rsid w:val="00C635ED"/>
    <w:rsid w:val="00C704B8"/>
    <w:rsid w:val="00C71042"/>
    <w:rsid w:val="00C83AEA"/>
    <w:rsid w:val="00C85387"/>
    <w:rsid w:val="00C870C6"/>
    <w:rsid w:val="00C9035B"/>
    <w:rsid w:val="00C92A64"/>
    <w:rsid w:val="00C9530C"/>
    <w:rsid w:val="00CA073B"/>
    <w:rsid w:val="00CA1150"/>
    <w:rsid w:val="00CA2AF3"/>
    <w:rsid w:val="00CA535E"/>
    <w:rsid w:val="00CB1EAA"/>
    <w:rsid w:val="00CB2689"/>
    <w:rsid w:val="00CB3ED8"/>
    <w:rsid w:val="00CB4C59"/>
    <w:rsid w:val="00CC3E9E"/>
    <w:rsid w:val="00CC5B35"/>
    <w:rsid w:val="00CC618F"/>
    <w:rsid w:val="00CD547E"/>
    <w:rsid w:val="00CD56F5"/>
    <w:rsid w:val="00CE0680"/>
    <w:rsid w:val="00CE292B"/>
    <w:rsid w:val="00CE300A"/>
    <w:rsid w:val="00CE37DD"/>
    <w:rsid w:val="00CE735C"/>
    <w:rsid w:val="00CF05D6"/>
    <w:rsid w:val="00CF2809"/>
    <w:rsid w:val="00CF4B7A"/>
    <w:rsid w:val="00D00D63"/>
    <w:rsid w:val="00D04D21"/>
    <w:rsid w:val="00D17494"/>
    <w:rsid w:val="00D21D4C"/>
    <w:rsid w:val="00D21F8B"/>
    <w:rsid w:val="00D314D2"/>
    <w:rsid w:val="00D35BCB"/>
    <w:rsid w:val="00D37B7B"/>
    <w:rsid w:val="00D43A96"/>
    <w:rsid w:val="00D4520B"/>
    <w:rsid w:val="00D542FF"/>
    <w:rsid w:val="00D54D5A"/>
    <w:rsid w:val="00D55642"/>
    <w:rsid w:val="00D5618B"/>
    <w:rsid w:val="00D573AE"/>
    <w:rsid w:val="00D57920"/>
    <w:rsid w:val="00D609D2"/>
    <w:rsid w:val="00D62B2C"/>
    <w:rsid w:val="00D6360D"/>
    <w:rsid w:val="00D64762"/>
    <w:rsid w:val="00D71B55"/>
    <w:rsid w:val="00D730E1"/>
    <w:rsid w:val="00D74D0C"/>
    <w:rsid w:val="00D76AAD"/>
    <w:rsid w:val="00D83BEA"/>
    <w:rsid w:val="00D8495B"/>
    <w:rsid w:val="00D8719D"/>
    <w:rsid w:val="00D90402"/>
    <w:rsid w:val="00D928D7"/>
    <w:rsid w:val="00D956CD"/>
    <w:rsid w:val="00D9587D"/>
    <w:rsid w:val="00D95A8A"/>
    <w:rsid w:val="00DA046F"/>
    <w:rsid w:val="00DA4C16"/>
    <w:rsid w:val="00DA621E"/>
    <w:rsid w:val="00DA6253"/>
    <w:rsid w:val="00DB04FB"/>
    <w:rsid w:val="00DB13C4"/>
    <w:rsid w:val="00DB44B0"/>
    <w:rsid w:val="00DB4B4E"/>
    <w:rsid w:val="00DB7B40"/>
    <w:rsid w:val="00DC01E7"/>
    <w:rsid w:val="00DC1E63"/>
    <w:rsid w:val="00DC2159"/>
    <w:rsid w:val="00DC5105"/>
    <w:rsid w:val="00DC606B"/>
    <w:rsid w:val="00DD2F3D"/>
    <w:rsid w:val="00DD3B3B"/>
    <w:rsid w:val="00DD4FAA"/>
    <w:rsid w:val="00DD6728"/>
    <w:rsid w:val="00DD7AB8"/>
    <w:rsid w:val="00DD7B61"/>
    <w:rsid w:val="00DD7CC9"/>
    <w:rsid w:val="00DE0C07"/>
    <w:rsid w:val="00DE1A22"/>
    <w:rsid w:val="00DE1B73"/>
    <w:rsid w:val="00DE3F50"/>
    <w:rsid w:val="00DE4486"/>
    <w:rsid w:val="00DF020A"/>
    <w:rsid w:val="00DF5F01"/>
    <w:rsid w:val="00DF74EB"/>
    <w:rsid w:val="00E000DE"/>
    <w:rsid w:val="00E03FF7"/>
    <w:rsid w:val="00E07D22"/>
    <w:rsid w:val="00E12A36"/>
    <w:rsid w:val="00E151A2"/>
    <w:rsid w:val="00E25586"/>
    <w:rsid w:val="00E317CE"/>
    <w:rsid w:val="00E40A72"/>
    <w:rsid w:val="00E41DFB"/>
    <w:rsid w:val="00E46871"/>
    <w:rsid w:val="00E476EB"/>
    <w:rsid w:val="00E56260"/>
    <w:rsid w:val="00E61AD3"/>
    <w:rsid w:val="00E6498A"/>
    <w:rsid w:val="00E65386"/>
    <w:rsid w:val="00E65F61"/>
    <w:rsid w:val="00E70CD1"/>
    <w:rsid w:val="00E73A86"/>
    <w:rsid w:val="00E760DA"/>
    <w:rsid w:val="00E77B71"/>
    <w:rsid w:val="00E82C96"/>
    <w:rsid w:val="00E8627B"/>
    <w:rsid w:val="00E97FF5"/>
    <w:rsid w:val="00EA1721"/>
    <w:rsid w:val="00EA2559"/>
    <w:rsid w:val="00EA4537"/>
    <w:rsid w:val="00EA71ED"/>
    <w:rsid w:val="00EB0E89"/>
    <w:rsid w:val="00EB20B5"/>
    <w:rsid w:val="00EB582B"/>
    <w:rsid w:val="00EB74D9"/>
    <w:rsid w:val="00EC0444"/>
    <w:rsid w:val="00EC0E0F"/>
    <w:rsid w:val="00EC1C90"/>
    <w:rsid w:val="00EC72E2"/>
    <w:rsid w:val="00ED00A1"/>
    <w:rsid w:val="00ED17C1"/>
    <w:rsid w:val="00ED300C"/>
    <w:rsid w:val="00ED3BF0"/>
    <w:rsid w:val="00ED7E59"/>
    <w:rsid w:val="00EE647C"/>
    <w:rsid w:val="00EF3B43"/>
    <w:rsid w:val="00EF4589"/>
    <w:rsid w:val="00EF60E5"/>
    <w:rsid w:val="00EF76E7"/>
    <w:rsid w:val="00EF7F2A"/>
    <w:rsid w:val="00F02064"/>
    <w:rsid w:val="00F037DD"/>
    <w:rsid w:val="00F052B4"/>
    <w:rsid w:val="00F05509"/>
    <w:rsid w:val="00F056FE"/>
    <w:rsid w:val="00F0590D"/>
    <w:rsid w:val="00F06757"/>
    <w:rsid w:val="00F14AAF"/>
    <w:rsid w:val="00F16CE2"/>
    <w:rsid w:val="00F22989"/>
    <w:rsid w:val="00F25FD5"/>
    <w:rsid w:val="00F30C9A"/>
    <w:rsid w:val="00F36F84"/>
    <w:rsid w:val="00F40682"/>
    <w:rsid w:val="00F41967"/>
    <w:rsid w:val="00F42524"/>
    <w:rsid w:val="00F4310C"/>
    <w:rsid w:val="00F47C23"/>
    <w:rsid w:val="00F51FDA"/>
    <w:rsid w:val="00F556DE"/>
    <w:rsid w:val="00F61F92"/>
    <w:rsid w:val="00F63591"/>
    <w:rsid w:val="00F70BFE"/>
    <w:rsid w:val="00F711D4"/>
    <w:rsid w:val="00F74A1E"/>
    <w:rsid w:val="00F76611"/>
    <w:rsid w:val="00F838F9"/>
    <w:rsid w:val="00F84740"/>
    <w:rsid w:val="00F92FE6"/>
    <w:rsid w:val="00F9354C"/>
    <w:rsid w:val="00F937E4"/>
    <w:rsid w:val="00F96E5F"/>
    <w:rsid w:val="00FA7447"/>
    <w:rsid w:val="00FB4762"/>
    <w:rsid w:val="00FC04F0"/>
    <w:rsid w:val="00FC24EF"/>
    <w:rsid w:val="00FC3A3D"/>
    <w:rsid w:val="00FC3BFB"/>
    <w:rsid w:val="00FC47A1"/>
    <w:rsid w:val="00FD0085"/>
    <w:rsid w:val="00FD0852"/>
    <w:rsid w:val="00FD6649"/>
    <w:rsid w:val="00FE0668"/>
    <w:rsid w:val="00FE2B3B"/>
    <w:rsid w:val="00FE5822"/>
    <w:rsid w:val="00FE7844"/>
    <w:rsid w:val="00FF140A"/>
    <w:rsid w:val="00FF2C18"/>
    <w:rsid w:val="00FF7A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1975"/>
  <w15:chartTrackingRefBased/>
  <w15:docId w15:val="{2594A87D-D55D-429A-87FB-CE043725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5BF"/>
  </w:style>
  <w:style w:type="paragraph" w:styleId="Heading1">
    <w:name w:val="heading 1"/>
    <w:basedOn w:val="Normal"/>
    <w:next w:val="Normal"/>
    <w:link w:val="Heading1Char"/>
    <w:uiPriority w:val="9"/>
    <w:qFormat/>
    <w:rsid w:val="000841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A6CC5"/>
    <w:pPr>
      <w:spacing w:before="120" w:after="120" w:line="276" w:lineRule="auto"/>
      <w:outlineLvl w:val="1"/>
    </w:pPr>
    <w:rPr>
      <w:rFonts w:ascii="Times New Roman" w:eastAsia="Times New Roman" w:hAnsi="Times New Roman" w:cs="Times New Roman"/>
      <w:b/>
      <w:sz w:val="24"/>
      <w:szCs w:val="24"/>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206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n">
    <w:name w:val="cn"/>
    <w:basedOn w:val="Normal"/>
    <w:rsid w:val="00F02064"/>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Normal"/>
    <w:rsid w:val="00F02064"/>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Normal"/>
    <w:rsid w:val="00F02064"/>
    <w:pPr>
      <w:spacing w:after="0" w:line="240" w:lineRule="auto"/>
      <w:jc w:val="right"/>
    </w:pPr>
    <w:rPr>
      <w:rFonts w:ascii="Times New Roman" w:eastAsia="Times New Roman" w:hAnsi="Times New Roman" w:cs="Times New Roman"/>
      <w:sz w:val="24"/>
      <w:szCs w:val="24"/>
      <w:lang w:eastAsia="ru-RU"/>
    </w:rPr>
  </w:style>
  <w:style w:type="paragraph" w:styleId="ListParagraph">
    <w:name w:val="List Paragraph"/>
    <w:aliases w:val="Market4RES Lijstalinea,Resume Title,Citation List,Bullets1,heading 4,Lettre d'introduction,Paragrafo elenco,List Paragraph1,1st level - Bullet List Paragraph,List Paragraph1 Car,Ha,Body,List Paragraph_Table bullets,Heading 1.1"/>
    <w:basedOn w:val="Normal"/>
    <w:link w:val="ListParagraphChar"/>
    <w:uiPriority w:val="34"/>
    <w:qFormat/>
    <w:rsid w:val="00363B10"/>
    <w:pPr>
      <w:ind w:left="720"/>
      <w:contextualSpacing/>
    </w:pPr>
  </w:style>
  <w:style w:type="character" w:customStyle="1" w:styleId="a">
    <w:name w:val="Основной текст_"/>
    <w:basedOn w:val="DefaultParagraphFont"/>
    <w:link w:val="1"/>
    <w:uiPriority w:val="99"/>
    <w:locked/>
    <w:rsid w:val="00C870C6"/>
    <w:rPr>
      <w:rFonts w:ascii="Times New Roman" w:hAnsi="Times New Roman" w:cs="Times New Roman"/>
      <w:sz w:val="19"/>
      <w:szCs w:val="19"/>
      <w:shd w:val="clear" w:color="auto" w:fill="FFFFFF"/>
    </w:rPr>
  </w:style>
  <w:style w:type="paragraph" w:customStyle="1" w:styleId="1">
    <w:name w:val="Основной текст1"/>
    <w:basedOn w:val="Normal"/>
    <w:link w:val="a"/>
    <w:uiPriority w:val="99"/>
    <w:rsid w:val="00C870C6"/>
    <w:pPr>
      <w:widowControl w:val="0"/>
      <w:shd w:val="clear" w:color="auto" w:fill="FFFFFF"/>
      <w:spacing w:before="300" w:after="180" w:line="235" w:lineRule="exact"/>
      <w:jc w:val="both"/>
    </w:pPr>
    <w:rPr>
      <w:rFonts w:ascii="Times New Roman" w:hAnsi="Times New Roman" w:cs="Times New Roman"/>
      <w:sz w:val="19"/>
      <w:szCs w:val="19"/>
    </w:rPr>
  </w:style>
  <w:style w:type="character" w:customStyle="1" w:styleId="3">
    <w:name w:val="Основной текст (3)_"/>
    <w:basedOn w:val="DefaultParagraphFont"/>
    <w:link w:val="31"/>
    <w:uiPriority w:val="99"/>
    <w:locked/>
    <w:rsid w:val="00B30D78"/>
    <w:rPr>
      <w:rFonts w:ascii="Times New Roman" w:hAnsi="Times New Roman" w:cs="Times New Roman"/>
      <w:shd w:val="clear" w:color="auto" w:fill="FFFFFF"/>
    </w:rPr>
  </w:style>
  <w:style w:type="paragraph" w:customStyle="1" w:styleId="31">
    <w:name w:val="Основной текст (3)1"/>
    <w:basedOn w:val="Normal"/>
    <w:link w:val="3"/>
    <w:uiPriority w:val="99"/>
    <w:rsid w:val="00B30D78"/>
    <w:pPr>
      <w:widowControl w:val="0"/>
      <w:shd w:val="clear" w:color="auto" w:fill="FFFFFF"/>
      <w:spacing w:before="240" w:after="600" w:line="240" w:lineRule="atLeast"/>
      <w:jc w:val="both"/>
    </w:pPr>
    <w:rPr>
      <w:rFonts w:ascii="Times New Roman" w:hAnsi="Times New Roman" w:cs="Times New Roman"/>
    </w:rPr>
  </w:style>
  <w:style w:type="character" w:customStyle="1" w:styleId="2">
    <w:name w:val="Основной текст (2)_"/>
    <w:basedOn w:val="DefaultParagraphFont"/>
    <w:link w:val="20"/>
    <w:uiPriority w:val="99"/>
    <w:locked/>
    <w:rsid w:val="00ED7E59"/>
    <w:rPr>
      <w:rFonts w:ascii="Times New Roman" w:hAnsi="Times New Roman" w:cs="Times New Roman"/>
      <w:sz w:val="17"/>
      <w:szCs w:val="17"/>
      <w:shd w:val="clear" w:color="auto" w:fill="FFFFFF"/>
    </w:rPr>
  </w:style>
  <w:style w:type="character" w:customStyle="1" w:styleId="2Exact">
    <w:name w:val="Основной текст (2) Exact"/>
    <w:basedOn w:val="DefaultParagraphFont"/>
    <w:uiPriority w:val="99"/>
    <w:rsid w:val="00ED7E59"/>
    <w:rPr>
      <w:rFonts w:ascii="Times New Roman" w:hAnsi="Times New Roman" w:cs="Times New Roman"/>
      <w:spacing w:val="8"/>
      <w:sz w:val="16"/>
      <w:szCs w:val="16"/>
      <w:u w:val="none"/>
    </w:rPr>
  </w:style>
  <w:style w:type="paragraph" w:customStyle="1" w:styleId="20">
    <w:name w:val="Основной текст (2)"/>
    <w:basedOn w:val="Normal"/>
    <w:link w:val="2"/>
    <w:uiPriority w:val="99"/>
    <w:rsid w:val="00ED7E59"/>
    <w:pPr>
      <w:widowControl w:val="0"/>
      <w:shd w:val="clear" w:color="auto" w:fill="FFFFFF"/>
      <w:spacing w:after="300" w:line="250" w:lineRule="exact"/>
      <w:jc w:val="right"/>
    </w:pPr>
    <w:rPr>
      <w:rFonts w:ascii="Times New Roman" w:hAnsi="Times New Roman" w:cs="Times New Roman"/>
      <w:sz w:val="17"/>
      <w:szCs w:val="17"/>
    </w:rPr>
  </w:style>
  <w:style w:type="paragraph" w:styleId="BalloonText">
    <w:name w:val="Balloon Text"/>
    <w:basedOn w:val="Normal"/>
    <w:link w:val="BalloonTextChar"/>
    <w:uiPriority w:val="99"/>
    <w:semiHidden/>
    <w:unhideWhenUsed/>
    <w:rsid w:val="009C2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6A0"/>
    <w:rPr>
      <w:rFonts w:ascii="Segoe UI" w:hAnsi="Segoe UI" w:cs="Segoe UI"/>
      <w:sz w:val="18"/>
      <w:szCs w:val="18"/>
    </w:rPr>
  </w:style>
  <w:style w:type="paragraph" w:customStyle="1" w:styleId="Default">
    <w:name w:val="Default"/>
    <w:rsid w:val="00192CC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10">
    <w:name w:val="Основной шрифт абзаца1"/>
    <w:rsid w:val="006F652C"/>
  </w:style>
  <w:style w:type="table" w:styleId="TableGrid">
    <w:name w:val="Table Grid"/>
    <w:basedOn w:val="TableNormal"/>
    <w:uiPriority w:val="39"/>
    <w:rsid w:val="00CB1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1FDF"/>
    <w:pPr>
      <w:spacing w:after="0" w:line="240" w:lineRule="auto"/>
    </w:pPr>
  </w:style>
  <w:style w:type="table" w:styleId="TableGridLight">
    <w:name w:val="Grid Table Light"/>
    <w:basedOn w:val="TableNormal"/>
    <w:uiPriority w:val="40"/>
    <w:rsid w:val="00671BD9"/>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Market4RES Lijstalinea Char,Resume Title Char,Citation List Char,Bullets1 Char,heading 4 Char,Lettre d'introduction Char,Paragrafo elenco Char,List Paragraph1 Char,1st level - Bullet List Paragraph Char,List Paragraph1 Car Char"/>
    <w:basedOn w:val="DefaultParagraphFont"/>
    <w:link w:val="ListParagraph"/>
    <w:uiPriority w:val="34"/>
    <w:rsid w:val="00F70BFE"/>
  </w:style>
  <w:style w:type="character" w:styleId="Strong">
    <w:name w:val="Strong"/>
    <w:basedOn w:val="DefaultParagraphFont"/>
    <w:uiPriority w:val="22"/>
    <w:qFormat/>
    <w:rsid w:val="00476371"/>
    <w:rPr>
      <w:b/>
      <w:bCs/>
    </w:rPr>
  </w:style>
  <w:style w:type="paragraph" w:styleId="CommentText">
    <w:name w:val="annotation text"/>
    <w:basedOn w:val="Normal"/>
    <w:link w:val="CommentTextChar"/>
    <w:uiPriority w:val="99"/>
    <w:unhideWhenUsed/>
    <w:rsid w:val="00626B22"/>
    <w:pPr>
      <w:spacing w:line="240" w:lineRule="auto"/>
    </w:pPr>
    <w:rPr>
      <w:sz w:val="20"/>
      <w:szCs w:val="20"/>
      <w:lang w:val="en-US"/>
    </w:rPr>
  </w:style>
  <w:style w:type="character" w:customStyle="1" w:styleId="CommentTextChar">
    <w:name w:val="Comment Text Char"/>
    <w:basedOn w:val="DefaultParagraphFont"/>
    <w:link w:val="CommentText"/>
    <w:uiPriority w:val="99"/>
    <w:rsid w:val="00626B22"/>
    <w:rPr>
      <w:sz w:val="20"/>
      <w:szCs w:val="20"/>
      <w:lang w:val="en-US"/>
    </w:rPr>
  </w:style>
  <w:style w:type="character" w:styleId="CommentReference">
    <w:name w:val="annotation reference"/>
    <w:basedOn w:val="DefaultParagraphFont"/>
    <w:uiPriority w:val="99"/>
    <w:semiHidden/>
    <w:unhideWhenUsed/>
    <w:rsid w:val="009061C1"/>
    <w:rPr>
      <w:sz w:val="16"/>
      <w:szCs w:val="16"/>
    </w:rPr>
  </w:style>
  <w:style w:type="character" w:styleId="Hyperlink">
    <w:name w:val="Hyperlink"/>
    <w:basedOn w:val="DefaultParagraphFont"/>
    <w:uiPriority w:val="99"/>
    <w:unhideWhenUsed/>
    <w:rsid w:val="007A6CC5"/>
    <w:rPr>
      <w:color w:val="0563C1" w:themeColor="hyperlink"/>
      <w:u w:val="single"/>
    </w:rPr>
  </w:style>
  <w:style w:type="paragraph" w:styleId="FootnoteText">
    <w:name w:val="footnote text"/>
    <w:basedOn w:val="Normal"/>
    <w:link w:val="FootnoteTextChar"/>
    <w:uiPriority w:val="99"/>
    <w:semiHidden/>
    <w:unhideWhenUsed/>
    <w:rsid w:val="007A6CC5"/>
    <w:pPr>
      <w:spacing w:before="120" w:after="120" w:line="240" w:lineRule="auto"/>
    </w:pPr>
    <w:rPr>
      <w:sz w:val="20"/>
      <w:szCs w:val="20"/>
      <w:lang w:val="ro-MD"/>
    </w:rPr>
  </w:style>
  <w:style w:type="character" w:customStyle="1" w:styleId="FootnoteTextChar">
    <w:name w:val="Footnote Text Char"/>
    <w:basedOn w:val="DefaultParagraphFont"/>
    <w:link w:val="FootnoteText"/>
    <w:uiPriority w:val="99"/>
    <w:semiHidden/>
    <w:rsid w:val="007A6CC5"/>
    <w:rPr>
      <w:sz w:val="20"/>
      <w:szCs w:val="20"/>
      <w:lang w:val="ro-MD"/>
    </w:rPr>
  </w:style>
  <w:style w:type="character" w:styleId="FootnoteReference">
    <w:name w:val="footnote reference"/>
    <w:aliases w:val="SUPERS,BVI fnr,Footnote symbol,Footnote,Footnote Reference Superscript,(Footnote Reference),Footnote reference number,note TESI,EN Footnote Reference,Voetnootverwijzing,Times 10 Point,Exposant 3 Point,Appel note de bas de,No"/>
    <w:basedOn w:val="DefaultParagraphFont"/>
    <w:uiPriority w:val="99"/>
    <w:unhideWhenUsed/>
    <w:rsid w:val="007A6CC5"/>
    <w:rPr>
      <w:vertAlign w:val="superscript"/>
    </w:rPr>
  </w:style>
  <w:style w:type="paragraph" w:styleId="Caption">
    <w:name w:val="caption"/>
    <w:basedOn w:val="Normal"/>
    <w:next w:val="Normal"/>
    <w:uiPriority w:val="35"/>
    <w:unhideWhenUsed/>
    <w:qFormat/>
    <w:rsid w:val="007A6CC5"/>
    <w:pPr>
      <w:spacing w:before="120" w:after="200" w:line="240" w:lineRule="auto"/>
      <w:ind w:firstLine="720"/>
      <w:jc w:val="both"/>
    </w:pPr>
    <w:rPr>
      <w:rFonts w:ascii="Times New Roman" w:eastAsia="Times New Roman" w:hAnsi="Times New Roman" w:cs="Times New Roman"/>
      <w:i/>
      <w:iCs/>
      <w:color w:val="44546A" w:themeColor="text2"/>
      <w:sz w:val="18"/>
      <w:szCs w:val="18"/>
      <w:lang w:val="ro-MD"/>
    </w:rPr>
  </w:style>
  <w:style w:type="character" w:customStyle="1" w:styleId="Heading2Char">
    <w:name w:val="Heading 2 Char"/>
    <w:basedOn w:val="DefaultParagraphFont"/>
    <w:link w:val="Heading2"/>
    <w:uiPriority w:val="9"/>
    <w:rsid w:val="007A6CC5"/>
    <w:rPr>
      <w:rFonts w:ascii="Times New Roman" w:eastAsia="Times New Roman" w:hAnsi="Times New Roman" w:cs="Times New Roman"/>
      <w:b/>
      <w:sz w:val="24"/>
      <w:szCs w:val="24"/>
      <w:lang w:val="ro-RO"/>
    </w:rPr>
  </w:style>
  <w:style w:type="character" w:customStyle="1" w:styleId="a0">
    <w:name w:val="Другое_"/>
    <w:basedOn w:val="DefaultParagraphFont"/>
    <w:link w:val="a1"/>
    <w:rsid w:val="007A6CC5"/>
    <w:rPr>
      <w:rFonts w:eastAsia="Times New Roman"/>
      <w:shd w:val="clear" w:color="auto" w:fill="FFFFFF"/>
    </w:rPr>
  </w:style>
  <w:style w:type="paragraph" w:customStyle="1" w:styleId="a1">
    <w:name w:val="Другое"/>
    <w:basedOn w:val="Normal"/>
    <w:link w:val="a0"/>
    <w:rsid w:val="007A6CC5"/>
    <w:pPr>
      <w:widowControl w:val="0"/>
      <w:shd w:val="clear" w:color="auto" w:fill="FFFFFF"/>
      <w:spacing w:after="100" w:line="276" w:lineRule="auto"/>
    </w:pPr>
    <w:rPr>
      <w:rFonts w:eastAsia="Times New Roman"/>
    </w:rPr>
  </w:style>
  <w:style w:type="character" w:customStyle="1" w:styleId="Heading1Char">
    <w:name w:val="Heading 1 Char"/>
    <w:basedOn w:val="DefaultParagraphFont"/>
    <w:link w:val="Heading1"/>
    <w:uiPriority w:val="9"/>
    <w:rsid w:val="00084121"/>
    <w:rPr>
      <w:rFonts w:asciiTheme="majorHAnsi" w:eastAsiaTheme="majorEastAsia" w:hAnsiTheme="majorHAnsi" w:cstheme="majorBidi"/>
      <w:color w:val="2E74B5" w:themeColor="accent1" w:themeShade="BF"/>
      <w:sz w:val="32"/>
      <w:szCs w:val="32"/>
    </w:rPr>
  </w:style>
  <w:style w:type="paragraph" w:customStyle="1" w:styleId="textregul">
    <w:name w:val="text regul."/>
    <w:basedOn w:val="Normal"/>
    <w:link w:val="textregul0"/>
    <w:qFormat/>
    <w:rsid w:val="00084121"/>
    <w:pPr>
      <w:spacing w:after="0" w:line="240" w:lineRule="auto"/>
      <w:ind w:firstLine="567"/>
      <w:jc w:val="both"/>
    </w:pPr>
    <w:rPr>
      <w:rFonts w:ascii="Times New Roman" w:eastAsia="Times New Roman" w:hAnsi="Times New Roman" w:cs="Times New Roman"/>
      <w:sz w:val="24"/>
      <w:szCs w:val="24"/>
      <w:lang w:val="ro-RO" w:eastAsia="ru-RU"/>
    </w:rPr>
  </w:style>
  <w:style w:type="character" w:customStyle="1" w:styleId="textregul0">
    <w:name w:val="text regul. Знак"/>
    <w:basedOn w:val="DefaultParagraphFont"/>
    <w:link w:val="textregul"/>
    <w:rsid w:val="00084121"/>
    <w:rPr>
      <w:rFonts w:ascii="Times New Roman" w:eastAsia="Times New Roman" w:hAnsi="Times New Roman" w:cs="Times New Roman"/>
      <w:sz w:val="24"/>
      <w:szCs w:val="24"/>
      <w:lang w:val="ro-RO" w:eastAsia="ru-RU"/>
    </w:rPr>
  </w:style>
  <w:style w:type="paragraph" w:styleId="BodyText">
    <w:name w:val="Body Text"/>
    <w:basedOn w:val="Normal"/>
    <w:link w:val="BodyTextChar"/>
    <w:uiPriority w:val="1"/>
    <w:qFormat/>
    <w:rsid w:val="00DA6253"/>
    <w:pPr>
      <w:widowControl w:val="0"/>
      <w:spacing w:after="0" w:line="240" w:lineRule="auto"/>
      <w:ind w:left="110" w:firstLine="540"/>
    </w:pPr>
    <w:rPr>
      <w:rFonts w:ascii="Trebuchet MS" w:eastAsia="Trebuchet MS" w:hAnsi="Trebuchet MS"/>
      <w:sz w:val="24"/>
      <w:szCs w:val="24"/>
      <w:lang w:val="en-US"/>
    </w:rPr>
  </w:style>
  <w:style w:type="character" w:customStyle="1" w:styleId="BodyTextChar">
    <w:name w:val="Body Text Char"/>
    <w:basedOn w:val="DefaultParagraphFont"/>
    <w:link w:val="BodyText"/>
    <w:uiPriority w:val="1"/>
    <w:rsid w:val="00DA6253"/>
    <w:rPr>
      <w:rFonts w:ascii="Trebuchet MS" w:eastAsia="Trebuchet MS" w:hAnsi="Trebuchet MS"/>
      <w:sz w:val="24"/>
      <w:szCs w:val="24"/>
      <w:lang w:val="en-US"/>
    </w:rPr>
  </w:style>
  <w:style w:type="character" w:styleId="UnresolvedMention">
    <w:name w:val="Unresolved Mention"/>
    <w:basedOn w:val="DefaultParagraphFont"/>
    <w:uiPriority w:val="99"/>
    <w:semiHidden/>
    <w:unhideWhenUsed/>
    <w:rsid w:val="00F47C23"/>
    <w:rPr>
      <w:color w:val="605E5C"/>
      <w:shd w:val="clear" w:color="auto" w:fill="E1DFDD"/>
    </w:rPr>
  </w:style>
  <w:style w:type="character" w:styleId="FollowedHyperlink">
    <w:name w:val="FollowedHyperlink"/>
    <w:basedOn w:val="DefaultParagraphFont"/>
    <w:uiPriority w:val="99"/>
    <w:semiHidden/>
    <w:unhideWhenUsed/>
    <w:rsid w:val="00EA71ED"/>
    <w:rPr>
      <w:color w:val="954F72" w:themeColor="followedHyperlink"/>
      <w:u w:val="single"/>
    </w:rPr>
  </w:style>
  <w:style w:type="paragraph" w:styleId="Header">
    <w:name w:val="header"/>
    <w:basedOn w:val="Normal"/>
    <w:link w:val="HeaderChar"/>
    <w:uiPriority w:val="99"/>
    <w:unhideWhenUsed/>
    <w:rsid w:val="00B47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603"/>
  </w:style>
  <w:style w:type="paragraph" w:styleId="Footer">
    <w:name w:val="footer"/>
    <w:basedOn w:val="Normal"/>
    <w:link w:val="FooterChar"/>
    <w:uiPriority w:val="99"/>
    <w:unhideWhenUsed/>
    <w:rsid w:val="00B47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603"/>
  </w:style>
  <w:style w:type="paragraph" w:styleId="Revision">
    <w:name w:val="Revision"/>
    <w:hidden/>
    <w:uiPriority w:val="99"/>
    <w:semiHidden/>
    <w:rsid w:val="0059410B"/>
    <w:pPr>
      <w:spacing w:after="0" w:line="240" w:lineRule="auto"/>
    </w:pPr>
  </w:style>
  <w:style w:type="paragraph" w:styleId="HTMLPreformatted">
    <w:name w:val="HTML Preformatted"/>
    <w:basedOn w:val="Normal"/>
    <w:link w:val="HTMLPreformattedChar"/>
    <w:uiPriority w:val="99"/>
    <w:semiHidden/>
    <w:unhideWhenUsed/>
    <w:rsid w:val="009D7E0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D7E0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08863">
      <w:bodyDiv w:val="1"/>
      <w:marLeft w:val="0"/>
      <w:marRight w:val="0"/>
      <w:marTop w:val="0"/>
      <w:marBottom w:val="0"/>
      <w:divBdr>
        <w:top w:val="none" w:sz="0" w:space="0" w:color="auto"/>
        <w:left w:val="none" w:sz="0" w:space="0" w:color="auto"/>
        <w:bottom w:val="none" w:sz="0" w:space="0" w:color="auto"/>
        <w:right w:val="none" w:sz="0" w:space="0" w:color="auto"/>
      </w:divBdr>
    </w:div>
    <w:div w:id="271136255">
      <w:bodyDiv w:val="1"/>
      <w:marLeft w:val="0"/>
      <w:marRight w:val="0"/>
      <w:marTop w:val="0"/>
      <w:marBottom w:val="0"/>
      <w:divBdr>
        <w:top w:val="none" w:sz="0" w:space="0" w:color="auto"/>
        <w:left w:val="none" w:sz="0" w:space="0" w:color="auto"/>
        <w:bottom w:val="none" w:sz="0" w:space="0" w:color="auto"/>
        <w:right w:val="none" w:sz="0" w:space="0" w:color="auto"/>
      </w:divBdr>
    </w:div>
    <w:div w:id="287320359">
      <w:bodyDiv w:val="1"/>
      <w:marLeft w:val="0"/>
      <w:marRight w:val="0"/>
      <w:marTop w:val="0"/>
      <w:marBottom w:val="0"/>
      <w:divBdr>
        <w:top w:val="none" w:sz="0" w:space="0" w:color="auto"/>
        <w:left w:val="none" w:sz="0" w:space="0" w:color="auto"/>
        <w:bottom w:val="none" w:sz="0" w:space="0" w:color="auto"/>
        <w:right w:val="none" w:sz="0" w:space="0" w:color="auto"/>
      </w:divBdr>
    </w:div>
    <w:div w:id="468520260">
      <w:bodyDiv w:val="1"/>
      <w:marLeft w:val="0"/>
      <w:marRight w:val="0"/>
      <w:marTop w:val="0"/>
      <w:marBottom w:val="0"/>
      <w:divBdr>
        <w:top w:val="none" w:sz="0" w:space="0" w:color="auto"/>
        <w:left w:val="none" w:sz="0" w:space="0" w:color="auto"/>
        <w:bottom w:val="none" w:sz="0" w:space="0" w:color="auto"/>
        <w:right w:val="none" w:sz="0" w:space="0" w:color="auto"/>
      </w:divBdr>
    </w:div>
    <w:div w:id="534194954">
      <w:bodyDiv w:val="1"/>
      <w:marLeft w:val="0"/>
      <w:marRight w:val="0"/>
      <w:marTop w:val="0"/>
      <w:marBottom w:val="0"/>
      <w:divBdr>
        <w:top w:val="none" w:sz="0" w:space="0" w:color="auto"/>
        <w:left w:val="none" w:sz="0" w:space="0" w:color="auto"/>
        <w:bottom w:val="none" w:sz="0" w:space="0" w:color="auto"/>
        <w:right w:val="none" w:sz="0" w:space="0" w:color="auto"/>
      </w:divBdr>
    </w:div>
    <w:div w:id="574975508">
      <w:bodyDiv w:val="1"/>
      <w:marLeft w:val="0"/>
      <w:marRight w:val="0"/>
      <w:marTop w:val="0"/>
      <w:marBottom w:val="0"/>
      <w:divBdr>
        <w:top w:val="none" w:sz="0" w:space="0" w:color="auto"/>
        <w:left w:val="none" w:sz="0" w:space="0" w:color="auto"/>
        <w:bottom w:val="none" w:sz="0" w:space="0" w:color="auto"/>
        <w:right w:val="none" w:sz="0" w:space="0" w:color="auto"/>
      </w:divBdr>
      <w:divsChild>
        <w:div w:id="1375697425">
          <w:marLeft w:val="0"/>
          <w:marRight w:val="0"/>
          <w:marTop w:val="0"/>
          <w:marBottom w:val="0"/>
          <w:divBdr>
            <w:top w:val="none" w:sz="0" w:space="0" w:color="auto"/>
            <w:left w:val="none" w:sz="0" w:space="0" w:color="auto"/>
            <w:bottom w:val="none" w:sz="0" w:space="0" w:color="auto"/>
            <w:right w:val="none" w:sz="0" w:space="0" w:color="auto"/>
          </w:divBdr>
        </w:div>
        <w:div w:id="130636852">
          <w:marLeft w:val="0"/>
          <w:marRight w:val="0"/>
          <w:marTop w:val="0"/>
          <w:marBottom w:val="0"/>
          <w:divBdr>
            <w:top w:val="none" w:sz="0" w:space="0" w:color="auto"/>
            <w:left w:val="none" w:sz="0" w:space="0" w:color="auto"/>
            <w:bottom w:val="none" w:sz="0" w:space="0" w:color="auto"/>
            <w:right w:val="none" w:sz="0" w:space="0" w:color="auto"/>
          </w:divBdr>
        </w:div>
        <w:div w:id="1318805959">
          <w:marLeft w:val="0"/>
          <w:marRight w:val="0"/>
          <w:marTop w:val="0"/>
          <w:marBottom w:val="0"/>
          <w:divBdr>
            <w:top w:val="none" w:sz="0" w:space="0" w:color="auto"/>
            <w:left w:val="none" w:sz="0" w:space="0" w:color="auto"/>
            <w:bottom w:val="none" w:sz="0" w:space="0" w:color="auto"/>
            <w:right w:val="none" w:sz="0" w:space="0" w:color="auto"/>
          </w:divBdr>
        </w:div>
      </w:divsChild>
    </w:div>
    <w:div w:id="658928106">
      <w:bodyDiv w:val="1"/>
      <w:marLeft w:val="0"/>
      <w:marRight w:val="0"/>
      <w:marTop w:val="0"/>
      <w:marBottom w:val="0"/>
      <w:divBdr>
        <w:top w:val="none" w:sz="0" w:space="0" w:color="auto"/>
        <w:left w:val="none" w:sz="0" w:space="0" w:color="auto"/>
        <w:bottom w:val="none" w:sz="0" w:space="0" w:color="auto"/>
        <w:right w:val="none" w:sz="0" w:space="0" w:color="auto"/>
      </w:divBdr>
    </w:div>
    <w:div w:id="730230587">
      <w:bodyDiv w:val="1"/>
      <w:marLeft w:val="0"/>
      <w:marRight w:val="0"/>
      <w:marTop w:val="0"/>
      <w:marBottom w:val="0"/>
      <w:divBdr>
        <w:top w:val="none" w:sz="0" w:space="0" w:color="auto"/>
        <w:left w:val="none" w:sz="0" w:space="0" w:color="auto"/>
        <w:bottom w:val="none" w:sz="0" w:space="0" w:color="auto"/>
        <w:right w:val="none" w:sz="0" w:space="0" w:color="auto"/>
      </w:divBdr>
    </w:div>
    <w:div w:id="814031200">
      <w:bodyDiv w:val="1"/>
      <w:marLeft w:val="0"/>
      <w:marRight w:val="0"/>
      <w:marTop w:val="0"/>
      <w:marBottom w:val="0"/>
      <w:divBdr>
        <w:top w:val="none" w:sz="0" w:space="0" w:color="auto"/>
        <w:left w:val="none" w:sz="0" w:space="0" w:color="auto"/>
        <w:bottom w:val="none" w:sz="0" w:space="0" w:color="auto"/>
        <w:right w:val="none" w:sz="0" w:space="0" w:color="auto"/>
      </w:divBdr>
    </w:div>
    <w:div w:id="860389119">
      <w:bodyDiv w:val="1"/>
      <w:marLeft w:val="0"/>
      <w:marRight w:val="0"/>
      <w:marTop w:val="0"/>
      <w:marBottom w:val="0"/>
      <w:divBdr>
        <w:top w:val="none" w:sz="0" w:space="0" w:color="auto"/>
        <w:left w:val="none" w:sz="0" w:space="0" w:color="auto"/>
        <w:bottom w:val="none" w:sz="0" w:space="0" w:color="auto"/>
        <w:right w:val="none" w:sz="0" w:space="0" w:color="auto"/>
      </w:divBdr>
    </w:div>
    <w:div w:id="899898510">
      <w:bodyDiv w:val="1"/>
      <w:marLeft w:val="0"/>
      <w:marRight w:val="0"/>
      <w:marTop w:val="0"/>
      <w:marBottom w:val="0"/>
      <w:divBdr>
        <w:top w:val="none" w:sz="0" w:space="0" w:color="auto"/>
        <w:left w:val="none" w:sz="0" w:space="0" w:color="auto"/>
        <w:bottom w:val="none" w:sz="0" w:space="0" w:color="auto"/>
        <w:right w:val="none" w:sz="0" w:space="0" w:color="auto"/>
      </w:divBdr>
    </w:div>
    <w:div w:id="964191406">
      <w:bodyDiv w:val="1"/>
      <w:marLeft w:val="0"/>
      <w:marRight w:val="0"/>
      <w:marTop w:val="0"/>
      <w:marBottom w:val="0"/>
      <w:divBdr>
        <w:top w:val="none" w:sz="0" w:space="0" w:color="auto"/>
        <w:left w:val="none" w:sz="0" w:space="0" w:color="auto"/>
        <w:bottom w:val="none" w:sz="0" w:space="0" w:color="auto"/>
        <w:right w:val="none" w:sz="0" w:space="0" w:color="auto"/>
      </w:divBdr>
    </w:div>
    <w:div w:id="1160002771">
      <w:bodyDiv w:val="1"/>
      <w:marLeft w:val="0"/>
      <w:marRight w:val="0"/>
      <w:marTop w:val="0"/>
      <w:marBottom w:val="0"/>
      <w:divBdr>
        <w:top w:val="none" w:sz="0" w:space="0" w:color="auto"/>
        <w:left w:val="none" w:sz="0" w:space="0" w:color="auto"/>
        <w:bottom w:val="none" w:sz="0" w:space="0" w:color="auto"/>
        <w:right w:val="none" w:sz="0" w:space="0" w:color="auto"/>
      </w:divBdr>
    </w:div>
    <w:div w:id="1197961081">
      <w:bodyDiv w:val="1"/>
      <w:marLeft w:val="0"/>
      <w:marRight w:val="0"/>
      <w:marTop w:val="0"/>
      <w:marBottom w:val="0"/>
      <w:divBdr>
        <w:top w:val="none" w:sz="0" w:space="0" w:color="auto"/>
        <w:left w:val="none" w:sz="0" w:space="0" w:color="auto"/>
        <w:bottom w:val="none" w:sz="0" w:space="0" w:color="auto"/>
        <w:right w:val="none" w:sz="0" w:space="0" w:color="auto"/>
      </w:divBdr>
    </w:div>
    <w:div w:id="1220364521">
      <w:bodyDiv w:val="1"/>
      <w:marLeft w:val="0"/>
      <w:marRight w:val="0"/>
      <w:marTop w:val="0"/>
      <w:marBottom w:val="0"/>
      <w:divBdr>
        <w:top w:val="none" w:sz="0" w:space="0" w:color="auto"/>
        <w:left w:val="none" w:sz="0" w:space="0" w:color="auto"/>
        <w:bottom w:val="none" w:sz="0" w:space="0" w:color="auto"/>
        <w:right w:val="none" w:sz="0" w:space="0" w:color="auto"/>
      </w:divBdr>
    </w:div>
    <w:div w:id="1238514933">
      <w:bodyDiv w:val="1"/>
      <w:marLeft w:val="0"/>
      <w:marRight w:val="0"/>
      <w:marTop w:val="0"/>
      <w:marBottom w:val="0"/>
      <w:divBdr>
        <w:top w:val="none" w:sz="0" w:space="0" w:color="auto"/>
        <w:left w:val="none" w:sz="0" w:space="0" w:color="auto"/>
        <w:bottom w:val="none" w:sz="0" w:space="0" w:color="auto"/>
        <w:right w:val="none" w:sz="0" w:space="0" w:color="auto"/>
      </w:divBdr>
    </w:div>
    <w:div w:id="1284264487">
      <w:bodyDiv w:val="1"/>
      <w:marLeft w:val="0"/>
      <w:marRight w:val="0"/>
      <w:marTop w:val="0"/>
      <w:marBottom w:val="0"/>
      <w:divBdr>
        <w:top w:val="none" w:sz="0" w:space="0" w:color="auto"/>
        <w:left w:val="none" w:sz="0" w:space="0" w:color="auto"/>
        <w:bottom w:val="none" w:sz="0" w:space="0" w:color="auto"/>
        <w:right w:val="none" w:sz="0" w:space="0" w:color="auto"/>
      </w:divBdr>
    </w:div>
    <w:div w:id="1408696336">
      <w:bodyDiv w:val="1"/>
      <w:marLeft w:val="0"/>
      <w:marRight w:val="0"/>
      <w:marTop w:val="0"/>
      <w:marBottom w:val="0"/>
      <w:divBdr>
        <w:top w:val="none" w:sz="0" w:space="0" w:color="auto"/>
        <w:left w:val="none" w:sz="0" w:space="0" w:color="auto"/>
        <w:bottom w:val="none" w:sz="0" w:space="0" w:color="auto"/>
        <w:right w:val="none" w:sz="0" w:space="0" w:color="auto"/>
      </w:divBdr>
    </w:div>
    <w:div w:id="1524781535">
      <w:bodyDiv w:val="1"/>
      <w:marLeft w:val="0"/>
      <w:marRight w:val="0"/>
      <w:marTop w:val="0"/>
      <w:marBottom w:val="0"/>
      <w:divBdr>
        <w:top w:val="none" w:sz="0" w:space="0" w:color="auto"/>
        <w:left w:val="none" w:sz="0" w:space="0" w:color="auto"/>
        <w:bottom w:val="none" w:sz="0" w:space="0" w:color="auto"/>
        <w:right w:val="none" w:sz="0" w:space="0" w:color="auto"/>
      </w:divBdr>
    </w:div>
    <w:div w:id="1642467977">
      <w:bodyDiv w:val="1"/>
      <w:marLeft w:val="0"/>
      <w:marRight w:val="0"/>
      <w:marTop w:val="0"/>
      <w:marBottom w:val="0"/>
      <w:divBdr>
        <w:top w:val="none" w:sz="0" w:space="0" w:color="auto"/>
        <w:left w:val="none" w:sz="0" w:space="0" w:color="auto"/>
        <w:bottom w:val="none" w:sz="0" w:space="0" w:color="auto"/>
        <w:right w:val="none" w:sz="0" w:space="0" w:color="auto"/>
      </w:divBdr>
    </w:div>
    <w:div w:id="1744719332">
      <w:bodyDiv w:val="1"/>
      <w:marLeft w:val="0"/>
      <w:marRight w:val="0"/>
      <w:marTop w:val="0"/>
      <w:marBottom w:val="0"/>
      <w:divBdr>
        <w:top w:val="none" w:sz="0" w:space="0" w:color="auto"/>
        <w:left w:val="none" w:sz="0" w:space="0" w:color="auto"/>
        <w:bottom w:val="none" w:sz="0" w:space="0" w:color="auto"/>
        <w:right w:val="none" w:sz="0" w:space="0" w:color="auto"/>
      </w:divBdr>
    </w:div>
    <w:div w:id="1756707509">
      <w:bodyDiv w:val="1"/>
      <w:marLeft w:val="0"/>
      <w:marRight w:val="0"/>
      <w:marTop w:val="0"/>
      <w:marBottom w:val="0"/>
      <w:divBdr>
        <w:top w:val="none" w:sz="0" w:space="0" w:color="auto"/>
        <w:left w:val="none" w:sz="0" w:space="0" w:color="auto"/>
        <w:bottom w:val="none" w:sz="0" w:space="0" w:color="auto"/>
        <w:right w:val="none" w:sz="0" w:space="0" w:color="auto"/>
      </w:divBdr>
    </w:div>
    <w:div w:id="1773279281">
      <w:bodyDiv w:val="1"/>
      <w:marLeft w:val="0"/>
      <w:marRight w:val="0"/>
      <w:marTop w:val="0"/>
      <w:marBottom w:val="0"/>
      <w:divBdr>
        <w:top w:val="none" w:sz="0" w:space="0" w:color="auto"/>
        <w:left w:val="none" w:sz="0" w:space="0" w:color="auto"/>
        <w:bottom w:val="none" w:sz="0" w:space="0" w:color="auto"/>
        <w:right w:val="none" w:sz="0" w:space="0" w:color="auto"/>
      </w:divBdr>
    </w:div>
    <w:div w:id="1855535378">
      <w:bodyDiv w:val="1"/>
      <w:marLeft w:val="0"/>
      <w:marRight w:val="0"/>
      <w:marTop w:val="0"/>
      <w:marBottom w:val="0"/>
      <w:divBdr>
        <w:top w:val="none" w:sz="0" w:space="0" w:color="auto"/>
        <w:left w:val="none" w:sz="0" w:space="0" w:color="auto"/>
        <w:bottom w:val="none" w:sz="0" w:space="0" w:color="auto"/>
        <w:right w:val="none" w:sz="0" w:space="0" w:color="auto"/>
      </w:divBdr>
    </w:div>
    <w:div w:id="1883132134">
      <w:bodyDiv w:val="1"/>
      <w:marLeft w:val="0"/>
      <w:marRight w:val="0"/>
      <w:marTop w:val="0"/>
      <w:marBottom w:val="0"/>
      <w:divBdr>
        <w:top w:val="none" w:sz="0" w:space="0" w:color="auto"/>
        <w:left w:val="none" w:sz="0" w:space="0" w:color="auto"/>
        <w:bottom w:val="none" w:sz="0" w:space="0" w:color="auto"/>
        <w:right w:val="none" w:sz="0" w:space="0" w:color="auto"/>
      </w:divBdr>
    </w:div>
    <w:div w:id="1889223331">
      <w:bodyDiv w:val="1"/>
      <w:marLeft w:val="0"/>
      <w:marRight w:val="0"/>
      <w:marTop w:val="0"/>
      <w:marBottom w:val="0"/>
      <w:divBdr>
        <w:top w:val="none" w:sz="0" w:space="0" w:color="auto"/>
        <w:left w:val="none" w:sz="0" w:space="0" w:color="auto"/>
        <w:bottom w:val="none" w:sz="0" w:space="0" w:color="auto"/>
        <w:right w:val="none" w:sz="0" w:space="0" w:color="auto"/>
      </w:divBdr>
    </w:div>
    <w:div w:id="1922133033">
      <w:bodyDiv w:val="1"/>
      <w:marLeft w:val="0"/>
      <w:marRight w:val="0"/>
      <w:marTop w:val="0"/>
      <w:marBottom w:val="0"/>
      <w:divBdr>
        <w:top w:val="none" w:sz="0" w:space="0" w:color="auto"/>
        <w:left w:val="none" w:sz="0" w:space="0" w:color="auto"/>
        <w:bottom w:val="none" w:sz="0" w:space="0" w:color="auto"/>
        <w:right w:val="none" w:sz="0" w:space="0" w:color="auto"/>
      </w:divBdr>
    </w:div>
    <w:div w:id="2037583947">
      <w:bodyDiv w:val="1"/>
      <w:marLeft w:val="0"/>
      <w:marRight w:val="0"/>
      <w:marTop w:val="0"/>
      <w:marBottom w:val="0"/>
      <w:divBdr>
        <w:top w:val="none" w:sz="0" w:space="0" w:color="auto"/>
        <w:left w:val="none" w:sz="0" w:space="0" w:color="auto"/>
        <w:bottom w:val="none" w:sz="0" w:space="0" w:color="auto"/>
        <w:right w:val="none" w:sz="0" w:space="0" w:color="auto"/>
      </w:divBdr>
    </w:div>
    <w:div w:id="206918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dr.gov.md" TargetMode="External"/><Relationship Id="rId5" Type="http://schemas.openxmlformats.org/officeDocument/2006/relationships/webSettings" Target="webSettings.xml"/><Relationship Id="rId10" Type="http://schemas.openxmlformats.org/officeDocument/2006/relationships/hyperlink" Target="mailto:secretariat@energie.gov.md" TargetMode="External"/><Relationship Id="rId4" Type="http://schemas.openxmlformats.org/officeDocument/2006/relationships/settings" Target="settings.xml"/><Relationship Id="rId9" Type="http://schemas.openxmlformats.org/officeDocument/2006/relationships/hyperlink" Target="mailto:dan.braga@energie.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9107F-24C8-4520-94CE-33CE4B8C5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2233</TotalTime>
  <Pages>24</Pages>
  <Words>7962</Words>
  <Characters>45386</Characters>
  <Application>Microsoft Office Word</Application>
  <DocSecurity>0</DocSecurity>
  <Lines>378</Lines>
  <Paragraphs>106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Direcția surse de energie regenerabilă și mobilitate verde</cp:lastModifiedBy>
  <cp:revision>152</cp:revision>
  <cp:lastPrinted>2023-03-23T08:29:00Z</cp:lastPrinted>
  <dcterms:created xsi:type="dcterms:W3CDTF">2023-04-13T05:50:00Z</dcterms:created>
  <dcterms:modified xsi:type="dcterms:W3CDTF">2025-05-15T11:05:00Z</dcterms:modified>
</cp:coreProperties>
</file>