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9C" w:rsidRDefault="00A0639C">
      <w:pPr>
        <w:pBdr>
          <w:top w:val="nil"/>
          <w:left w:val="nil"/>
          <w:bottom w:val="nil"/>
          <w:right w:val="nil"/>
          <w:between w:val="nil"/>
        </w:pBdr>
        <w:spacing w:after="0"/>
        <w:jc w:val="center"/>
        <w:rPr>
          <w:b/>
          <w:smallCaps/>
          <w:sz w:val="20"/>
          <w:szCs w:val="20"/>
        </w:rPr>
      </w:pPr>
    </w:p>
    <w:p w:rsidR="00A0639C" w:rsidRDefault="00A0639C">
      <w:pPr>
        <w:pBdr>
          <w:top w:val="nil"/>
          <w:left w:val="nil"/>
          <w:bottom w:val="nil"/>
          <w:right w:val="nil"/>
          <w:between w:val="nil"/>
        </w:pBdr>
        <w:spacing w:after="0"/>
        <w:jc w:val="center"/>
        <w:rPr>
          <w:b/>
          <w:smallCaps/>
          <w:sz w:val="20"/>
          <w:szCs w:val="20"/>
        </w:rPr>
      </w:pPr>
    </w:p>
    <w:p w:rsidR="00A0639C" w:rsidRDefault="00A0639C">
      <w:pPr>
        <w:pBdr>
          <w:top w:val="nil"/>
          <w:left w:val="nil"/>
          <w:bottom w:val="nil"/>
          <w:right w:val="nil"/>
          <w:between w:val="nil"/>
        </w:pBdr>
        <w:spacing w:after="0"/>
        <w:jc w:val="center"/>
        <w:rPr>
          <w:b/>
          <w:smallCaps/>
          <w:sz w:val="20"/>
          <w:szCs w:val="20"/>
        </w:rPr>
      </w:pPr>
    </w:p>
    <w:p w:rsidR="00A0639C" w:rsidRDefault="008251EA">
      <w:pPr>
        <w:pBdr>
          <w:top w:val="nil"/>
          <w:left w:val="nil"/>
          <w:bottom w:val="nil"/>
          <w:right w:val="nil"/>
          <w:between w:val="nil"/>
        </w:pBdr>
        <w:spacing w:after="0"/>
        <w:jc w:val="center"/>
        <w:rPr>
          <w:color w:val="000000"/>
          <w:sz w:val="24"/>
          <w:szCs w:val="24"/>
        </w:rPr>
      </w:pPr>
      <w:r>
        <w:rPr>
          <w:b/>
          <w:smallCaps/>
          <w:color w:val="000000"/>
          <w:sz w:val="20"/>
          <w:szCs w:val="20"/>
        </w:rPr>
        <w:t>SINTEZA </w:t>
      </w:r>
    </w:p>
    <w:p w:rsidR="00A0639C" w:rsidRDefault="008251EA">
      <w:pPr>
        <w:pBdr>
          <w:top w:val="nil"/>
          <w:left w:val="nil"/>
          <w:bottom w:val="nil"/>
          <w:right w:val="nil"/>
          <w:between w:val="nil"/>
        </w:pBdr>
        <w:spacing w:after="0"/>
        <w:jc w:val="center"/>
        <w:rPr>
          <w:b/>
          <w:color w:val="000000"/>
          <w:sz w:val="20"/>
          <w:szCs w:val="20"/>
        </w:rPr>
      </w:pPr>
      <w:r>
        <w:rPr>
          <w:b/>
          <w:sz w:val="20"/>
          <w:szCs w:val="20"/>
        </w:rPr>
        <w:t>obiecțiilor și propunerilor (recomandărilor)</w:t>
      </w:r>
      <w:r>
        <w:rPr>
          <w:b/>
          <w:color w:val="000000"/>
          <w:sz w:val="20"/>
          <w:szCs w:val="20"/>
        </w:rPr>
        <w:t xml:space="preserve"> </w:t>
      </w:r>
    </w:p>
    <w:p w:rsidR="00A0639C" w:rsidRDefault="008251EA">
      <w:pPr>
        <w:pBdr>
          <w:top w:val="nil"/>
          <w:left w:val="nil"/>
          <w:bottom w:val="nil"/>
          <w:right w:val="nil"/>
          <w:between w:val="nil"/>
        </w:pBdr>
        <w:spacing w:after="0"/>
        <w:jc w:val="center"/>
        <w:rPr>
          <w:color w:val="000000"/>
          <w:sz w:val="24"/>
          <w:szCs w:val="24"/>
        </w:rPr>
      </w:pPr>
      <w:r>
        <w:rPr>
          <w:b/>
          <w:color w:val="000000"/>
          <w:sz w:val="20"/>
          <w:szCs w:val="20"/>
        </w:rPr>
        <w:t>la proiectul hotărârii Guvernului cu privire la aprobarea </w:t>
      </w:r>
    </w:p>
    <w:p w:rsidR="00A0639C" w:rsidRDefault="008251EA">
      <w:pPr>
        <w:pBdr>
          <w:top w:val="nil"/>
          <w:left w:val="nil"/>
          <w:bottom w:val="nil"/>
          <w:right w:val="nil"/>
          <w:between w:val="nil"/>
        </w:pBdr>
        <w:spacing w:after="0"/>
        <w:jc w:val="center"/>
        <w:rPr>
          <w:b/>
          <w:color w:val="000000"/>
          <w:sz w:val="20"/>
          <w:szCs w:val="20"/>
        </w:rPr>
      </w:pPr>
      <w:r>
        <w:rPr>
          <w:b/>
          <w:color w:val="000000"/>
          <w:sz w:val="20"/>
          <w:szCs w:val="20"/>
        </w:rPr>
        <w:t>Agendei de Reforme aferen</w:t>
      </w:r>
      <w:r>
        <w:rPr>
          <w:b/>
          <w:sz w:val="20"/>
          <w:szCs w:val="20"/>
        </w:rPr>
        <w:t>te</w:t>
      </w:r>
      <w:r>
        <w:rPr>
          <w:b/>
          <w:color w:val="000000"/>
          <w:sz w:val="20"/>
          <w:szCs w:val="20"/>
        </w:rPr>
        <w:t xml:space="preserve"> Planului de creștere pentru Republica Moldova pentru perioada 2025-2027</w:t>
      </w:r>
    </w:p>
    <w:p w:rsidR="00A13342" w:rsidRDefault="00A13342">
      <w:pPr>
        <w:pBdr>
          <w:top w:val="nil"/>
          <w:left w:val="nil"/>
          <w:bottom w:val="nil"/>
          <w:right w:val="nil"/>
          <w:between w:val="nil"/>
        </w:pBdr>
        <w:spacing w:after="0"/>
        <w:jc w:val="center"/>
        <w:rPr>
          <w:color w:val="000000"/>
          <w:sz w:val="24"/>
          <w:szCs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
        <w:gridCol w:w="2686"/>
        <w:gridCol w:w="7796"/>
        <w:gridCol w:w="3544"/>
      </w:tblGrid>
      <w:tr w:rsidR="00A13342" w:rsidRPr="00866874" w:rsidTr="00F60440">
        <w:tc>
          <w:tcPr>
            <w:tcW w:w="14601" w:type="dxa"/>
            <w:gridSpan w:val="4"/>
            <w:shd w:val="clear" w:color="auto" w:fill="D9D9D9"/>
            <w:vAlign w:val="center"/>
          </w:tcPr>
          <w:p w:rsidR="00A13342" w:rsidRPr="00866874" w:rsidRDefault="00A13342" w:rsidP="00F60440">
            <w:pPr>
              <w:jc w:val="center"/>
              <w:rPr>
                <w:b/>
                <w:sz w:val="20"/>
                <w:szCs w:val="20"/>
              </w:rPr>
            </w:pPr>
            <w:r w:rsidRPr="00381831">
              <w:rPr>
                <w:b/>
                <w:sz w:val="20"/>
                <w:szCs w:val="20"/>
              </w:rPr>
              <w:t>AVIZAREA I</w:t>
            </w:r>
          </w:p>
        </w:tc>
      </w:tr>
      <w:tr w:rsidR="00A13342" w:rsidRPr="00866874" w:rsidTr="00F60440">
        <w:tc>
          <w:tcPr>
            <w:tcW w:w="575" w:type="dxa"/>
            <w:shd w:val="clear" w:color="auto" w:fill="D9D9D9"/>
            <w:vAlign w:val="center"/>
          </w:tcPr>
          <w:p w:rsidR="00A13342" w:rsidRPr="00866874" w:rsidRDefault="00A13342" w:rsidP="00F60440">
            <w:pPr>
              <w:tabs>
                <w:tab w:val="left" w:pos="1590"/>
              </w:tabs>
              <w:jc w:val="center"/>
              <w:rPr>
                <w:b/>
                <w:sz w:val="20"/>
                <w:szCs w:val="20"/>
              </w:rPr>
            </w:pPr>
            <w:r w:rsidRPr="00866874">
              <w:rPr>
                <w:b/>
                <w:sz w:val="20"/>
                <w:szCs w:val="20"/>
              </w:rPr>
              <w:t>Nr.</w:t>
            </w:r>
          </w:p>
        </w:tc>
        <w:tc>
          <w:tcPr>
            <w:tcW w:w="2686" w:type="dxa"/>
            <w:shd w:val="clear" w:color="auto" w:fill="D9D9D9"/>
            <w:vAlign w:val="center"/>
          </w:tcPr>
          <w:p w:rsidR="00A13342" w:rsidRPr="00866874" w:rsidRDefault="00A13342" w:rsidP="00F60440">
            <w:pPr>
              <w:tabs>
                <w:tab w:val="left" w:pos="1590"/>
              </w:tabs>
              <w:jc w:val="center"/>
              <w:rPr>
                <w:b/>
                <w:sz w:val="20"/>
                <w:szCs w:val="20"/>
              </w:rPr>
            </w:pPr>
            <w:r w:rsidRPr="00866874">
              <w:rPr>
                <w:b/>
                <w:sz w:val="20"/>
                <w:szCs w:val="20"/>
              </w:rPr>
              <w:t>Participant la avizare/expertizare /consultare publică</w:t>
            </w:r>
          </w:p>
        </w:tc>
        <w:tc>
          <w:tcPr>
            <w:tcW w:w="7796" w:type="dxa"/>
            <w:shd w:val="clear" w:color="auto" w:fill="D9D9D9"/>
            <w:vAlign w:val="center"/>
          </w:tcPr>
          <w:p w:rsidR="00A13342" w:rsidRPr="00866874" w:rsidRDefault="00A13342" w:rsidP="00F60440">
            <w:pPr>
              <w:jc w:val="center"/>
              <w:rPr>
                <w:b/>
                <w:sz w:val="20"/>
                <w:szCs w:val="20"/>
              </w:rPr>
            </w:pPr>
            <w:r w:rsidRPr="00866874">
              <w:rPr>
                <w:b/>
                <w:sz w:val="20"/>
                <w:szCs w:val="20"/>
              </w:rPr>
              <w:t>Conținutul obiecției/propunerii (recomandării)</w:t>
            </w:r>
          </w:p>
        </w:tc>
        <w:tc>
          <w:tcPr>
            <w:tcW w:w="3544" w:type="dxa"/>
            <w:shd w:val="clear" w:color="auto" w:fill="D9D9D9"/>
            <w:vAlign w:val="center"/>
          </w:tcPr>
          <w:p w:rsidR="00A13342" w:rsidRPr="00866874" w:rsidRDefault="00A13342" w:rsidP="00F60440">
            <w:pPr>
              <w:jc w:val="center"/>
              <w:rPr>
                <w:b/>
                <w:sz w:val="20"/>
                <w:szCs w:val="20"/>
              </w:rPr>
            </w:pPr>
            <w:r w:rsidRPr="00866874">
              <w:rPr>
                <w:b/>
                <w:sz w:val="20"/>
                <w:szCs w:val="20"/>
              </w:rPr>
              <w:t>Argumentarea instituției responsabile pe reforme</w:t>
            </w:r>
          </w:p>
          <w:p w:rsidR="00A13342" w:rsidRPr="00866874" w:rsidRDefault="00A13342" w:rsidP="00F60440">
            <w:pPr>
              <w:rPr>
                <w:b/>
                <w:sz w:val="20"/>
                <w:szCs w:val="20"/>
              </w:rPr>
            </w:pPr>
          </w:p>
        </w:tc>
      </w:tr>
      <w:tr w:rsidR="00A13342" w:rsidRPr="00866874" w:rsidTr="00F60440">
        <w:trPr>
          <w:trHeight w:val="291"/>
        </w:trPr>
        <w:tc>
          <w:tcPr>
            <w:tcW w:w="575" w:type="dxa"/>
          </w:tcPr>
          <w:p w:rsidR="00A13342" w:rsidRPr="00866874" w:rsidRDefault="00A13342" w:rsidP="00F60440">
            <w:pPr>
              <w:jc w:val="center"/>
              <w:rPr>
                <w:b/>
                <w:sz w:val="20"/>
                <w:szCs w:val="20"/>
              </w:rPr>
            </w:pPr>
            <w:r w:rsidRPr="00866874">
              <w:rPr>
                <w:b/>
                <w:sz w:val="20"/>
                <w:szCs w:val="20"/>
              </w:rPr>
              <w:t>1.</w:t>
            </w:r>
          </w:p>
        </w:tc>
        <w:tc>
          <w:tcPr>
            <w:tcW w:w="2686" w:type="dxa"/>
          </w:tcPr>
          <w:p w:rsidR="00A13342" w:rsidRDefault="00A13342" w:rsidP="00F60440">
            <w:pPr>
              <w:rPr>
                <w:b/>
                <w:sz w:val="20"/>
                <w:szCs w:val="20"/>
              </w:rPr>
            </w:pPr>
            <w:r w:rsidRPr="00866874">
              <w:rPr>
                <w:b/>
                <w:sz w:val="20"/>
                <w:szCs w:val="20"/>
              </w:rPr>
              <w:t>Ministerul Apărării</w:t>
            </w:r>
          </w:p>
          <w:p w:rsidR="00A13342" w:rsidRPr="00945047" w:rsidRDefault="00A13342" w:rsidP="00F60440">
            <w:pPr>
              <w:rPr>
                <w:i/>
                <w:sz w:val="20"/>
                <w:szCs w:val="20"/>
              </w:rPr>
            </w:pPr>
            <w:r w:rsidRPr="00945047">
              <w:rPr>
                <w:i/>
                <w:sz w:val="20"/>
                <w:szCs w:val="20"/>
              </w:rPr>
              <w:t>(nr. 11/467 din 04.04.2025)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291"/>
        </w:trPr>
        <w:tc>
          <w:tcPr>
            <w:tcW w:w="575" w:type="dxa"/>
          </w:tcPr>
          <w:p w:rsidR="00A13342" w:rsidRPr="00866874" w:rsidRDefault="00A13342" w:rsidP="00F60440">
            <w:pPr>
              <w:jc w:val="center"/>
              <w:rPr>
                <w:b/>
                <w:sz w:val="20"/>
                <w:szCs w:val="20"/>
              </w:rPr>
            </w:pPr>
            <w:r w:rsidRPr="00866874">
              <w:rPr>
                <w:b/>
                <w:sz w:val="20"/>
                <w:szCs w:val="20"/>
              </w:rPr>
              <w:t>2.</w:t>
            </w:r>
          </w:p>
        </w:tc>
        <w:tc>
          <w:tcPr>
            <w:tcW w:w="2686" w:type="dxa"/>
          </w:tcPr>
          <w:p w:rsidR="00A13342" w:rsidRDefault="00A13342" w:rsidP="00F60440">
            <w:pPr>
              <w:rPr>
                <w:b/>
                <w:sz w:val="20"/>
                <w:szCs w:val="20"/>
              </w:rPr>
            </w:pPr>
            <w:r w:rsidRPr="00866874">
              <w:rPr>
                <w:b/>
                <w:sz w:val="20"/>
                <w:szCs w:val="20"/>
              </w:rPr>
              <w:t>Ministerul Culturii</w:t>
            </w:r>
          </w:p>
          <w:p w:rsidR="00A13342" w:rsidRPr="00945047" w:rsidRDefault="00A13342" w:rsidP="00F60440">
            <w:pPr>
              <w:rPr>
                <w:i/>
                <w:sz w:val="20"/>
                <w:szCs w:val="20"/>
              </w:rPr>
            </w:pPr>
            <w:r w:rsidRPr="00945047">
              <w:rPr>
                <w:i/>
                <w:sz w:val="20"/>
                <w:szCs w:val="20"/>
              </w:rPr>
              <w:t>(nr. 05/0-09/1088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291"/>
        </w:trPr>
        <w:tc>
          <w:tcPr>
            <w:tcW w:w="575" w:type="dxa"/>
          </w:tcPr>
          <w:p w:rsidR="00A13342" w:rsidRPr="00866874" w:rsidRDefault="00A13342" w:rsidP="00F60440">
            <w:pPr>
              <w:jc w:val="center"/>
              <w:rPr>
                <w:b/>
                <w:sz w:val="20"/>
                <w:szCs w:val="20"/>
              </w:rPr>
            </w:pPr>
            <w:r w:rsidRPr="00866874">
              <w:rPr>
                <w:b/>
                <w:sz w:val="20"/>
                <w:szCs w:val="20"/>
              </w:rPr>
              <w:t>3.</w:t>
            </w:r>
          </w:p>
        </w:tc>
        <w:tc>
          <w:tcPr>
            <w:tcW w:w="2686" w:type="dxa"/>
          </w:tcPr>
          <w:p w:rsidR="00A13342" w:rsidRDefault="00A13342" w:rsidP="00F60440">
            <w:pPr>
              <w:rPr>
                <w:b/>
                <w:sz w:val="20"/>
                <w:szCs w:val="20"/>
              </w:rPr>
            </w:pPr>
            <w:r w:rsidRPr="00866874">
              <w:rPr>
                <w:b/>
                <w:sz w:val="20"/>
                <w:szCs w:val="20"/>
              </w:rPr>
              <w:t>Casa Națională de Asigurări Sociale</w:t>
            </w:r>
          </w:p>
          <w:p w:rsidR="00A13342" w:rsidRPr="00035A69" w:rsidRDefault="00A13342" w:rsidP="00F60440">
            <w:pPr>
              <w:rPr>
                <w:i/>
                <w:sz w:val="20"/>
                <w:szCs w:val="20"/>
              </w:rPr>
            </w:pPr>
            <w:r w:rsidRPr="00035A69">
              <w:rPr>
                <w:i/>
                <w:sz w:val="20"/>
                <w:szCs w:val="20"/>
              </w:rPr>
              <w:t>(nr. 4839 din 08.04.2025)</w:t>
            </w:r>
          </w:p>
        </w:tc>
        <w:tc>
          <w:tcPr>
            <w:tcW w:w="7796" w:type="dxa"/>
          </w:tcPr>
          <w:p w:rsidR="00A13342" w:rsidRPr="00866874" w:rsidRDefault="00A13342" w:rsidP="00F60440">
            <w:pPr>
              <w:jc w:val="both"/>
              <w:rPr>
                <w:sz w:val="20"/>
                <w:szCs w:val="20"/>
              </w:rPr>
            </w:pPr>
            <w:r w:rsidRPr="00866874">
              <w:rPr>
                <w:sz w:val="20"/>
                <w:szCs w:val="20"/>
              </w:rPr>
              <w:t>La Pilonul 3. Guvernarea economică</w:t>
            </w:r>
          </w:p>
          <w:p w:rsidR="00A13342" w:rsidRPr="00866874" w:rsidRDefault="00A13342" w:rsidP="00F60440">
            <w:pPr>
              <w:jc w:val="both"/>
              <w:rPr>
                <w:sz w:val="20"/>
                <w:szCs w:val="20"/>
              </w:rPr>
            </w:pPr>
            <w:r w:rsidRPr="00866874">
              <w:rPr>
                <w:sz w:val="20"/>
                <w:szCs w:val="20"/>
              </w:rPr>
              <w:t>Măsura 4</w:t>
            </w:r>
          </w:p>
          <w:p w:rsidR="00A13342" w:rsidRDefault="00A13342" w:rsidP="00F60440">
            <w:pPr>
              <w:jc w:val="both"/>
              <w:rPr>
                <w:sz w:val="20"/>
                <w:szCs w:val="20"/>
              </w:rPr>
            </w:pPr>
            <w:r w:rsidRPr="00866874">
              <w:rPr>
                <w:sz w:val="20"/>
                <w:szCs w:val="20"/>
              </w:rPr>
              <w:t>În coloana ”</w:t>
            </w:r>
            <w:r w:rsidRPr="00866874">
              <w:rPr>
                <w:i/>
                <w:sz w:val="20"/>
                <w:szCs w:val="20"/>
              </w:rPr>
              <w:t>Descrierea și definirea clară a ceea ce presupune fiecare etapă</w:t>
            </w:r>
            <w:r w:rsidRPr="00866874">
              <w:rPr>
                <w:sz w:val="20"/>
                <w:szCs w:val="20"/>
              </w:rPr>
              <w:t xml:space="preserve">” textul „Fondului de asigurări sociale din cadrul Ministerului Muncii și Protecției Sociale” se substituie cu textul „Bugetului asigurărilor sociale de stat administrat de către Casa Națională de Asigurări Sociale”.  </w:t>
            </w:r>
          </w:p>
          <w:p w:rsidR="00A13342" w:rsidRPr="00866874" w:rsidRDefault="00A13342" w:rsidP="00F60440">
            <w:pPr>
              <w:jc w:val="both"/>
              <w:rPr>
                <w:sz w:val="20"/>
                <w:szCs w:val="20"/>
              </w:rPr>
            </w:pPr>
            <w:r w:rsidRPr="00866874">
              <w:rPr>
                <w:sz w:val="20"/>
                <w:szCs w:val="20"/>
              </w:rPr>
              <w:t>În partea narativă a Agendei de reforme</w:t>
            </w:r>
          </w:p>
          <w:p w:rsidR="00A13342" w:rsidRPr="00866874" w:rsidRDefault="00A13342" w:rsidP="00F60440">
            <w:pPr>
              <w:jc w:val="both"/>
              <w:rPr>
                <w:sz w:val="20"/>
                <w:szCs w:val="20"/>
              </w:rPr>
            </w:pPr>
            <w:r w:rsidRPr="00866874">
              <w:rPr>
                <w:b/>
                <w:sz w:val="20"/>
                <w:szCs w:val="20"/>
              </w:rPr>
              <w:t xml:space="preserve">3. Domeniul de politici 3: </w:t>
            </w:r>
            <w:r w:rsidRPr="00866874">
              <w:rPr>
                <w:sz w:val="20"/>
                <w:szCs w:val="20"/>
              </w:rPr>
              <w:t xml:space="preserve">Guvernanța economică, subdomeniul </w:t>
            </w:r>
            <w:r w:rsidRPr="00866874">
              <w:rPr>
                <w:b/>
                <w:sz w:val="20"/>
                <w:szCs w:val="20"/>
              </w:rPr>
              <w:t xml:space="preserve">3.1.1-4 </w:t>
            </w:r>
            <w:r w:rsidRPr="00866874">
              <w:rPr>
                <w:sz w:val="20"/>
                <w:szCs w:val="20"/>
              </w:rPr>
              <w:t xml:space="preserve">Consolidarea procesului bugetar a controlului și execuției cheltuielilor pentru o mai bună planificare bugetară și implementare a politicilor, în </w:t>
            </w:r>
            <w:r w:rsidRPr="00866874">
              <w:rPr>
                <w:b/>
                <w:i/>
                <w:sz w:val="20"/>
                <w:szCs w:val="20"/>
              </w:rPr>
              <w:t xml:space="preserve">Descrierea implementării </w:t>
            </w:r>
            <w:r w:rsidRPr="00866874">
              <w:rPr>
                <w:b/>
                <w:sz w:val="20"/>
                <w:szCs w:val="20"/>
              </w:rPr>
              <w:t xml:space="preserve">alin. (4) </w:t>
            </w:r>
            <w:r w:rsidRPr="00866874">
              <w:rPr>
                <w:sz w:val="20"/>
                <w:szCs w:val="20"/>
              </w:rPr>
              <w:t xml:space="preserve">sintagma ”Ministerul Muncii și Protecției Sociale ” se substituie cu sintagma ”Casa Națională de Asigurări Sociale”.  </w:t>
            </w:r>
          </w:p>
          <w:p w:rsidR="00A13342" w:rsidRPr="00866874" w:rsidRDefault="00A13342" w:rsidP="00F60440">
            <w:pPr>
              <w:jc w:val="both"/>
              <w:rPr>
                <w:sz w:val="20"/>
                <w:szCs w:val="20"/>
              </w:rPr>
            </w:pPr>
            <w:r w:rsidRPr="007E501F">
              <w:rPr>
                <w:sz w:val="20"/>
                <w:szCs w:val="20"/>
              </w:rPr>
              <w:t>Argumentare: În</w:t>
            </w:r>
            <w:r w:rsidRPr="00866874">
              <w:rPr>
                <w:sz w:val="20"/>
                <w:szCs w:val="20"/>
              </w:rPr>
              <w:t xml:space="preserve"> conformitate cu Legea nr. 181/2024 finanțelor publice și responsabilității bugetar-fiscale este definită noțiunea de „Buget al asigurărilor sociale de stat”. Potrivit legii </w:t>
            </w:r>
            <w:r w:rsidRPr="00866874">
              <w:rPr>
                <w:sz w:val="20"/>
                <w:szCs w:val="20"/>
              </w:rPr>
              <w:lastRenderedPageBreak/>
              <w:t xml:space="preserve">citate Casa Națională de Asigurări Sociale este autoritatea responsabilă de întocmirea și prezentarea rapoartelor aferente executării bugetului asigurărilor sociale de stat. </w:t>
            </w:r>
          </w:p>
          <w:p w:rsidR="00A13342" w:rsidRPr="00866874" w:rsidRDefault="00A13342" w:rsidP="00F60440">
            <w:pPr>
              <w:jc w:val="both"/>
              <w:rPr>
                <w:sz w:val="20"/>
                <w:szCs w:val="20"/>
              </w:rPr>
            </w:pPr>
            <w:r w:rsidRPr="00866874">
              <w:rPr>
                <w:sz w:val="20"/>
                <w:szCs w:val="20"/>
              </w:rPr>
              <w:t>Subsecvent, potrivit art. 43 alin. (1) al Legii nr.489/1999 privind sistemul public de asigurări sociale ”Casa Națională de Asigurări Sociale administrează sistemul public de asigurări sociale și gestionează bugetul asigurărilor sociale de stat prin contul unic trezoreria</w:t>
            </w:r>
            <w:r>
              <w:rPr>
                <w:sz w:val="20"/>
                <w:szCs w:val="20"/>
              </w:rPr>
              <w:t>l</w:t>
            </w:r>
            <w:r w:rsidRPr="00866874">
              <w:rPr>
                <w:sz w:val="20"/>
                <w:szCs w:val="20"/>
              </w:rPr>
              <w:t xml:space="preserve"> al Ministerului Finanțelor.”</w:t>
            </w:r>
          </w:p>
        </w:tc>
        <w:tc>
          <w:tcPr>
            <w:tcW w:w="3544" w:type="dxa"/>
          </w:tcPr>
          <w:p w:rsidR="00A13342" w:rsidRPr="00866874" w:rsidRDefault="00A13342" w:rsidP="00F60440">
            <w:pPr>
              <w:jc w:val="both"/>
              <w:rPr>
                <w:sz w:val="20"/>
                <w:szCs w:val="20"/>
              </w:rPr>
            </w:pPr>
            <w:r w:rsidRPr="00866874">
              <w:rPr>
                <w:sz w:val="20"/>
                <w:szCs w:val="20"/>
              </w:rPr>
              <w:lastRenderedPageBreak/>
              <w:t>Ministerul Finanțelor - se acceptă parțial</w:t>
            </w:r>
            <w:r>
              <w:rPr>
                <w:sz w:val="20"/>
                <w:szCs w:val="20"/>
              </w:rPr>
              <w:t>, cu următoarea redacție:</w:t>
            </w:r>
          </w:p>
          <w:p w:rsidR="00A13342" w:rsidRDefault="00A13342" w:rsidP="00F60440">
            <w:pPr>
              <w:pBdr>
                <w:top w:val="nil"/>
                <w:left w:val="nil"/>
                <w:bottom w:val="nil"/>
                <w:right w:val="nil"/>
                <w:between w:val="nil"/>
              </w:pBdr>
              <w:jc w:val="both"/>
              <w:rPr>
                <w:sz w:val="20"/>
                <w:szCs w:val="20"/>
              </w:rPr>
            </w:pPr>
            <w:r>
              <w:rPr>
                <w:sz w:val="20"/>
                <w:szCs w:val="20"/>
              </w:rPr>
              <w:t>”</w:t>
            </w:r>
            <w:r w:rsidRPr="00866874">
              <w:rPr>
                <w:sz w:val="20"/>
                <w:szCs w:val="20"/>
              </w:rPr>
              <w:t>Bugetul Asigurărilor Sociale de Stat în cadrul Ministerului Muncii și Protecției Sociale și a transferurilor la Fondurile Asigurărilor Obligatorii de Asistență Medicală în</w:t>
            </w:r>
            <w:r>
              <w:rPr>
                <w:sz w:val="20"/>
                <w:szCs w:val="20"/>
              </w:rPr>
              <w:t xml:space="preserve"> cadrul Ministerului Sănătății”.</w:t>
            </w:r>
          </w:p>
          <w:p w:rsidR="00A13342" w:rsidRDefault="00A13342" w:rsidP="00F60440">
            <w:pPr>
              <w:pBdr>
                <w:top w:val="nil"/>
                <w:left w:val="nil"/>
                <w:bottom w:val="nil"/>
                <w:right w:val="nil"/>
                <w:between w:val="nil"/>
              </w:pBdr>
              <w:jc w:val="both"/>
              <w:rPr>
                <w:sz w:val="20"/>
                <w:szCs w:val="20"/>
              </w:rPr>
            </w:pPr>
          </w:p>
          <w:p w:rsidR="00A13342" w:rsidRDefault="00A13342" w:rsidP="00F60440">
            <w:pPr>
              <w:pBdr>
                <w:top w:val="nil"/>
                <w:left w:val="nil"/>
                <w:bottom w:val="nil"/>
                <w:right w:val="nil"/>
                <w:between w:val="nil"/>
              </w:pBdr>
              <w:jc w:val="both"/>
              <w:rPr>
                <w:sz w:val="20"/>
                <w:szCs w:val="20"/>
              </w:rPr>
            </w:pPr>
          </w:p>
          <w:p w:rsidR="00A13342" w:rsidRDefault="00A13342" w:rsidP="00F60440">
            <w:pPr>
              <w:pBdr>
                <w:top w:val="nil"/>
                <w:left w:val="nil"/>
                <w:bottom w:val="nil"/>
                <w:right w:val="nil"/>
                <w:between w:val="nil"/>
              </w:pBdr>
              <w:jc w:val="both"/>
              <w:rPr>
                <w:sz w:val="20"/>
                <w:szCs w:val="20"/>
              </w:rPr>
            </w:pPr>
            <w:r>
              <w:rPr>
                <w:sz w:val="20"/>
                <w:szCs w:val="20"/>
              </w:rPr>
              <w:t>Ministerul Finanțelor – nu se acceptă</w:t>
            </w:r>
          </w:p>
          <w:p w:rsidR="00A13342" w:rsidRPr="00866874" w:rsidRDefault="00A13342" w:rsidP="00F60440">
            <w:pPr>
              <w:pBdr>
                <w:top w:val="nil"/>
                <w:left w:val="nil"/>
                <w:bottom w:val="nil"/>
                <w:right w:val="nil"/>
                <w:between w:val="nil"/>
              </w:pBdr>
              <w:jc w:val="both"/>
              <w:rPr>
                <w:sz w:val="20"/>
                <w:szCs w:val="20"/>
              </w:rPr>
            </w:pPr>
          </w:p>
          <w:p w:rsidR="00A13342" w:rsidRPr="00866874" w:rsidRDefault="00A13342" w:rsidP="00F60440">
            <w:pPr>
              <w:pBdr>
                <w:top w:val="nil"/>
                <w:left w:val="nil"/>
                <w:bottom w:val="nil"/>
                <w:right w:val="nil"/>
                <w:between w:val="nil"/>
              </w:pBdr>
              <w:jc w:val="both"/>
              <w:rPr>
                <w:sz w:val="20"/>
                <w:szCs w:val="20"/>
              </w:rPr>
            </w:pPr>
            <w:r w:rsidRPr="00866874">
              <w:rPr>
                <w:sz w:val="20"/>
                <w:szCs w:val="20"/>
              </w:rPr>
              <w:lastRenderedPageBreak/>
              <w:t xml:space="preserve"> </w:t>
            </w:r>
          </w:p>
          <w:p w:rsidR="00A13342" w:rsidRPr="00866874" w:rsidRDefault="00A13342" w:rsidP="00F60440">
            <w:pPr>
              <w:pBdr>
                <w:top w:val="nil"/>
                <w:left w:val="nil"/>
                <w:bottom w:val="nil"/>
                <w:right w:val="nil"/>
                <w:between w:val="nil"/>
              </w:pBdr>
              <w:jc w:val="both"/>
              <w:rPr>
                <w:sz w:val="20"/>
                <w:szCs w:val="20"/>
              </w:rPr>
            </w:pPr>
          </w:p>
        </w:tc>
      </w:tr>
      <w:tr w:rsidR="00A13342" w:rsidRPr="00866874" w:rsidTr="00F60440">
        <w:trPr>
          <w:trHeight w:val="291"/>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La Pilonul 3. Guvernarea economică</w:t>
            </w:r>
          </w:p>
          <w:p w:rsidR="00A13342" w:rsidRPr="00866874" w:rsidRDefault="00A13342" w:rsidP="00F60440">
            <w:pPr>
              <w:jc w:val="both"/>
              <w:rPr>
                <w:sz w:val="20"/>
                <w:szCs w:val="20"/>
              </w:rPr>
            </w:pPr>
            <w:r w:rsidRPr="00866874">
              <w:rPr>
                <w:sz w:val="20"/>
                <w:szCs w:val="20"/>
              </w:rPr>
              <w:t xml:space="preserve">Măsura 15 Proiect-pilot privind voucherele digitale pentru combaterea muncii nedeclarate în agricultură” urmează a fi exclusă. </w:t>
            </w:r>
          </w:p>
          <w:p w:rsidR="00A13342" w:rsidRPr="00866874" w:rsidRDefault="00A13342" w:rsidP="00F60440">
            <w:pPr>
              <w:jc w:val="both"/>
              <w:rPr>
                <w:sz w:val="20"/>
                <w:szCs w:val="20"/>
              </w:rPr>
            </w:pPr>
            <w:r w:rsidRPr="00866874">
              <w:rPr>
                <w:sz w:val="20"/>
                <w:szCs w:val="20"/>
              </w:rPr>
              <w:t>În partea narativă a Agendei de reforme</w:t>
            </w:r>
          </w:p>
          <w:p w:rsidR="00A13342" w:rsidRPr="00866874" w:rsidRDefault="00A13342" w:rsidP="00F60440">
            <w:pPr>
              <w:jc w:val="both"/>
              <w:rPr>
                <w:sz w:val="20"/>
                <w:szCs w:val="20"/>
              </w:rPr>
            </w:pPr>
            <w:r w:rsidRPr="00866874">
              <w:rPr>
                <w:b/>
                <w:sz w:val="20"/>
                <w:szCs w:val="20"/>
              </w:rPr>
              <w:t xml:space="preserve">3. Domeniul de politici 3: </w:t>
            </w:r>
            <w:r w:rsidRPr="00866874">
              <w:rPr>
                <w:sz w:val="20"/>
                <w:szCs w:val="20"/>
              </w:rPr>
              <w:t xml:space="preserve">Guvernanța economică, subdomeniul </w:t>
            </w:r>
            <w:r w:rsidRPr="00866874">
              <w:rPr>
                <w:b/>
                <w:sz w:val="20"/>
                <w:szCs w:val="20"/>
              </w:rPr>
              <w:t xml:space="preserve">4.3: </w:t>
            </w:r>
            <w:r w:rsidRPr="00866874">
              <w:rPr>
                <w:sz w:val="20"/>
                <w:szCs w:val="20"/>
              </w:rPr>
              <w:t>Ocuparea forței de muncă și piața muncii, reforma 4.5. 14-16 ”</w:t>
            </w:r>
            <w:r w:rsidRPr="00866874">
              <w:rPr>
                <w:b/>
                <w:sz w:val="20"/>
                <w:szCs w:val="20"/>
              </w:rPr>
              <w:t>Consolidarea politicilor active privind piața muncii și facilitarea participării pe piața muncii, precum și combaterea muncii nedeclarate și a exploatării prin muncă</w:t>
            </w:r>
            <w:r w:rsidRPr="00866874">
              <w:rPr>
                <w:sz w:val="20"/>
                <w:szCs w:val="20"/>
              </w:rPr>
              <w:t xml:space="preserve">”, la compartimentul </w:t>
            </w:r>
            <w:r w:rsidRPr="00866874">
              <w:rPr>
                <w:b/>
                <w:i/>
                <w:sz w:val="20"/>
                <w:szCs w:val="20"/>
              </w:rPr>
              <w:t xml:space="preserve">Măsuri calitative și cantitative care urmează să fie întreprinse în cadrul acestei reforme </w:t>
            </w:r>
            <w:r w:rsidRPr="00866874">
              <w:rPr>
                <w:sz w:val="20"/>
                <w:szCs w:val="20"/>
              </w:rPr>
              <w:t>se va exclude măsura „</w:t>
            </w:r>
            <w:r w:rsidRPr="00866874">
              <w:rPr>
                <w:i/>
                <w:sz w:val="20"/>
                <w:szCs w:val="20"/>
              </w:rPr>
              <w:t xml:space="preserve">Proiect pilot de vouchere digitale pentru combaterea muncii nedeclarate în agricultură. 6.000 de lucrători din agricultură sunt înregistrați și devin plătitori de contribuții sociale, iar sistemul informațional este funcțional. Decembrie 2026” </w:t>
            </w:r>
            <w:r w:rsidRPr="00866874">
              <w:rPr>
                <w:sz w:val="20"/>
                <w:szCs w:val="20"/>
              </w:rPr>
              <w:t xml:space="preserve">și de la compartimentul </w:t>
            </w:r>
            <w:r w:rsidRPr="00866874">
              <w:rPr>
                <w:b/>
                <w:i/>
                <w:sz w:val="20"/>
                <w:szCs w:val="20"/>
              </w:rPr>
              <w:t xml:space="preserve">Descrierea implementării </w:t>
            </w:r>
            <w:r w:rsidRPr="00866874">
              <w:rPr>
                <w:sz w:val="20"/>
                <w:szCs w:val="20"/>
              </w:rPr>
              <w:t xml:space="preserve">– </w:t>
            </w:r>
            <w:r w:rsidRPr="00866874">
              <w:rPr>
                <w:b/>
                <w:sz w:val="20"/>
                <w:szCs w:val="20"/>
              </w:rPr>
              <w:t xml:space="preserve">alineatul (3) </w:t>
            </w:r>
            <w:r w:rsidRPr="00866874">
              <w:rPr>
                <w:sz w:val="20"/>
                <w:szCs w:val="20"/>
              </w:rPr>
              <w:t>se va exclude, cît și în partea ce ţine de programul pilot de vouchere pentru zilieri şi dezvoltarea sistemului informațional.</w:t>
            </w:r>
          </w:p>
          <w:p w:rsidR="00A13342" w:rsidRPr="00866874" w:rsidRDefault="00A13342" w:rsidP="00F60440">
            <w:pPr>
              <w:jc w:val="both"/>
              <w:rPr>
                <w:sz w:val="20"/>
                <w:szCs w:val="20"/>
              </w:rPr>
            </w:pPr>
            <w:r w:rsidRPr="00866874">
              <w:rPr>
                <w:b/>
                <w:i/>
                <w:sz w:val="20"/>
                <w:szCs w:val="20"/>
              </w:rPr>
              <w:t xml:space="preserve">Argumentare: </w:t>
            </w:r>
            <w:r w:rsidRPr="00866874">
              <w:rPr>
                <w:sz w:val="20"/>
                <w:szCs w:val="20"/>
              </w:rPr>
              <w:t xml:space="preserve">În conformitate cu Legea nr. 489/1999 privind sistemul public de asigurări sociale, anexa nr 1, beneficiarii de lucrări calculează, declară şi achită contribuţii de asigurări sociale pentru persoanele fizice care exercită activități în calitate de zilieri în temeiul Legii nr.22/2018 privind exercitarea unei activități necalificate cu caracter ocazional desfășurate de zilieri, lunar, până la data de 25 a lunii următoare lunii de gestiune conform tarifului de 6% la remuneraţia zilnică a persoanelor ce activează în calitate de zilieri. </w:t>
            </w:r>
          </w:p>
          <w:p w:rsidR="00A13342" w:rsidRPr="00866874" w:rsidRDefault="00A13342" w:rsidP="00F60440">
            <w:pPr>
              <w:jc w:val="both"/>
              <w:rPr>
                <w:sz w:val="20"/>
                <w:szCs w:val="20"/>
              </w:rPr>
            </w:pPr>
            <w:r w:rsidRPr="00866874">
              <w:rPr>
                <w:sz w:val="20"/>
                <w:szCs w:val="20"/>
              </w:rPr>
              <w:t>Respectiv, în anul 2024 numărul persoanelor asigurate, care au exercitat activități în calitate de zilieri a constituit 7180 persoane.</w:t>
            </w:r>
          </w:p>
        </w:tc>
        <w:tc>
          <w:tcPr>
            <w:tcW w:w="3544" w:type="dxa"/>
          </w:tcPr>
          <w:p w:rsidR="00A13342" w:rsidRPr="00866874" w:rsidRDefault="00A13342" w:rsidP="00F60440">
            <w:pPr>
              <w:jc w:val="both"/>
              <w:rPr>
                <w:sz w:val="20"/>
                <w:szCs w:val="20"/>
              </w:rPr>
            </w:pPr>
            <w:r w:rsidRPr="00866874">
              <w:rPr>
                <w:sz w:val="20"/>
                <w:szCs w:val="20"/>
              </w:rPr>
              <w:t>nu se acceptă</w:t>
            </w:r>
          </w:p>
        </w:tc>
      </w:tr>
      <w:tr w:rsidR="00A13342" w:rsidRPr="00866874" w:rsidTr="00F60440">
        <w:trPr>
          <w:trHeight w:val="291"/>
        </w:trPr>
        <w:tc>
          <w:tcPr>
            <w:tcW w:w="575" w:type="dxa"/>
          </w:tcPr>
          <w:p w:rsidR="00A13342" w:rsidRPr="00866874" w:rsidRDefault="00A13342" w:rsidP="00F60440">
            <w:pPr>
              <w:jc w:val="center"/>
              <w:rPr>
                <w:b/>
                <w:sz w:val="20"/>
                <w:szCs w:val="20"/>
              </w:rPr>
            </w:pPr>
            <w:r w:rsidRPr="00866874">
              <w:rPr>
                <w:b/>
                <w:sz w:val="20"/>
                <w:szCs w:val="20"/>
              </w:rPr>
              <w:t>4.</w:t>
            </w:r>
          </w:p>
        </w:tc>
        <w:tc>
          <w:tcPr>
            <w:tcW w:w="2686" w:type="dxa"/>
          </w:tcPr>
          <w:p w:rsidR="00A13342" w:rsidRDefault="00A13342" w:rsidP="00F60440">
            <w:pPr>
              <w:rPr>
                <w:b/>
                <w:sz w:val="20"/>
                <w:szCs w:val="20"/>
              </w:rPr>
            </w:pPr>
            <w:r w:rsidRPr="00866874">
              <w:rPr>
                <w:b/>
                <w:sz w:val="20"/>
                <w:szCs w:val="20"/>
              </w:rPr>
              <w:t>Agenția Națională pentru Siguranța Alimentelor</w:t>
            </w:r>
          </w:p>
          <w:p w:rsidR="00A13342" w:rsidRPr="00D07E63" w:rsidRDefault="00A13342" w:rsidP="00F60440">
            <w:pPr>
              <w:rPr>
                <w:i/>
                <w:sz w:val="20"/>
                <w:szCs w:val="20"/>
              </w:rPr>
            </w:pPr>
            <w:r w:rsidRPr="00D07E63">
              <w:rPr>
                <w:i/>
                <w:sz w:val="20"/>
                <w:szCs w:val="20"/>
              </w:rPr>
              <w:t>(nr. 22-1977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p>
        </w:tc>
      </w:tr>
      <w:tr w:rsidR="00A13342" w:rsidRPr="00866874" w:rsidTr="00F60440">
        <w:trPr>
          <w:trHeight w:val="554"/>
        </w:trPr>
        <w:tc>
          <w:tcPr>
            <w:tcW w:w="575" w:type="dxa"/>
          </w:tcPr>
          <w:p w:rsidR="00A13342" w:rsidRPr="00866874" w:rsidRDefault="00A13342" w:rsidP="00F60440">
            <w:pPr>
              <w:jc w:val="center"/>
              <w:rPr>
                <w:b/>
                <w:sz w:val="20"/>
                <w:szCs w:val="20"/>
              </w:rPr>
            </w:pPr>
            <w:r w:rsidRPr="00866874">
              <w:rPr>
                <w:b/>
                <w:sz w:val="20"/>
                <w:szCs w:val="20"/>
              </w:rPr>
              <w:lastRenderedPageBreak/>
              <w:t>5.</w:t>
            </w:r>
          </w:p>
        </w:tc>
        <w:tc>
          <w:tcPr>
            <w:tcW w:w="2686" w:type="dxa"/>
          </w:tcPr>
          <w:p w:rsidR="00A13342" w:rsidRDefault="00A13342" w:rsidP="00F60440">
            <w:pPr>
              <w:rPr>
                <w:b/>
                <w:sz w:val="20"/>
                <w:szCs w:val="20"/>
              </w:rPr>
            </w:pPr>
            <w:r w:rsidRPr="00866874">
              <w:rPr>
                <w:b/>
                <w:sz w:val="20"/>
                <w:szCs w:val="20"/>
              </w:rPr>
              <w:t>Autoritatea Națională de Integritate</w:t>
            </w:r>
          </w:p>
          <w:p w:rsidR="00A13342" w:rsidRPr="00035A69" w:rsidRDefault="00A13342" w:rsidP="00F60440">
            <w:pPr>
              <w:rPr>
                <w:i/>
                <w:sz w:val="20"/>
                <w:szCs w:val="20"/>
              </w:rPr>
            </w:pPr>
            <w:r w:rsidRPr="00035A69">
              <w:rPr>
                <w:i/>
                <w:sz w:val="20"/>
                <w:szCs w:val="20"/>
              </w:rPr>
              <w:t>(nr. 07/2928 din 04.04.2025)</w:t>
            </w:r>
          </w:p>
        </w:tc>
        <w:tc>
          <w:tcPr>
            <w:tcW w:w="7796" w:type="dxa"/>
            <w:vAlign w:val="center"/>
          </w:tcPr>
          <w:p w:rsidR="00A13342" w:rsidRPr="00866874" w:rsidRDefault="00A13342" w:rsidP="00F60440">
            <w:pPr>
              <w:jc w:val="both"/>
              <w:rPr>
                <w:sz w:val="20"/>
                <w:szCs w:val="20"/>
              </w:rPr>
            </w:pPr>
            <w:r w:rsidRPr="00866874">
              <w:rPr>
                <w:sz w:val="20"/>
                <w:szCs w:val="20"/>
              </w:rPr>
              <w:t>Susține de principiu, cu propunerea privind reformularea acțiunii de la Pilonul 7. Valori fundamentale, măsura 2 în următoarea redacție:</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100% din declarațiile de avere și interese personale sunt depuse electronic în noua versiune a SIA ,,e-Integritate” (cu excepția celor prevăzute de lege), iar declarațiile marcate de sistem cu stegulețe roșii sunt distribuite automat și aleatoriu spre verificare inspectorilor de integritate din cadrul Autorității Naționale de Integritate. Interoperabilitatea cu alte platforme este asigurată prin MConnect.</w:t>
            </w:r>
          </w:p>
          <w:p w:rsidR="00A13342" w:rsidRPr="00866874" w:rsidRDefault="00A13342" w:rsidP="00F60440">
            <w:pPr>
              <w:jc w:val="both"/>
              <w:rPr>
                <w:sz w:val="20"/>
                <w:szCs w:val="20"/>
              </w:rPr>
            </w:pPr>
            <w:r w:rsidRPr="00866874">
              <w:rPr>
                <w:sz w:val="20"/>
                <w:szCs w:val="20"/>
              </w:rPr>
              <w:t>Linia de referință: Lipsește un sistem informațional care să efectueze verificările și distribuirea menționate mai sus în mod automatizat.</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Noua versiune a SIA ,,e-Integritate” dezvoltată în baza cerințelor tehnice și în proces de pilotare. Sistemul verifică automat, în baza criteriilor de risc stabilite, 100% din declarațiile de avere și interese personale depuse. Sistemul identifică și marchează cu stegulețe roșii 100% din declarațiile care prezintă riscuri. Declarațiile marcate cu stegulețe roșii sunt distribuite aleatoriu de către sistem inspectorilor de integritate. Noua versiunea a SIA ,,e-Integritate” este interoperabilă cu următoarele registre naționale, după cum urmează: </w:t>
            </w:r>
          </w:p>
          <w:p w:rsidR="00A13342" w:rsidRPr="00866874" w:rsidRDefault="00A13342" w:rsidP="00F60440">
            <w:pPr>
              <w:jc w:val="both"/>
              <w:rPr>
                <w:sz w:val="20"/>
                <w:szCs w:val="20"/>
              </w:rPr>
            </w:pPr>
            <w:r w:rsidRPr="00866874">
              <w:rPr>
                <w:sz w:val="20"/>
                <w:szCs w:val="20"/>
              </w:rPr>
              <w:t xml:space="preserve">- Registrul Fiscal de Stat; </w:t>
            </w:r>
          </w:p>
          <w:p w:rsidR="00A13342" w:rsidRPr="00866874" w:rsidRDefault="00A13342" w:rsidP="00F60440">
            <w:pPr>
              <w:jc w:val="both"/>
              <w:rPr>
                <w:sz w:val="20"/>
                <w:szCs w:val="20"/>
              </w:rPr>
            </w:pPr>
            <w:r w:rsidRPr="00866874">
              <w:rPr>
                <w:sz w:val="20"/>
                <w:szCs w:val="20"/>
              </w:rPr>
              <w:t xml:space="preserve">- Registrul de Stat al Vehiculelor; </w:t>
            </w:r>
          </w:p>
          <w:p w:rsidR="00A13342" w:rsidRPr="00866874" w:rsidRDefault="00A13342" w:rsidP="00F60440">
            <w:pPr>
              <w:jc w:val="both"/>
              <w:rPr>
                <w:sz w:val="20"/>
                <w:szCs w:val="20"/>
              </w:rPr>
            </w:pPr>
            <w:r w:rsidRPr="00866874">
              <w:rPr>
                <w:sz w:val="20"/>
                <w:szCs w:val="20"/>
              </w:rPr>
              <w:t xml:space="preserve">- Registrul de Stat al Unităților de Drept; </w:t>
            </w:r>
          </w:p>
          <w:p w:rsidR="00A13342" w:rsidRPr="00866874" w:rsidRDefault="00A13342" w:rsidP="00F60440">
            <w:pPr>
              <w:jc w:val="both"/>
              <w:rPr>
                <w:sz w:val="20"/>
                <w:szCs w:val="20"/>
              </w:rPr>
            </w:pPr>
            <w:r w:rsidRPr="00866874">
              <w:rPr>
                <w:sz w:val="20"/>
                <w:szCs w:val="20"/>
              </w:rPr>
              <w:t xml:space="preserve">- Registrul de Stat al Populației; </w:t>
            </w:r>
          </w:p>
          <w:p w:rsidR="00A13342" w:rsidRPr="00866874" w:rsidRDefault="00A13342" w:rsidP="00F60440">
            <w:pPr>
              <w:jc w:val="both"/>
              <w:rPr>
                <w:sz w:val="20"/>
                <w:szCs w:val="20"/>
              </w:rPr>
            </w:pPr>
            <w:r w:rsidRPr="00866874">
              <w:rPr>
                <w:sz w:val="20"/>
                <w:szCs w:val="20"/>
              </w:rPr>
              <w:t xml:space="preserve">- Registrul bunurilor imobile. </w:t>
            </w:r>
          </w:p>
          <w:p w:rsidR="00A13342" w:rsidRPr="00866874" w:rsidRDefault="00A13342" w:rsidP="00F60440">
            <w:pPr>
              <w:jc w:val="both"/>
              <w:rPr>
                <w:sz w:val="20"/>
                <w:szCs w:val="20"/>
                <w:highlight w:val="white"/>
              </w:rPr>
            </w:pPr>
            <w:r w:rsidRPr="00866874">
              <w:rPr>
                <w:sz w:val="20"/>
                <w:szCs w:val="20"/>
                <w:highlight w:val="white"/>
              </w:rPr>
              <w:t>Sursa de verificare:</w:t>
            </w:r>
          </w:p>
          <w:p w:rsidR="00A13342" w:rsidRPr="00866874" w:rsidRDefault="00A13342" w:rsidP="00F60440">
            <w:pPr>
              <w:jc w:val="both"/>
              <w:rPr>
                <w:sz w:val="20"/>
                <w:szCs w:val="20"/>
                <w:highlight w:val="white"/>
              </w:rPr>
            </w:pPr>
            <w:r w:rsidRPr="00866874">
              <w:rPr>
                <w:sz w:val="20"/>
                <w:szCs w:val="20"/>
                <w:highlight w:val="white"/>
              </w:rPr>
              <w:t>Raportul de implementare a proiectului Dezvoltarea și implementarea SIA ,,e-Integritate” (versiunea nouă).</w:t>
            </w:r>
          </w:p>
        </w:tc>
        <w:tc>
          <w:tcPr>
            <w:tcW w:w="3544" w:type="dxa"/>
            <w:vAlign w:val="center"/>
          </w:tcPr>
          <w:p w:rsidR="00A13342" w:rsidRPr="00866874" w:rsidRDefault="00A13342" w:rsidP="00F60440">
            <w:pPr>
              <w:jc w:val="both"/>
              <w:rPr>
                <w:sz w:val="20"/>
                <w:szCs w:val="20"/>
              </w:rPr>
            </w:pPr>
            <w:r w:rsidRPr="00866874">
              <w:rPr>
                <w:sz w:val="20"/>
                <w:szCs w:val="20"/>
              </w:rPr>
              <w:t xml:space="preserve">se acceptă </w:t>
            </w:r>
          </w:p>
        </w:tc>
      </w:tr>
      <w:tr w:rsidR="00A13342" w:rsidRPr="00866874" w:rsidTr="00F60440">
        <w:trPr>
          <w:trHeight w:val="554"/>
        </w:trPr>
        <w:tc>
          <w:tcPr>
            <w:tcW w:w="575" w:type="dxa"/>
          </w:tcPr>
          <w:p w:rsidR="00A13342" w:rsidRPr="00866874" w:rsidRDefault="00A13342" w:rsidP="00F60440">
            <w:pPr>
              <w:jc w:val="center"/>
              <w:rPr>
                <w:b/>
                <w:sz w:val="20"/>
                <w:szCs w:val="20"/>
              </w:rPr>
            </w:pPr>
            <w:r w:rsidRPr="00866874">
              <w:rPr>
                <w:b/>
                <w:sz w:val="20"/>
                <w:szCs w:val="20"/>
              </w:rPr>
              <w:t>6.</w:t>
            </w:r>
          </w:p>
        </w:tc>
        <w:tc>
          <w:tcPr>
            <w:tcW w:w="2686" w:type="dxa"/>
          </w:tcPr>
          <w:p w:rsidR="00A13342" w:rsidRDefault="00A13342" w:rsidP="00F60440">
            <w:pPr>
              <w:rPr>
                <w:b/>
                <w:sz w:val="20"/>
                <w:szCs w:val="20"/>
              </w:rPr>
            </w:pPr>
            <w:r w:rsidRPr="00866874">
              <w:rPr>
                <w:b/>
                <w:sz w:val="20"/>
                <w:szCs w:val="20"/>
              </w:rPr>
              <w:t>Agenția Națională pentru Cercetare și Dezvoltare</w:t>
            </w:r>
          </w:p>
          <w:p w:rsidR="00A13342" w:rsidRPr="00945047" w:rsidRDefault="00A13342" w:rsidP="00F60440">
            <w:pPr>
              <w:rPr>
                <w:i/>
                <w:sz w:val="20"/>
                <w:szCs w:val="20"/>
              </w:rPr>
            </w:pPr>
            <w:r w:rsidRPr="00945047">
              <w:rPr>
                <w:i/>
                <w:sz w:val="20"/>
                <w:szCs w:val="20"/>
              </w:rPr>
              <w:t>(nr. 146 din 07.04.2025)</w:t>
            </w:r>
          </w:p>
        </w:tc>
        <w:tc>
          <w:tcPr>
            <w:tcW w:w="7796" w:type="dxa"/>
            <w:vAlign w:val="center"/>
          </w:tcPr>
          <w:p w:rsidR="00A13342" w:rsidRPr="00866874" w:rsidRDefault="00A13342" w:rsidP="00F60440">
            <w:pPr>
              <w:jc w:val="both"/>
              <w:rPr>
                <w:sz w:val="20"/>
                <w:szCs w:val="20"/>
              </w:rPr>
            </w:pPr>
            <w:r w:rsidRPr="00866874">
              <w:rPr>
                <w:sz w:val="20"/>
                <w:szCs w:val="20"/>
              </w:rPr>
              <w:t>Lipsa obiecțiilor și propunerilor.</w:t>
            </w:r>
          </w:p>
        </w:tc>
        <w:tc>
          <w:tcPr>
            <w:tcW w:w="3544" w:type="dxa"/>
            <w:vAlign w:val="center"/>
          </w:tcPr>
          <w:p w:rsidR="00A13342" w:rsidRPr="00866874" w:rsidRDefault="00A13342" w:rsidP="00F60440">
            <w:pPr>
              <w:jc w:val="both"/>
              <w:rPr>
                <w:sz w:val="20"/>
                <w:szCs w:val="20"/>
              </w:rPr>
            </w:pPr>
          </w:p>
        </w:tc>
      </w:tr>
      <w:tr w:rsidR="00A13342" w:rsidRPr="00866874" w:rsidTr="00F60440">
        <w:trPr>
          <w:trHeight w:val="307"/>
        </w:trPr>
        <w:tc>
          <w:tcPr>
            <w:tcW w:w="575" w:type="dxa"/>
          </w:tcPr>
          <w:p w:rsidR="00A13342" w:rsidRPr="00866874" w:rsidRDefault="00A13342" w:rsidP="00F60440">
            <w:pPr>
              <w:jc w:val="center"/>
              <w:rPr>
                <w:b/>
                <w:sz w:val="20"/>
                <w:szCs w:val="20"/>
              </w:rPr>
            </w:pPr>
            <w:r w:rsidRPr="00866874">
              <w:rPr>
                <w:b/>
                <w:sz w:val="20"/>
                <w:szCs w:val="20"/>
              </w:rPr>
              <w:lastRenderedPageBreak/>
              <w:t>7.</w:t>
            </w:r>
          </w:p>
        </w:tc>
        <w:tc>
          <w:tcPr>
            <w:tcW w:w="2686" w:type="dxa"/>
          </w:tcPr>
          <w:p w:rsidR="00A13342" w:rsidRDefault="00A13342" w:rsidP="00F60440">
            <w:pPr>
              <w:rPr>
                <w:b/>
                <w:sz w:val="20"/>
                <w:szCs w:val="20"/>
              </w:rPr>
            </w:pPr>
            <w:r w:rsidRPr="00866874">
              <w:rPr>
                <w:b/>
                <w:sz w:val="20"/>
                <w:szCs w:val="20"/>
              </w:rPr>
              <w:t>Agenția Națională de Prevenire și Combatere a Violențe Împotriva Femeilor și a Violenței în Familie</w:t>
            </w:r>
          </w:p>
          <w:p w:rsidR="00A13342" w:rsidRPr="00945047" w:rsidRDefault="00A13342" w:rsidP="00F60440">
            <w:pPr>
              <w:rPr>
                <w:i/>
                <w:sz w:val="20"/>
                <w:szCs w:val="20"/>
              </w:rPr>
            </w:pPr>
            <w:r w:rsidRPr="00945047">
              <w:rPr>
                <w:i/>
                <w:sz w:val="20"/>
                <w:szCs w:val="20"/>
              </w:rPr>
              <w:t>(nr. 02/165 din 04.04.2025)</w:t>
            </w:r>
          </w:p>
        </w:tc>
        <w:tc>
          <w:tcPr>
            <w:tcW w:w="7796" w:type="dxa"/>
            <w:vAlign w:val="center"/>
          </w:tcPr>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ANPCV va fi proprietarul și gestionarul principal al sistemului „VioData. În calitate de beneficiari, vor fi MMPS și alte instituții relevante (MJ, MAI, MEC, MS..) care vor utiliza sistemul pentru a sprijini intervențiile în cazurile de violență și pentru a asigura protecția victimelor.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În acest context, ANPCV propune acțiunea de dezvoltare și implementare a sistemului „VioData” să fie inclusă separat în Agenda de Reformă 2025 - 2027 a Planului de Creștere a Republicii Moldova.</w:t>
            </w:r>
          </w:p>
          <w:p w:rsidR="00A13342" w:rsidRPr="00866874" w:rsidRDefault="00A13342" w:rsidP="00F60440">
            <w:pPr>
              <w:pBdr>
                <w:top w:val="nil"/>
                <w:left w:val="nil"/>
                <w:bottom w:val="nil"/>
                <w:right w:val="nil"/>
                <w:between w:val="nil"/>
              </w:pBdr>
              <w:jc w:val="both"/>
              <w:rPr>
                <w:color w:val="000000"/>
                <w:sz w:val="20"/>
                <w:szCs w:val="20"/>
              </w:rPr>
            </w:pPr>
          </w:p>
          <w:p w:rsidR="00A13342" w:rsidRPr="00866874" w:rsidRDefault="00A13342" w:rsidP="00F60440">
            <w:pPr>
              <w:pBdr>
                <w:top w:val="nil"/>
                <w:left w:val="nil"/>
                <w:bottom w:val="nil"/>
                <w:right w:val="nil"/>
                <w:between w:val="nil"/>
              </w:pBdr>
              <w:jc w:val="both"/>
              <w:rPr>
                <w:i/>
                <w:color w:val="000000"/>
                <w:sz w:val="20"/>
                <w:szCs w:val="20"/>
              </w:rPr>
            </w:pPr>
            <w:r w:rsidRPr="00866874">
              <w:rPr>
                <w:i/>
                <w:color w:val="000000"/>
                <w:sz w:val="20"/>
                <w:szCs w:val="20"/>
              </w:rPr>
              <w:t xml:space="preserve">Condiția de plată și termenul de punere în aplicare </w:t>
            </w:r>
          </w:p>
          <w:p w:rsidR="00A13342" w:rsidRPr="00866874" w:rsidRDefault="00A13342" w:rsidP="00F60440">
            <w:pPr>
              <w:pBdr>
                <w:top w:val="nil"/>
                <w:left w:val="nil"/>
                <w:bottom w:val="nil"/>
                <w:right w:val="nil"/>
                <w:between w:val="nil"/>
              </w:pBdr>
              <w:jc w:val="both"/>
              <w:rPr>
                <w:i/>
                <w:color w:val="000000"/>
                <w:sz w:val="20"/>
                <w:szCs w:val="20"/>
              </w:rPr>
            </w:pP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Ca să combatem violența în bază de gen și în familie, va fi stabilit un singur punct de acces operațional Sistemul informațional de colectare a datelor „VIODATA”.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Ideea de bază: În decembrie 2024, nu a fost nici un punct de acces pentru VBG raportate de instituțiile publice.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To address gender and domestic violence, a single access point database on gender and domestic violence cases is established and operational.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Baseline: In December 2024, there was no single access point for GBV data reported by public institutions. </w:t>
            </w:r>
          </w:p>
          <w:p w:rsidR="00A13342" w:rsidRPr="00866874" w:rsidRDefault="00A13342" w:rsidP="00F60440">
            <w:pPr>
              <w:pBdr>
                <w:top w:val="nil"/>
                <w:left w:val="nil"/>
                <w:bottom w:val="nil"/>
                <w:right w:val="nil"/>
                <w:between w:val="nil"/>
              </w:pBdr>
              <w:jc w:val="both"/>
              <w:rPr>
                <w:i/>
                <w:color w:val="000000"/>
                <w:sz w:val="20"/>
                <w:szCs w:val="20"/>
              </w:rPr>
            </w:pPr>
          </w:p>
          <w:p w:rsidR="00A13342" w:rsidRPr="00866874" w:rsidRDefault="00A13342" w:rsidP="00F60440">
            <w:pPr>
              <w:pBdr>
                <w:top w:val="nil"/>
                <w:left w:val="nil"/>
                <w:bottom w:val="nil"/>
                <w:right w:val="nil"/>
                <w:between w:val="nil"/>
              </w:pBdr>
              <w:jc w:val="both"/>
              <w:rPr>
                <w:i/>
                <w:color w:val="000000"/>
                <w:sz w:val="20"/>
                <w:szCs w:val="20"/>
              </w:rPr>
            </w:pPr>
            <w:r w:rsidRPr="00866874">
              <w:rPr>
                <w:i/>
                <w:color w:val="000000"/>
                <w:sz w:val="20"/>
                <w:szCs w:val="20"/>
              </w:rPr>
              <w:t xml:space="preserve">Descrierea și definirea clară a ceea ce presupune fiecare etapă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Singurul punct de acces în SI „VioData” este stabilit și operațional. SI include mai multe module de raportare care include colectarea de date, analiza, managementul de caz și generarea rapoartelor statistice. Pentru managementul de caz SI „VioData” se interconectează cu e-Social.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Surse de verificare: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Documentele din partea ANPCV confirmă stabilirea și operaționalizarea unui singur punct de acces a SI „VioData”. Vor fi generate rapoarte care vor include datele introduse sistemului utilizat, performanța matrici și interconectarea cu e-Social. </w:t>
            </w:r>
          </w:p>
          <w:p w:rsidR="00A13342" w:rsidRPr="00866874" w:rsidRDefault="00A13342" w:rsidP="00F60440">
            <w:pPr>
              <w:pBdr>
                <w:top w:val="nil"/>
                <w:left w:val="nil"/>
                <w:bottom w:val="nil"/>
                <w:right w:val="nil"/>
                <w:between w:val="nil"/>
              </w:pBdr>
              <w:jc w:val="both"/>
              <w:rPr>
                <w:color w:val="000000"/>
                <w:sz w:val="20"/>
                <w:szCs w:val="20"/>
              </w:rPr>
            </w:pPr>
            <w:r w:rsidRPr="00866874">
              <w:rPr>
                <w:color w:val="000000"/>
                <w:sz w:val="20"/>
                <w:szCs w:val="20"/>
              </w:rPr>
              <w:t xml:space="preserve">The single access point GBV database „VioData” is established and operational. The database includes e-Reporting module that covers data collection and analysis, management of reportable </w:t>
            </w:r>
            <w:r w:rsidRPr="00866874">
              <w:rPr>
                <w:color w:val="000000"/>
                <w:sz w:val="20"/>
                <w:szCs w:val="20"/>
              </w:rPr>
              <w:lastRenderedPageBreak/>
              <w:t xml:space="preserve">indicators and generation of statistical reports. For case management VioData interconnects with e-Social. </w:t>
            </w:r>
          </w:p>
          <w:p w:rsidR="00A13342" w:rsidRPr="00866874" w:rsidRDefault="00A13342" w:rsidP="00F60440">
            <w:pPr>
              <w:jc w:val="both"/>
              <w:rPr>
                <w:sz w:val="20"/>
                <w:szCs w:val="20"/>
              </w:rPr>
            </w:pPr>
            <w:r w:rsidRPr="00866874">
              <w:rPr>
                <w:sz w:val="20"/>
                <w:szCs w:val="20"/>
              </w:rPr>
              <w:t xml:space="preserve">Source of verification: Documentation from the EVAW Agency confirming the established and operationalization of the single access point GBV database. Regular reports generated from the GBV database showing data inputs, system usage, performance metrics and interconnection with e-Social. </w:t>
            </w:r>
          </w:p>
        </w:tc>
        <w:tc>
          <w:tcPr>
            <w:tcW w:w="3544" w:type="dxa"/>
            <w:vAlign w:val="center"/>
          </w:tcPr>
          <w:p w:rsidR="00A13342" w:rsidRPr="00866874" w:rsidRDefault="00A13342" w:rsidP="00F60440">
            <w:pPr>
              <w:jc w:val="both"/>
              <w:rPr>
                <w:sz w:val="20"/>
                <w:szCs w:val="20"/>
              </w:rPr>
            </w:pPr>
            <w:r w:rsidRPr="007B4757">
              <w:rPr>
                <w:sz w:val="20"/>
                <w:szCs w:val="20"/>
              </w:rPr>
              <w:lastRenderedPageBreak/>
              <w:t>propunerea respectivă nu a fost acceptată de către Comisia Europeană</w:t>
            </w:r>
          </w:p>
        </w:tc>
      </w:tr>
      <w:tr w:rsidR="00A13342" w:rsidRPr="00866874" w:rsidTr="00F60440">
        <w:trPr>
          <w:trHeight w:val="554"/>
        </w:trPr>
        <w:tc>
          <w:tcPr>
            <w:tcW w:w="575" w:type="dxa"/>
          </w:tcPr>
          <w:p w:rsidR="00A13342" w:rsidRPr="00866874" w:rsidRDefault="00A13342" w:rsidP="00F60440">
            <w:pPr>
              <w:jc w:val="center"/>
              <w:rPr>
                <w:b/>
                <w:sz w:val="20"/>
                <w:szCs w:val="20"/>
              </w:rPr>
            </w:pPr>
            <w:r w:rsidRPr="00866874">
              <w:rPr>
                <w:b/>
                <w:sz w:val="20"/>
                <w:szCs w:val="20"/>
              </w:rPr>
              <w:t>8.</w:t>
            </w:r>
          </w:p>
        </w:tc>
        <w:tc>
          <w:tcPr>
            <w:tcW w:w="2686" w:type="dxa"/>
          </w:tcPr>
          <w:p w:rsidR="00A13342" w:rsidRDefault="00A13342" w:rsidP="00F60440">
            <w:pPr>
              <w:rPr>
                <w:b/>
                <w:sz w:val="20"/>
                <w:szCs w:val="20"/>
              </w:rPr>
            </w:pPr>
            <w:r w:rsidRPr="00866874">
              <w:rPr>
                <w:b/>
                <w:sz w:val="20"/>
                <w:szCs w:val="20"/>
              </w:rPr>
              <w:t>Agenția Digitalizare în Justiție și Administrare Judecătorească</w:t>
            </w:r>
          </w:p>
          <w:p w:rsidR="00A13342" w:rsidRPr="00945047" w:rsidRDefault="00A13342" w:rsidP="00F60440">
            <w:pPr>
              <w:rPr>
                <w:i/>
                <w:sz w:val="20"/>
                <w:szCs w:val="20"/>
              </w:rPr>
            </w:pPr>
            <w:r w:rsidRPr="00945047">
              <w:rPr>
                <w:i/>
                <w:sz w:val="20"/>
                <w:szCs w:val="20"/>
              </w:rPr>
              <w:t>(nr. 01.4/990 din 07.04.2025)</w:t>
            </w:r>
          </w:p>
        </w:tc>
        <w:tc>
          <w:tcPr>
            <w:tcW w:w="7796" w:type="dxa"/>
            <w:vAlign w:val="center"/>
          </w:tcPr>
          <w:p w:rsidR="00A13342" w:rsidRPr="00866874" w:rsidRDefault="00A13342" w:rsidP="00F60440">
            <w:pPr>
              <w:jc w:val="both"/>
              <w:rPr>
                <w:sz w:val="20"/>
                <w:szCs w:val="20"/>
              </w:rPr>
            </w:pPr>
            <w:r w:rsidRPr="00866874">
              <w:rPr>
                <w:sz w:val="20"/>
                <w:szCs w:val="20"/>
              </w:rPr>
              <w:t>La pilonul 7. Valori fundamentale</w:t>
            </w:r>
          </w:p>
          <w:p w:rsidR="00A13342" w:rsidRPr="00866874" w:rsidRDefault="00A13342" w:rsidP="00F60440">
            <w:pPr>
              <w:jc w:val="both"/>
              <w:rPr>
                <w:sz w:val="20"/>
                <w:szCs w:val="20"/>
              </w:rPr>
            </w:pPr>
            <w:r w:rsidRPr="00866874">
              <w:rPr>
                <w:sz w:val="20"/>
                <w:szCs w:val="20"/>
              </w:rPr>
              <w:t>La măsura 8</w:t>
            </w:r>
          </w:p>
          <w:p w:rsidR="00A13342" w:rsidRPr="00866874" w:rsidRDefault="00A13342" w:rsidP="00F60440">
            <w:pPr>
              <w:jc w:val="both"/>
              <w:rPr>
                <w:sz w:val="20"/>
                <w:szCs w:val="20"/>
              </w:rPr>
            </w:pPr>
            <w:r w:rsidRPr="00866874">
              <w:rPr>
                <w:sz w:val="20"/>
                <w:szCs w:val="20"/>
              </w:rPr>
              <w:t>Se propune înlocuirea sintagmei ,,e-File” cu sintagma ,,Soluția informatică e-Dosar judiciar (SI e-DJ)”, pentru a nu crea confuzii între sistemele informaționale judiciare.</w:t>
            </w:r>
          </w:p>
          <w:p w:rsidR="00A13342" w:rsidRPr="00866874" w:rsidRDefault="00A13342" w:rsidP="00F60440">
            <w:pPr>
              <w:jc w:val="both"/>
              <w:rPr>
                <w:sz w:val="20"/>
                <w:szCs w:val="20"/>
              </w:rPr>
            </w:pPr>
            <w:r w:rsidRPr="00866874">
              <w:rPr>
                <w:sz w:val="20"/>
                <w:szCs w:val="20"/>
              </w:rPr>
              <w:t xml:space="preserve">Conform, pct. 52 al </w:t>
            </w:r>
            <w:r w:rsidRPr="00866874">
              <w:rPr>
                <w:i/>
                <w:sz w:val="20"/>
                <w:szCs w:val="20"/>
              </w:rPr>
              <w:t xml:space="preserve">Regulamentului precitat, </w:t>
            </w:r>
            <w:r w:rsidRPr="00866874">
              <w:rPr>
                <w:sz w:val="20"/>
                <w:szCs w:val="20"/>
              </w:rPr>
              <w:t xml:space="preserve">SIJ – PIGD asigură interacțiunea și schimbul de date doar cu două sisteme informaționale automatizate și anume: Sistemul informațional automatizat „Registrul de stat al populației” și Sistemul informațional automatizat „Registrul de stat al unităților de drept”, celelalte sisteme nu sunt gestionate de ADJAJ. </w:t>
            </w:r>
          </w:p>
          <w:p w:rsidR="00A13342" w:rsidRPr="00866874" w:rsidRDefault="00A13342" w:rsidP="00F60440">
            <w:pPr>
              <w:jc w:val="both"/>
              <w:rPr>
                <w:sz w:val="20"/>
                <w:szCs w:val="20"/>
              </w:rPr>
            </w:pPr>
            <w:r w:rsidRPr="00866874">
              <w:rPr>
                <w:sz w:val="20"/>
                <w:szCs w:val="20"/>
              </w:rPr>
              <w:t xml:space="preserve">Autorul proiectului utilizează sintagma </w:t>
            </w:r>
            <w:r w:rsidRPr="00866874">
              <w:rPr>
                <w:i/>
                <w:sz w:val="20"/>
                <w:szCs w:val="20"/>
              </w:rPr>
              <w:t xml:space="preserve">,,7 sisteme informatice” </w:t>
            </w:r>
            <w:r w:rsidRPr="00866874">
              <w:rPr>
                <w:sz w:val="20"/>
                <w:szCs w:val="20"/>
              </w:rPr>
              <w:t>fără a face claritate asupra acestora, prin urmare, considerăm imperios a se indica în textul proiectului cele 7 sisteme informatice și instituțiile care le gestionează.</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sidRPr="007B4757">
              <w:rPr>
                <w:sz w:val="20"/>
                <w:szCs w:val="20"/>
              </w:rPr>
              <w:t>propunerea respectivă nu a fost acceptată de către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Măsura 12</w:t>
            </w:r>
          </w:p>
          <w:p w:rsidR="00A13342" w:rsidRPr="00866874" w:rsidRDefault="00A13342" w:rsidP="00F60440">
            <w:pPr>
              <w:jc w:val="both"/>
              <w:rPr>
                <w:sz w:val="20"/>
                <w:szCs w:val="20"/>
              </w:rPr>
            </w:pPr>
            <w:r w:rsidRPr="00866874">
              <w:rPr>
                <w:sz w:val="20"/>
                <w:szCs w:val="20"/>
              </w:rPr>
              <w:t xml:space="preserve">Conform pct. 7.12 a Hotărârii Guvernului 748/2024, Agenția este instituția mandatată de ținerea evidenței și analizei statisticii judiciare, prin elaborarea și generalizarea rapoartelor statistice judiciare. </w:t>
            </w:r>
          </w:p>
          <w:p w:rsidR="00A13342" w:rsidRPr="00866874" w:rsidRDefault="00A13342" w:rsidP="00F60440">
            <w:pPr>
              <w:jc w:val="both"/>
              <w:rPr>
                <w:sz w:val="20"/>
                <w:szCs w:val="20"/>
              </w:rPr>
            </w:pPr>
            <w:r w:rsidRPr="00866874">
              <w:rPr>
                <w:sz w:val="20"/>
                <w:szCs w:val="20"/>
              </w:rPr>
              <w:t xml:space="preserve">Astfel, domeniul de activitate al Agenției nu interferează cu domeniul de investigații, punere sub învinuire etc. </w:t>
            </w:r>
          </w:p>
          <w:p w:rsidR="00A13342" w:rsidRPr="00866874" w:rsidRDefault="00A13342" w:rsidP="00F60440">
            <w:pPr>
              <w:jc w:val="both"/>
              <w:rPr>
                <w:sz w:val="20"/>
                <w:szCs w:val="20"/>
              </w:rPr>
            </w:pPr>
            <w:r w:rsidRPr="00866874">
              <w:rPr>
                <w:sz w:val="20"/>
                <w:szCs w:val="20"/>
              </w:rPr>
              <w:t xml:space="preserve">Subsidiar, evidențiem că mandatul instituției se extinde în domeniul prezentării rapoartelor statistice generale generate pe articole pe anumite categorii de infracțiuni (spre exemplu, </w:t>
            </w:r>
            <w:r w:rsidRPr="00866874">
              <w:rPr>
                <w:i/>
                <w:sz w:val="20"/>
                <w:szCs w:val="20"/>
              </w:rPr>
              <w:t>pe art.243 – Spălarea banilor din Codul Penal al Republicii Moldova</w:t>
            </w:r>
            <w:r w:rsidRPr="00866874">
              <w:rPr>
                <w:sz w:val="20"/>
                <w:szCs w:val="20"/>
              </w:rPr>
              <w:t xml:space="preserve">). </w:t>
            </w:r>
          </w:p>
          <w:p w:rsidR="00A13342" w:rsidRPr="00866874" w:rsidRDefault="00A13342" w:rsidP="00F60440">
            <w:pPr>
              <w:jc w:val="both"/>
              <w:rPr>
                <w:sz w:val="20"/>
                <w:szCs w:val="20"/>
              </w:rPr>
            </w:pPr>
            <w:r w:rsidRPr="00866874">
              <w:rPr>
                <w:sz w:val="20"/>
                <w:szCs w:val="20"/>
              </w:rPr>
              <w:t>De asemenea, PIGD nu dispune de un mecanism separat ce ar permite identificarea hotărârilor definitive pronunțate de instanțele judecătorești pe condamnările pentru spălare de bani.</w:t>
            </w:r>
          </w:p>
        </w:tc>
        <w:tc>
          <w:tcPr>
            <w:tcW w:w="3544" w:type="dxa"/>
          </w:tcPr>
          <w:p w:rsidR="00A13342" w:rsidRPr="00866874" w:rsidRDefault="00A13342" w:rsidP="00F60440">
            <w:pPr>
              <w:jc w:val="both"/>
              <w:rPr>
                <w:sz w:val="20"/>
                <w:szCs w:val="20"/>
              </w:rPr>
            </w:pPr>
            <w:r>
              <w:rPr>
                <w:sz w:val="20"/>
                <w:szCs w:val="20"/>
              </w:rPr>
              <w:t>s-a luat act de comentariul respectiv</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lastRenderedPageBreak/>
              <w:t>9.</w:t>
            </w:r>
          </w:p>
        </w:tc>
        <w:tc>
          <w:tcPr>
            <w:tcW w:w="2686" w:type="dxa"/>
          </w:tcPr>
          <w:p w:rsidR="00A13342" w:rsidRDefault="00A13342" w:rsidP="00F60440">
            <w:pPr>
              <w:rPr>
                <w:b/>
                <w:sz w:val="20"/>
                <w:szCs w:val="20"/>
              </w:rPr>
            </w:pPr>
            <w:r w:rsidRPr="00866874">
              <w:rPr>
                <w:b/>
                <w:sz w:val="20"/>
                <w:szCs w:val="20"/>
              </w:rPr>
              <w:t>Serviciul Prevenirea și Combaterea Spălării Banilor</w:t>
            </w:r>
          </w:p>
          <w:p w:rsidR="00A13342" w:rsidRPr="00945047" w:rsidRDefault="00A13342" w:rsidP="00F60440">
            <w:pPr>
              <w:rPr>
                <w:i/>
                <w:sz w:val="20"/>
                <w:szCs w:val="20"/>
              </w:rPr>
            </w:pPr>
            <w:r w:rsidRPr="00945047">
              <w:rPr>
                <w:i/>
                <w:sz w:val="20"/>
                <w:szCs w:val="20"/>
              </w:rPr>
              <w:t>(nr. 02/2-28-531 din 07.04.2025)</w:t>
            </w:r>
          </w:p>
        </w:tc>
        <w:tc>
          <w:tcPr>
            <w:tcW w:w="7796" w:type="dxa"/>
          </w:tcPr>
          <w:p w:rsidR="00A13342" w:rsidRPr="00866874" w:rsidRDefault="00A13342" w:rsidP="00F60440">
            <w:pPr>
              <w:jc w:val="both"/>
              <w:rPr>
                <w:sz w:val="20"/>
                <w:szCs w:val="20"/>
              </w:rPr>
            </w:pPr>
            <w:r w:rsidRPr="00866874">
              <w:rPr>
                <w:sz w:val="20"/>
                <w:szCs w:val="20"/>
              </w:rPr>
              <w:t>La pilonul 7. Valori fundamentale</w:t>
            </w:r>
          </w:p>
          <w:p w:rsidR="00A13342" w:rsidRPr="00866874" w:rsidRDefault="00A13342" w:rsidP="00F60440">
            <w:pPr>
              <w:jc w:val="both"/>
              <w:rPr>
                <w:sz w:val="20"/>
                <w:szCs w:val="20"/>
              </w:rPr>
            </w:pPr>
            <w:r w:rsidRPr="00866874">
              <w:rPr>
                <w:sz w:val="20"/>
                <w:szCs w:val="20"/>
              </w:rPr>
              <w:t>Măsura 12</w:t>
            </w:r>
          </w:p>
          <w:p w:rsidR="00A13342" w:rsidRPr="00866874" w:rsidRDefault="00A13342" w:rsidP="00F60440">
            <w:pPr>
              <w:jc w:val="both"/>
              <w:rPr>
                <w:sz w:val="20"/>
                <w:szCs w:val="20"/>
              </w:rPr>
            </w:pPr>
            <w:r w:rsidRPr="00866874">
              <w:rPr>
                <w:sz w:val="20"/>
                <w:szCs w:val="20"/>
              </w:rPr>
              <w:t>Se propune excluderea sintagmei ”(</w:t>
            </w:r>
            <w:r w:rsidRPr="00866874">
              <w:rPr>
                <w:i/>
                <w:sz w:val="20"/>
                <w:szCs w:val="20"/>
              </w:rPr>
              <w:t>inclusiv spălare de bani de sine stătătoare</w:t>
            </w:r>
            <w:r w:rsidRPr="00866874">
              <w:rPr>
                <w:sz w:val="20"/>
                <w:szCs w:val="20"/>
              </w:rPr>
              <w:t>)”</w:t>
            </w:r>
          </w:p>
        </w:tc>
        <w:tc>
          <w:tcPr>
            <w:tcW w:w="3544" w:type="dxa"/>
          </w:tcPr>
          <w:p w:rsidR="00A13342" w:rsidRPr="00866874" w:rsidRDefault="00A13342" w:rsidP="00F60440">
            <w:pPr>
              <w:jc w:val="both"/>
              <w:rPr>
                <w:sz w:val="20"/>
                <w:szCs w:val="20"/>
              </w:rPr>
            </w:pPr>
            <w:r>
              <w:rPr>
                <w:sz w:val="20"/>
                <w:szCs w:val="20"/>
              </w:rPr>
              <w:t xml:space="preserve">propunerea respectivă nu a fost </w:t>
            </w:r>
            <w:r w:rsidRPr="007B4757">
              <w:rPr>
                <w:sz w:val="20"/>
                <w:szCs w:val="20"/>
              </w:rPr>
              <w:t>acceptat</w:t>
            </w:r>
            <w:r>
              <w:rPr>
                <w:sz w:val="20"/>
                <w:szCs w:val="20"/>
              </w:rPr>
              <w:t>ă</w:t>
            </w:r>
            <w:r w:rsidRPr="007B4757">
              <w:rPr>
                <w:sz w:val="20"/>
                <w:szCs w:val="20"/>
              </w:rPr>
              <w:t xml:space="preserve"> de către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10.</w:t>
            </w:r>
          </w:p>
        </w:tc>
        <w:tc>
          <w:tcPr>
            <w:tcW w:w="2686" w:type="dxa"/>
          </w:tcPr>
          <w:p w:rsidR="00A13342" w:rsidRDefault="00A13342" w:rsidP="00F60440">
            <w:pPr>
              <w:rPr>
                <w:b/>
                <w:sz w:val="20"/>
                <w:szCs w:val="20"/>
              </w:rPr>
            </w:pPr>
            <w:r w:rsidRPr="00866874">
              <w:rPr>
                <w:b/>
                <w:sz w:val="20"/>
                <w:szCs w:val="20"/>
              </w:rPr>
              <w:t>Curtea de Conturi</w:t>
            </w:r>
          </w:p>
          <w:p w:rsidR="00A13342" w:rsidRPr="00503EB2" w:rsidRDefault="00A13342" w:rsidP="00F60440">
            <w:pPr>
              <w:rPr>
                <w:i/>
                <w:sz w:val="20"/>
                <w:szCs w:val="20"/>
              </w:rPr>
            </w:pPr>
            <w:r w:rsidRPr="00503EB2">
              <w:rPr>
                <w:i/>
                <w:sz w:val="20"/>
                <w:szCs w:val="20"/>
              </w:rPr>
              <w:t>(nr. 2/5-289-25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11.</w:t>
            </w:r>
          </w:p>
        </w:tc>
        <w:tc>
          <w:tcPr>
            <w:tcW w:w="2686" w:type="dxa"/>
          </w:tcPr>
          <w:p w:rsidR="00A13342" w:rsidRDefault="00A13342" w:rsidP="00F60440">
            <w:pPr>
              <w:rPr>
                <w:b/>
                <w:sz w:val="20"/>
                <w:szCs w:val="20"/>
              </w:rPr>
            </w:pPr>
            <w:r w:rsidRPr="00866874">
              <w:rPr>
                <w:b/>
                <w:sz w:val="20"/>
                <w:szCs w:val="20"/>
              </w:rPr>
              <w:t>Procuratura Generală</w:t>
            </w:r>
          </w:p>
          <w:p w:rsidR="00A13342" w:rsidRPr="00945047" w:rsidRDefault="00A13342" w:rsidP="00F60440">
            <w:pPr>
              <w:rPr>
                <w:i/>
                <w:sz w:val="20"/>
                <w:szCs w:val="20"/>
              </w:rPr>
            </w:pPr>
            <w:r w:rsidRPr="00945047">
              <w:rPr>
                <w:i/>
                <w:sz w:val="20"/>
                <w:szCs w:val="20"/>
              </w:rPr>
              <w:t>(nr. 4-1d/25-131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12.</w:t>
            </w:r>
          </w:p>
        </w:tc>
        <w:tc>
          <w:tcPr>
            <w:tcW w:w="2686" w:type="dxa"/>
          </w:tcPr>
          <w:p w:rsidR="00A13342" w:rsidRDefault="00A13342" w:rsidP="00F60440">
            <w:pPr>
              <w:rPr>
                <w:b/>
                <w:sz w:val="20"/>
                <w:szCs w:val="20"/>
              </w:rPr>
            </w:pPr>
            <w:r w:rsidRPr="00866874">
              <w:rPr>
                <w:b/>
                <w:sz w:val="20"/>
                <w:szCs w:val="20"/>
              </w:rPr>
              <w:t>Biroul de Investigare a Accidentelor și Incidentelor în Transporturi</w:t>
            </w:r>
          </w:p>
          <w:p w:rsidR="00A13342" w:rsidRPr="00503EB2" w:rsidRDefault="00A13342" w:rsidP="00F60440">
            <w:pPr>
              <w:rPr>
                <w:i/>
                <w:sz w:val="20"/>
                <w:szCs w:val="20"/>
              </w:rPr>
            </w:pPr>
            <w:r w:rsidRPr="00503EB2">
              <w:rPr>
                <w:i/>
                <w:sz w:val="20"/>
                <w:szCs w:val="20"/>
              </w:rPr>
              <w:t>(nr. 25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13.</w:t>
            </w:r>
          </w:p>
        </w:tc>
        <w:tc>
          <w:tcPr>
            <w:tcW w:w="2686" w:type="dxa"/>
          </w:tcPr>
          <w:p w:rsidR="00A13342" w:rsidRDefault="00A13342" w:rsidP="00F60440">
            <w:pPr>
              <w:rPr>
                <w:b/>
                <w:sz w:val="20"/>
                <w:szCs w:val="20"/>
              </w:rPr>
            </w:pPr>
            <w:r w:rsidRPr="00866874">
              <w:rPr>
                <w:b/>
                <w:sz w:val="20"/>
                <w:szCs w:val="20"/>
              </w:rPr>
              <w:t>Consiliul Concurenței</w:t>
            </w:r>
          </w:p>
          <w:p w:rsidR="00A13342" w:rsidRPr="00503EB2" w:rsidRDefault="00A13342" w:rsidP="00F60440">
            <w:pPr>
              <w:rPr>
                <w:i/>
                <w:sz w:val="20"/>
                <w:szCs w:val="20"/>
              </w:rPr>
            </w:pPr>
            <w:r w:rsidRPr="00503EB2">
              <w:rPr>
                <w:i/>
                <w:sz w:val="20"/>
                <w:szCs w:val="20"/>
              </w:rPr>
              <w:t>(nr. DJ-06/275-553 din 09.04.2025)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14.</w:t>
            </w:r>
          </w:p>
        </w:tc>
        <w:tc>
          <w:tcPr>
            <w:tcW w:w="2686" w:type="dxa"/>
          </w:tcPr>
          <w:p w:rsidR="00A13342" w:rsidRDefault="00A13342" w:rsidP="00F60440">
            <w:pPr>
              <w:rPr>
                <w:b/>
                <w:sz w:val="20"/>
                <w:szCs w:val="20"/>
              </w:rPr>
            </w:pPr>
            <w:r w:rsidRPr="00866874">
              <w:rPr>
                <w:b/>
                <w:sz w:val="20"/>
                <w:szCs w:val="20"/>
              </w:rPr>
              <w:t>Agenția Națională pentru Reglementare în Comunicații Electronice și Tehnologia Informației</w:t>
            </w:r>
          </w:p>
          <w:p w:rsidR="00A13342" w:rsidRPr="00945047" w:rsidRDefault="00A13342" w:rsidP="00F60440">
            <w:pPr>
              <w:rPr>
                <w:i/>
                <w:sz w:val="20"/>
                <w:szCs w:val="20"/>
              </w:rPr>
            </w:pPr>
            <w:r w:rsidRPr="00945047">
              <w:rPr>
                <w:i/>
                <w:sz w:val="20"/>
                <w:szCs w:val="20"/>
              </w:rPr>
              <w:t>(01-DRA/704 din 08.04.2025)</w:t>
            </w:r>
          </w:p>
        </w:tc>
        <w:tc>
          <w:tcPr>
            <w:tcW w:w="7796" w:type="dxa"/>
          </w:tcPr>
          <w:p w:rsidR="00A13342" w:rsidRPr="00866874" w:rsidRDefault="00A13342" w:rsidP="00F60440">
            <w:pPr>
              <w:jc w:val="both"/>
              <w:rPr>
                <w:sz w:val="20"/>
                <w:szCs w:val="20"/>
              </w:rPr>
            </w:pPr>
            <w:r w:rsidRPr="00866874">
              <w:rPr>
                <w:sz w:val="20"/>
                <w:szCs w:val="20"/>
              </w:rPr>
              <w:t>La Pilonul 2 „Conectivitate și infrastructură digitală”, reforma nr. 3, etapa 8:</w:t>
            </w:r>
          </w:p>
          <w:p w:rsidR="00A13342" w:rsidRPr="00866874" w:rsidRDefault="00A13342" w:rsidP="00F60440">
            <w:pPr>
              <w:jc w:val="both"/>
              <w:rPr>
                <w:sz w:val="20"/>
                <w:szCs w:val="20"/>
              </w:rPr>
            </w:pPr>
            <w:r w:rsidRPr="00866874">
              <w:rPr>
                <w:sz w:val="20"/>
                <w:szCs w:val="20"/>
              </w:rPr>
              <w:t>Acțiunea (iv), prevede implementarea, în luna iunie 2026, a sistemului de cartografiere în bandă largă pentru a permite monitorizarea precisă a acoperirii internetului, a calității serviciilor și a disponibilității infrastructurii și pentru a sprijini strategiile de investiții specifice.</w:t>
            </w:r>
          </w:p>
          <w:p w:rsidR="00A13342" w:rsidRPr="00866874" w:rsidRDefault="00A13342" w:rsidP="00F60440">
            <w:pPr>
              <w:jc w:val="both"/>
              <w:rPr>
                <w:sz w:val="20"/>
                <w:szCs w:val="20"/>
              </w:rPr>
            </w:pPr>
            <w:r w:rsidRPr="00866874">
              <w:rPr>
                <w:sz w:val="20"/>
                <w:szCs w:val="20"/>
              </w:rPr>
              <w:t>Menționăm că, acțiuni în acest sens au fost incluse și la obiectivul specific 1.3 din proiectul hotărârii Guvernului cu privire la aprobarea Programului de implementare, pentru anii 2025-2027 a Strategiei de transformare digitală a Republicii Moldova pentru anii 2023-2030 (număr unic 52/MDED/2025), care prevăd:</w:t>
            </w:r>
          </w:p>
          <w:p w:rsidR="00A13342" w:rsidRPr="00866874" w:rsidRDefault="00A13342" w:rsidP="00F60440">
            <w:pPr>
              <w:jc w:val="both"/>
              <w:rPr>
                <w:sz w:val="20"/>
                <w:szCs w:val="20"/>
              </w:rPr>
            </w:pPr>
            <w:r w:rsidRPr="00866874">
              <w:rPr>
                <w:sz w:val="20"/>
                <w:szCs w:val="20"/>
              </w:rPr>
              <w:t>1.3.1. Efectuarea unui studiu geografic privind aria de acoperire a rețelelor de comunicații electronice capabile să furnizeze rețele de bandă largă - termen de realizare trim. II 2026.</w:t>
            </w:r>
          </w:p>
          <w:p w:rsidR="00A13342" w:rsidRPr="00866874" w:rsidRDefault="00A13342" w:rsidP="00F60440">
            <w:pPr>
              <w:jc w:val="both"/>
              <w:rPr>
                <w:sz w:val="20"/>
                <w:szCs w:val="20"/>
              </w:rPr>
            </w:pPr>
            <w:r w:rsidRPr="00866874">
              <w:rPr>
                <w:sz w:val="20"/>
                <w:szCs w:val="20"/>
              </w:rPr>
              <w:lastRenderedPageBreak/>
              <w:t>1.3.3. Implementarea unui sistem de cartografiere a acoperirii cu Internet în bandă largă și a Punctului de Informare Unic - termen de realizare trim. II 2027.</w:t>
            </w:r>
          </w:p>
          <w:p w:rsidR="00A13342" w:rsidRPr="00866874" w:rsidRDefault="00A13342" w:rsidP="00F60440">
            <w:pPr>
              <w:jc w:val="both"/>
              <w:rPr>
                <w:sz w:val="20"/>
                <w:szCs w:val="20"/>
              </w:rPr>
            </w:pPr>
            <w:r w:rsidRPr="00866874">
              <w:rPr>
                <w:sz w:val="20"/>
                <w:szCs w:val="20"/>
              </w:rPr>
              <w:t>Având în vedere că denumirea și termenele de realizare a acțiunilor menționate în proiectul de hotărâre (număr unic 52/MDED/2025) diferă de denumirea și termenul indicat în proiectul noii Legi a comunicațiilor electronice, art. 27 alin. (1), conform căreia ANRCETI efectuează un studiu privind aria de acoperire cu rețelele publice de comunicații electronice capabile să furnizeze servicii de bandă largă, în termen de până la 30.12.2030, ANRCETI, prin scrisoarea cu nr. 01-DRA/335 din 18.02.2025 și, repetat, prin scrisoarea cu nr. 01-DRA/609 din 25.03.2025, a propus corelarea denumirii acțiunilor, precum și a termenelor de realizare cu cele prevăzute în proiectul Legii comunicațiilor electronice. Menționăm, că subiectul includerii acțiunii de elaborare a studiului în cauză (inclusiv termenii de realizare) a fost dezbătut pe larg în cadrul procesului de consultare publică a proiectului de lege, fiind luată în considerare opinia furnizorilor de rețele publice și/sau de servicii de comunicații electronice accesibile publicului, dar și a autorităților și entităților care urmează să ofere informațiile necesare la acest subiect. La etapa actuală, proiectul de lege privind transpunerea Directivei (UE) 2018/1972 de instituire a Codului european al comunicațiilor electronice, a fost votată în prima lectură de Parlamentul RM.</w:t>
            </w:r>
          </w:p>
          <w:p w:rsidR="00A13342" w:rsidRPr="00866874" w:rsidRDefault="00A13342" w:rsidP="00F60440">
            <w:pPr>
              <w:jc w:val="both"/>
              <w:rPr>
                <w:sz w:val="20"/>
                <w:szCs w:val="20"/>
                <w:highlight w:val="yellow"/>
              </w:rPr>
            </w:pPr>
            <w:r w:rsidRPr="00866874">
              <w:rPr>
                <w:sz w:val="20"/>
                <w:szCs w:val="20"/>
              </w:rPr>
              <w:t xml:space="preserve">Astfel, reieșind din cele menționate și în vederea corelării și a prevederilor proiectului de hotărâre cu privire la aprobarea Agendei de reformare pentru Republica Moldova pentru anii 2025-2027, cu prevederile proiectelor de acte normative sus-menționate, propunem </w:t>
            </w:r>
            <w:r w:rsidRPr="007B4757">
              <w:rPr>
                <w:sz w:val="20"/>
                <w:szCs w:val="20"/>
              </w:rPr>
              <w:t>ca termenul de realizare a acțiunii (iv), etapa 8, reforma nr. 3 de la Pilonul 2 „Conectivitate și infrastructură digitală” să fie stabilit „decembrie 2030” iar acțiunea să fie redenumită în ”Efectuarea unui studiu privind aria de acoperire cu rețelele publice de comunicații electronice capabile să furnizeze servicii de bandă largă”.</w:t>
            </w:r>
          </w:p>
        </w:tc>
        <w:tc>
          <w:tcPr>
            <w:tcW w:w="3544" w:type="dxa"/>
          </w:tcPr>
          <w:p w:rsidR="00A13342" w:rsidRDefault="00A13342" w:rsidP="00F60440">
            <w:pPr>
              <w:jc w:val="both"/>
              <w:rPr>
                <w:sz w:val="20"/>
                <w:szCs w:val="20"/>
              </w:rPr>
            </w:pPr>
            <w:r w:rsidRPr="00866874">
              <w:rPr>
                <w:sz w:val="20"/>
                <w:szCs w:val="20"/>
              </w:rPr>
              <w:lastRenderedPageBreak/>
              <w:t>nu se acceptă</w:t>
            </w:r>
          </w:p>
          <w:p w:rsidR="00A13342" w:rsidRPr="00866874" w:rsidRDefault="00A13342" w:rsidP="00F60440">
            <w:pPr>
              <w:jc w:val="both"/>
              <w:rPr>
                <w:sz w:val="20"/>
                <w:szCs w:val="20"/>
              </w:rPr>
            </w:pPr>
            <w:r>
              <w:rPr>
                <w:sz w:val="20"/>
                <w:szCs w:val="20"/>
              </w:rPr>
              <w:t>Termenul de implementare a fost stabilit iunie 2026, urmare negocierilor de către ambele părți RM-UE</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15.</w:t>
            </w:r>
          </w:p>
        </w:tc>
        <w:tc>
          <w:tcPr>
            <w:tcW w:w="2686" w:type="dxa"/>
          </w:tcPr>
          <w:p w:rsidR="00A13342" w:rsidRDefault="00A13342" w:rsidP="00F60440">
            <w:pPr>
              <w:rPr>
                <w:b/>
                <w:sz w:val="20"/>
                <w:szCs w:val="20"/>
              </w:rPr>
            </w:pPr>
            <w:r w:rsidRPr="00866874">
              <w:rPr>
                <w:b/>
                <w:sz w:val="20"/>
                <w:szCs w:val="20"/>
              </w:rPr>
              <w:t>Comisia Națională a Pieței Financiare</w:t>
            </w:r>
          </w:p>
          <w:p w:rsidR="00A13342" w:rsidRPr="00945047" w:rsidRDefault="00A13342" w:rsidP="00F60440">
            <w:pPr>
              <w:rPr>
                <w:i/>
                <w:sz w:val="20"/>
                <w:szCs w:val="20"/>
              </w:rPr>
            </w:pPr>
            <w:r w:rsidRPr="00945047">
              <w:rPr>
                <w:i/>
                <w:sz w:val="20"/>
                <w:szCs w:val="20"/>
              </w:rPr>
              <w:t>(nr. 07-4/1589 din 09.04.2025)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16.</w:t>
            </w:r>
          </w:p>
        </w:tc>
        <w:tc>
          <w:tcPr>
            <w:tcW w:w="2686" w:type="dxa"/>
          </w:tcPr>
          <w:p w:rsidR="00A13342" w:rsidRDefault="00A13342" w:rsidP="00F60440">
            <w:pPr>
              <w:rPr>
                <w:b/>
                <w:sz w:val="20"/>
                <w:szCs w:val="20"/>
              </w:rPr>
            </w:pPr>
            <w:r w:rsidRPr="00866874">
              <w:rPr>
                <w:b/>
                <w:sz w:val="20"/>
                <w:szCs w:val="20"/>
              </w:rPr>
              <w:t>Ministerul Sănătății</w:t>
            </w:r>
          </w:p>
          <w:p w:rsidR="00A13342" w:rsidRPr="00503EB2" w:rsidRDefault="00A13342" w:rsidP="00F60440">
            <w:pPr>
              <w:rPr>
                <w:i/>
                <w:sz w:val="20"/>
                <w:szCs w:val="20"/>
              </w:rPr>
            </w:pPr>
            <w:r w:rsidRPr="00503EB2">
              <w:rPr>
                <w:i/>
                <w:sz w:val="20"/>
                <w:szCs w:val="20"/>
              </w:rPr>
              <w:t>(nr. 07/1195 din 08.04.2025)</w:t>
            </w:r>
          </w:p>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Pilonul 4: Măsura 6.17. redacția propusă: În cadrul reformei sistemului spitalicesc orientate spre descentralizarea asistenței medicale specializate, se avansează procesul de integrare a spitalelor regionale specializate existente și viitoare în  rețeaua națională spitalicească,  prin dezvoltarea unei rețele regionale integrate de referire.</w:t>
            </w:r>
          </w:p>
          <w:p w:rsidR="00A13342" w:rsidRPr="00866874" w:rsidRDefault="00A13342" w:rsidP="00F60440">
            <w:pPr>
              <w:jc w:val="both"/>
              <w:rPr>
                <w:sz w:val="20"/>
                <w:szCs w:val="20"/>
              </w:rPr>
            </w:pPr>
            <w:r w:rsidRPr="00866874">
              <w:rPr>
                <w:sz w:val="20"/>
                <w:szCs w:val="20"/>
              </w:rPr>
              <w:t xml:space="preserve">Linia de referință 2024: Există o rețea regională de spitale de referință pentru o singură arie patologică. Nu există rețele de spitale regionale de referință pentru alte servicii de asistență </w:t>
            </w:r>
            <w:r w:rsidRPr="00866874">
              <w:rPr>
                <w:sz w:val="20"/>
                <w:szCs w:val="20"/>
              </w:rPr>
              <w:lastRenderedPageBreak/>
              <w:t>medicală înalt specializate. Spitalele regionale care urmează să fie construite în Bălți și Cahul nu sunt integrate nici în rețelele regionale de referire, nici în planificarea strategică și a forței de muncă, nici în procesele de îmbunătățire a prestării serviciilor sau în optimizarea mecanismelor de referire  ale sistemului spitalicesc național.</w:t>
            </w:r>
          </w:p>
          <w:p w:rsidR="00A13342" w:rsidRPr="00866874" w:rsidRDefault="00A13342" w:rsidP="00F60440">
            <w:pPr>
              <w:jc w:val="both"/>
              <w:rPr>
                <w:sz w:val="20"/>
                <w:szCs w:val="20"/>
              </w:rPr>
            </w:pPr>
            <w:r w:rsidRPr="00866874">
              <w:rPr>
                <w:sz w:val="20"/>
                <w:szCs w:val="20"/>
              </w:rPr>
              <w:t>Descrierea și definirea clară a ceea ce presupune fiecare etapă: Republica Moldova elaborează și pune în aplicare rețele regionale integrate de referire pentru serviciile de sănătate specializate, care includ un mecanism de finanțare dedicat, structuri administrative clare și o clasificare a  nivelurilor de îngrijire, stabilită în funcție de capacitatea de prestare a serviciilor și  profilul de paturi al fiecărui spital din teritoriu. Ca rezultat, cel puțin 10 spitale regionale de referință sunt incluse în rețea.</w:t>
            </w:r>
          </w:p>
          <w:p w:rsidR="00A13342" w:rsidRPr="00866874" w:rsidRDefault="00A13342" w:rsidP="00F60440">
            <w:pPr>
              <w:jc w:val="both"/>
              <w:rPr>
                <w:sz w:val="20"/>
                <w:szCs w:val="20"/>
              </w:rPr>
            </w:pPr>
            <w:r w:rsidRPr="00866874">
              <w:rPr>
                <w:sz w:val="20"/>
                <w:szCs w:val="20"/>
              </w:rPr>
              <w:t xml:space="preserve">Sursa de verificare: Documente oficiale ale Guvernului care confirmă punerea în aplicare a rețelelor regionale integrate de referire pentru servicii de sănătate înalt specializate, cu includerea a cel puțin 10 spitale de referință în cadrul rețelei. </w:t>
            </w:r>
          </w:p>
        </w:tc>
        <w:tc>
          <w:tcPr>
            <w:tcW w:w="3544" w:type="dxa"/>
          </w:tcPr>
          <w:p w:rsidR="00A13342" w:rsidRPr="00866874" w:rsidRDefault="00A13342" w:rsidP="00F60440">
            <w:pPr>
              <w:jc w:val="both"/>
              <w:rPr>
                <w:sz w:val="20"/>
                <w:szCs w:val="20"/>
              </w:rPr>
            </w:pPr>
            <w:r w:rsidRPr="00866874">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Măsura 6.18. redacția propusă: Se introduce sistemul național de licențiere a profesioniștilor din domeniul sănătății pentru a se asigura că toți lucrătorii medicali sunt calificați să ofere servicii medicale sigure și de calitate și cel puțin 200 de profesioniști din domeniul sănătății beneficiază de instruire specializată în modele moderne de îngrijire.</w:t>
            </w:r>
          </w:p>
          <w:p w:rsidR="00A13342" w:rsidRPr="00866874" w:rsidRDefault="00A13342" w:rsidP="00F60440">
            <w:pPr>
              <w:jc w:val="both"/>
              <w:rPr>
                <w:sz w:val="20"/>
                <w:szCs w:val="20"/>
              </w:rPr>
            </w:pPr>
            <w:r w:rsidRPr="00866874">
              <w:rPr>
                <w:sz w:val="20"/>
                <w:szCs w:val="20"/>
              </w:rPr>
              <w:t>Linia de referință 2024: Nu există nicio autoritate responsabilă de monitorizarea respectării cerințelor de licențiere  și înregistrare/certificare.</w:t>
            </w:r>
          </w:p>
          <w:p w:rsidR="00A13342" w:rsidRPr="00866874" w:rsidRDefault="00A13342" w:rsidP="00F60440">
            <w:pPr>
              <w:spacing w:before="240"/>
              <w:jc w:val="both"/>
              <w:rPr>
                <w:sz w:val="20"/>
                <w:szCs w:val="20"/>
              </w:rPr>
            </w:pPr>
            <w:r w:rsidRPr="00866874">
              <w:rPr>
                <w:sz w:val="20"/>
                <w:szCs w:val="20"/>
              </w:rPr>
              <w:t>Descrierea și definirea clară a ceea ce presupune fiecare etapă: Este implementat un sistem național de licențiere pentru profesioniștii din domeniul sănătății, care acoperă următoarele profesii: medici, stomatologi, asistenți medicali și moașe. Este instituit un serviciu dedicat pentru reglementarea accesului în profesie și asigurarea  respectării cerințelor de certificare. În vederea alinierii sectorului de sănătate din Republica Moldova la standardele UE,   este actualizat cadrul juridic care reglementează accesul și exercitarea profesiilor din domeniul sănătății și cel puțin 200 de cadre medicale beneficiază de instruire specializată în modele moderne de îngrijire.</w:t>
            </w:r>
          </w:p>
          <w:p w:rsidR="00A13342" w:rsidRPr="00866874" w:rsidRDefault="00A13342" w:rsidP="00F60440">
            <w:pPr>
              <w:jc w:val="both"/>
              <w:rPr>
                <w:sz w:val="20"/>
                <w:szCs w:val="20"/>
              </w:rPr>
            </w:pPr>
            <w:r w:rsidRPr="00866874">
              <w:rPr>
                <w:sz w:val="20"/>
                <w:szCs w:val="20"/>
              </w:rPr>
              <w:t xml:space="preserve">Sursa de verificare: Publicarea oficială a deciziei privind instituirea   unei autorități naționale responsabile de monitorizarea  cerințelor de acordare a licențelor și de înregistrare/certificare. Documente administrative care atestă structura, personalul și funcționarea autorității. Rapoarte ale noii autorități de licențiere privind activitatea desfășurată,  licențele eliberate și monitorizarea conformității. Publicație oficială care confirmă actualizarea cadrului juridic </w:t>
            </w:r>
            <w:r w:rsidRPr="00866874">
              <w:rPr>
                <w:sz w:val="20"/>
                <w:szCs w:val="20"/>
              </w:rPr>
              <w:lastRenderedPageBreak/>
              <w:t>privind accesul și exercitarea profesiilor medicale. Documente care confirmă consolidarea capacităților a 200 de profesioniști din domeniul medical.</w:t>
            </w:r>
          </w:p>
        </w:tc>
        <w:tc>
          <w:tcPr>
            <w:tcW w:w="3544" w:type="dxa"/>
          </w:tcPr>
          <w:p w:rsidR="00A13342" w:rsidRPr="00866874" w:rsidRDefault="00A13342" w:rsidP="00F60440">
            <w:pPr>
              <w:jc w:val="both"/>
              <w:rPr>
                <w:sz w:val="20"/>
                <w:szCs w:val="20"/>
              </w:rPr>
            </w:pPr>
            <w:r w:rsidRPr="00866874">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Măsura 6.19. redacția propusă:  Digitalizarea sectorului medical este consolidată prin punerea în aplicare a dosarelor electronice de sănătate (DES) pentru 40% din populația asigurată.</w:t>
            </w:r>
          </w:p>
          <w:p w:rsidR="00A13342" w:rsidRPr="00866874" w:rsidRDefault="00A13342" w:rsidP="00F60440">
            <w:pPr>
              <w:jc w:val="both"/>
              <w:rPr>
                <w:sz w:val="20"/>
                <w:szCs w:val="20"/>
              </w:rPr>
            </w:pPr>
            <w:r w:rsidRPr="00866874">
              <w:rPr>
                <w:sz w:val="20"/>
                <w:szCs w:val="20"/>
              </w:rPr>
              <w:t>Linia de referință: În decembrie 2024, dosarele electronice de sănătate nu sunt implementate</w:t>
            </w:r>
          </w:p>
          <w:p w:rsidR="00A13342" w:rsidRPr="00866874" w:rsidRDefault="00A13342" w:rsidP="00F60440">
            <w:pPr>
              <w:spacing w:before="240"/>
              <w:jc w:val="both"/>
              <w:rPr>
                <w:sz w:val="20"/>
                <w:szCs w:val="20"/>
              </w:rPr>
            </w:pPr>
            <w:r w:rsidRPr="00866874">
              <w:rPr>
                <w:sz w:val="20"/>
                <w:szCs w:val="20"/>
              </w:rPr>
              <w:t>Descrierea și definirea clară a ceea ce presupune fiecare etapă: Serviciile de sănătate sunt îmbunătățite prin implementarea dosarelor electronice de sănătate (DES), care înlocuiesc fișele medicale pe suport de hârtie cu un sistem digital securizat ce  permite medicilor, spitalelor și furnizorilor de servicii medicale să acceseze și să actualizeze în timp real informațiile despre pacienți (istoric medical complet, inclusiv diagnosticele, tratamentele, rezultatele investigațiilor și rețetele). Ca urmare a aprobării Strategiei naționale de e-Sănătate, DES sunt implementate și populate pentru cel puțin 40 % din populația asigurată. Pentru a asigura utilizarea eficientă a sistemului, personalul tehnic din instituțiile de reglementare și profesioniștii din domeniul sănătății beneficiază de instruire privind utilizarea DES.</w:t>
            </w:r>
          </w:p>
          <w:p w:rsidR="00A13342" w:rsidRPr="00866874" w:rsidRDefault="00A13342" w:rsidP="00F60440">
            <w:pPr>
              <w:spacing w:before="240"/>
              <w:jc w:val="both"/>
              <w:rPr>
                <w:sz w:val="20"/>
                <w:szCs w:val="20"/>
              </w:rPr>
            </w:pPr>
            <w:r w:rsidRPr="00866874">
              <w:rPr>
                <w:sz w:val="20"/>
                <w:szCs w:val="20"/>
              </w:rPr>
              <w:t>Sursa de verificare: Monitorul Oficial, specificațiile tehnice ale sistemului DES, documentele privind implementare, datele statistice generate de sistem, evidențele privind  instruirile desfășurate de la Ministerul Sănătății.</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Măsura 6.20. redacția propusă: Serviciile din sectorul medical sunt digitalizate prin punerea în aplicare a unui sistem integrat de monitorizare și localizare a medicamentelor.</w:t>
            </w:r>
          </w:p>
          <w:p w:rsidR="00A13342" w:rsidRPr="00866874" w:rsidRDefault="00A13342" w:rsidP="00F60440">
            <w:pPr>
              <w:jc w:val="both"/>
              <w:rPr>
                <w:sz w:val="20"/>
                <w:szCs w:val="20"/>
              </w:rPr>
            </w:pPr>
            <w:r w:rsidRPr="00866874">
              <w:rPr>
                <w:sz w:val="20"/>
                <w:szCs w:val="20"/>
              </w:rPr>
              <w:t>Linia de referință: În decembrie 2024, Sistemul integrat de urmărire și localizare a medicamentelor nu este implementat. Sunt elaborate nota conceptuală și arhitectura.</w:t>
            </w:r>
          </w:p>
          <w:p w:rsidR="00A13342" w:rsidRPr="00866874" w:rsidRDefault="00A13342" w:rsidP="00F60440">
            <w:pPr>
              <w:spacing w:before="240"/>
              <w:jc w:val="both"/>
              <w:rPr>
                <w:sz w:val="20"/>
                <w:szCs w:val="20"/>
              </w:rPr>
            </w:pPr>
            <w:r w:rsidRPr="00866874">
              <w:rPr>
                <w:sz w:val="20"/>
                <w:szCs w:val="20"/>
              </w:rPr>
              <w:t>Descrierea și definirea clară a ceea ce presupune fiecare etapă: Sistemul integrat de monitorizare și localizare a medicamentelor este operațional, permițând furnizorilor și prestatorilor de servicii medicale să raporteze periodic stocurile de medicamente, în timp ce Agenția Medicamentului și Dispozitivelor Medicale monitorizează disponibilitatea și adoptă măsuri proactive pentru prevenirea penuriei.</w:t>
            </w:r>
          </w:p>
          <w:p w:rsidR="00A13342" w:rsidRPr="00866874" w:rsidRDefault="00A13342" w:rsidP="00F60440">
            <w:pPr>
              <w:spacing w:before="240"/>
              <w:jc w:val="both"/>
              <w:rPr>
                <w:sz w:val="20"/>
                <w:szCs w:val="20"/>
              </w:rPr>
            </w:pPr>
            <w:r w:rsidRPr="00866874">
              <w:rPr>
                <w:sz w:val="20"/>
                <w:szCs w:val="20"/>
              </w:rPr>
              <w:t>Sursa de verificare: specificațiile sistemului de monitorizare și localizare a medicamentelor, înregistrările de implementare, rapoartele de utilizare a sistemului.</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Măsura 6.21. redacția propusă: Republica Moldova revizuiește Legea cu privire la medicamente și include cel puțin două medicamente inovatoare în lista pozitivă decompensare. Legislația este revizuită cu scopul de a permite acordurile contractuale de partajare a riscurilor.</w:t>
            </w:r>
          </w:p>
          <w:p w:rsidR="00A13342" w:rsidRPr="00866874" w:rsidRDefault="00A13342" w:rsidP="00F60440">
            <w:pPr>
              <w:jc w:val="both"/>
              <w:rPr>
                <w:sz w:val="20"/>
                <w:szCs w:val="20"/>
              </w:rPr>
            </w:pPr>
            <w:r w:rsidRPr="00866874">
              <w:rPr>
                <w:sz w:val="20"/>
                <w:szCs w:val="20"/>
              </w:rPr>
              <w:t>Linia de Referință: Legea privind medicamentelor este în procedură de consultare și lista pozitivă a medicamentelor rambursate este exclusiv formată din medicamente generice.</w:t>
            </w:r>
          </w:p>
          <w:p w:rsidR="00A13342" w:rsidRPr="00866874" w:rsidRDefault="00A13342" w:rsidP="00F60440">
            <w:pPr>
              <w:spacing w:before="240"/>
              <w:jc w:val="both"/>
              <w:rPr>
                <w:sz w:val="20"/>
                <w:szCs w:val="20"/>
              </w:rPr>
            </w:pPr>
            <w:r w:rsidRPr="00866874">
              <w:rPr>
                <w:sz w:val="20"/>
                <w:szCs w:val="20"/>
              </w:rPr>
              <w:t>Descrierea și definirea clară a ceea ce presupune fiecare etapă:</w:t>
            </w:r>
            <w:r>
              <w:rPr>
                <w:sz w:val="20"/>
                <w:szCs w:val="20"/>
              </w:rPr>
              <w:t xml:space="preserve"> </w:t>
            </w:r>
            <w:r w:rsidRPr="00866874">
              <w:rPr>
                <w:sz w:val="20"/>
                <w:szCs w:val="20"/>
              </w:rPr>
              <w:t xml:space="preserve">MD revizuiește Legea cu privire la medicamente și utilizează procesul de evaluare a tehnologiilor medicale pentru a ghida deciziile privind includerea medicamentelor inovatoare în lista pozitivă de compensare.  Cel puțin două medicamente inovatoare sunt incluse în lista pozitivă de compensare. Reglementările sunt revizuite pentru a permite încheierea de acorduri contractuale de partajare a riscurilor în vederea asigurării unei alocări eficiente a resurselor pentru achiziționarea de medicamente inovatoare. </w:t>
            </w:r>
          </w:p>
          <w:p w:rsidR="00A13342" w:rsidRPr="00866874" w:rsidRDefault="00A13342" w:rsidP="00F60440">
            <w:pPr>
              <w:spacing w:before="240"/>
              <w:jc w:val="both"/>
              <w:rPr>
                <w:sz w:val="20"/>
                <w:szCs w:val="20"/>
              </w:rPr>
            </w:pPr>
            <w:r w:rsidRPr="00866874">
              <w:rPr>
                <w:sz w:val="20"/>
                <w:szCs w:val="20"/>
              </w:rPr>
              <w:t>Sursa de verificare: Monitorul Oficial, pagina web a Guvernului pentru hotărârile de Guvern; paginile web și rapoartele Ministerului Sănătății și ale Companiei Naționale de Asigurări în Medicină.</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17.</w:t>
            </w:r>
          </w:p>
        </w:tc>
        <w:tc>
          <w:tcPr>
            <w:tcW w:w="2686" w:type="dxa"/>
          </w:tcPr>
          <w:p w:rsidR="00A13342" w:rsidRDefault="00A13342" w:rsidP="00F60440">
            <w:pPr>
              <w:rPr>
                <w:b/>
                <w:sz w:val="20"/>
                <w:szCs w:val="20"/>
              </w:rPr>
            </w:pPr>
            <w:r w:rsidRPr="00866874">
              <w:rPr>
                <w:b/>
                <w:sz w:val="20"/>
                <w:szCs w:val="20"/>
              </w:rPr>
              <w:t>Agenția de Stat pentru Proprietatea Intelectuală (AGEPI)</w:t>
            </w:r>
          </w:p>
          <w:p w:rsidR="00A13342" w:rsidRPr="00945047" w:rsidRDefault="00A13342" w:rsidP="00F60440">
            <w:pPr>
              <w:rPr>
                <w:i/>
                <w:sz w:val="20"/>
                <w:szCs w:val="20"/>
              </w:rPr>
            </w:pPr>
            <w:r w:rsidRPr="00945047">
              <w:rPr>
                <w:i/>
                <w:sz w:val="20"/>
                <w:szCs w:val="20"/>
              </w:rPr>
              <w:t>(nr. 609 din 09.04.2025)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18.</w:t>
            </w:r>
          </w:p>
        </w:tc>
        <w:tc>
          <w:tcPr>
            <w:tcW w:w="2686" w:type="dxa"/>
          </w:tcPr>
          <w:p w:rsidR="00A13342" w:rsidRDefault="00A13342" w:rsidP="00F60440">
            <w:pPr>
              <w:rPr>
                <w:b/>
                <w:sz w:val="20"/>
                <w:szCs w:val="20"/>
              </w:rPr>
            </w:pPr>
            <w:r w:rsidRPr="00866874">
              <w:rPr>
                <w:b/>
                <w:sz w:val="20"/>
                <w:szCs w:val="20"/>
              </w:rPr>
              <w:t>Agenția Servicii Publice</w:t>
            </w:r>
          </w:p>
          <w:p w:rsidR="00A13342" w:rsidRPr="00945047" w:rsidRDefault="00A13342" w:rsidP="00F60440">
            <w:pPr>
              <w:rPr>
                <w:i/>
                <w:sz w:val="20"/>
                <w:szCs w:val="20"/>
              </w:rPr>
            </w:pPr>
            <w:r w:rsidRPr="00945047">
              <w:rPr>
                <w:i/>
                <w:sz w:val="20"/>
                <w:szCs w:val="20"/>
              </w:rPr>
              <w:t>(nr. 01/4997 din 09.04.2025)</w:t>
            </w:r>
          </w:p>
        </w:tc>
        <w:tc>
          <w:tcPr>
            <w:tcW w:w="7796" w:type="dxa"/>
          </w:tcPr>
          <w:p w:rsidR="00A13342" w:rsidRPr="00866874" w:rsidRDefault="00A13342" w:rsidP="00F60440">
            <w:pPr>
              <w:jc w:val="both"/>
              <w:rPr>
                <w:sz w:val="20"/>
                <w:szCs w:val="20"/>
              </w:rPr>
            </w:pPr>
            <w:r w:rsidRPr="00866874">
              <w:rPr>
                <w:sz w:val="20"/>
                <w:szCs w:val="20"/>
              </w:rPr>
              <w:t xml:space="preserve">La pilonul 1 „Dezvoltarea sectorului privat”, subdomeniul „Competitivitatea sectorului de afaceri”, reforma nr. 2 „Capacitatea producătorilor agricoli de a avea acces la piețe și la finanțare este consolidată prin introducerea de servicii de consiliere specifice, în conformitate cu standardele UE”, etapa nr. 10, la ultimul compartiment „Descrierea și definirea clară a ceea ce presupune fiecare etapă” este de menționat că în Monitorul Oficial al Republicii Moldova nr. 167169 din 03.04.2025 a fost publicată Legea nr. 39/2025 privind organizarea şi funcționarea camerelor agricole. </w:t>
            </w:r>
          </w:p>
        </w:tc>
        <w:tc>
          <w:tcPr>
            <w:tcW w:w="3544" w:type="dxa"/>
          </w:tcPr>
          <w:p w:rsidR="00A13342" w:rsidRPr="00866874" w:rsidRDefault="00A13342" w:rsidP="00F60440">
            <w:pPr>
              <w:jc w:val="both"/>
              <w:rPr>
                <w:sz w:val="20"/>
                <w:szCs w:val="20"/>
              </w:rPr>
            </w:pPr>
            <w:r>
              <w:rPr>
                <w:sz w:val="20"/>
                <w:szCs w:val="20"/>
              </w:rPr>
              <w:t>Textul propus nu s-a acceptat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pilonul 7 „Valori fundamentale”, subdomeniul „Investigații privind combaterea spălării banilor și a criminalității financiare”, reforma nr. 5 „Crearea unor condiții de concurență echitabile pentru întreprinderi prin combaterea criminalității economice și a spălării banilor”, etapa nr. 10, </w:t>
            </w:r>
            <w:r w:rsidRPr="007B4757">
              <w:rPr>
                <w:sz w:val="20"/>
                <w:szCs w:val="20"/>
              </w:rPr>
              <w:t>de inclus Serviciului Fiscal de Stat la rubrica „Instituția” deo</w:t>
            </w:r>
            <w:r w:rsidRPr="00866874">
              <w:rPr>
                <w:sz w:val="20"/>
                <w:szCs w:val="20"/>
              </w:rPr>
              <w:t xml:space="preserve">arece SFS este autoritatea publică, împuternicită să aplice sancțiuni pentru nedeclararea, declararea incompletă sau incorectă a informației cu privire la beneficiarii efectivi ai persoanelor juridice și ai </w:t>
            </w:r>
            <w:r w:rsidRPr="00866874">
              <w:rPr>
                <w:sz w:val="20"/>
                <w:szCs w:val="20"/>
              </w:rPr>
              <w:lastRenderedPageBreak/>
              <w:t xml:space="preserve">întreprinzătorilor individuali, precum și neactualizarea informației respective, în cazul în care au intervenit modificări cu privire la beneficiarii efectivi. </w:t>
            </w:r>
          </w:p>
        </w:tc>
        <w:tc>
          <w:tcPr>
            <w:tcW w:w="3544" w:type="dxa"/>
          </w:tcPr>
          <w:p w:rsidR="00A13342" w:rsidRPr="00866874" w:rsidRDefault="00A13342" w:rsidP="00F60440">
            <w:pPr>
              <w:jc w:val="both"/>
              <w:rPr>
                <w:sz w:val="20"/>
                <w:szCs w:val="20"/>
              </w:rPr>
            </w:pPr>
            <w:r>
              <w:rPr>
                <w:sz w:val="20"/>
                <w:szCs w:val="20"/>
              </w:rPr>
              <w:lastRenderedPageBreak/>
              <w:t>Propunerea respectivă nu s-a acceptat de Comisia Europeană</w:t>
            </w:r>
          </w:p>
        </w:tc>
      </w:tr>
      <w:tr w:rsidR="00A13342" w:rsidRPr="007B4757" w:rsidTr="00F60440">
        <w:trPr>
          <w:trHeight w:val="555"/>
        </w:trPr>
        <w:tc>
          <w:tcPr>
            <w:tcW w:w="575" w:type="dxa"/>
          </w:tcPr>
          <w:p w:rsidR="00A13342" w:rsidRPr="00866874" w:rsidRDefault="00A13342" w:rsidP="00F60440">
            <w:pPr>
              <w:jc w:val="center"/>
              <w:rPr>
                <w:b/>
                <w:sz w:val="20"/>
                <w:szCs w:val="20"/>
              </w:rPr>
            </w:pPr>
            <w:r w:rsidRPr="00866874">
              <w:rPr>
                <w:b/>
                <w:sz w:val="20"/>
                <w:szCs w:val="20"/>
              </w:rPr>
              <w:t>19.</w:t>
            </w:r>
          </w:p>
        </w:tc>
        <w:tc>
          <w:tcPr>
            <w:tcW w:w="2686" w:type="dxa"/>
          </w:tcPr>
          <w:p w:rsidR="00A13342" w:rsidRDefault="00A13342" w:rsidP="00F60440">
            <w:pPr>
              <w:rPr>
                <w:b/>
                <w:sz w:val="20"/>
                <w:szCs w:val="20"/>
              </w:rPr>
            </w:pPr>
            <w:r w:rsidRPr="00866874">
              <w:rPr>
                <w:b/>
                <w:sz w:val="20"/>
                <w:szCs w:val="20"/>
              </w:rPr>
              <w:t>Ministerul Muncii și Protecției Sociale</w:t>
            </w:r>
          </w:p>
          <w:p w:rsidR="00A13342" w:rsidRPr="00503EB2" w:rsidRDefault="00A13342" w:rsidP="00F60440">
            <w:pPr>
              <w:rPr>
                <w:i/>
                <w:sz w:val="20"/>
                <w:szCs w:val="20"/>
              </w:rPr>
            </w:pPr>
            <w:r w:rsidRPr="00503EB2">
              <w:rPr>
                <w:i/>
                <w:sz w:val="20"/>
                <w:szCs w:val="20"/>
              </w:rPr>
              <w:t>(nr. 02/1769 din 07.04.2025)</w:t>
            </w:r>
          </w:p>
        </w:tc>
        <w:tc>
          <w:tcPr>
            <w:tcW w:w="7796" w:type="dxa"/>
          </w:tcPr>
          <w:p w:rsidR="00A13342" w:rsidRPr="00866874" w:rsidRDefault="00A13342" w:rsidP="00F60440">
            <w:pPr>
              <w:jc w:val="both"/>
              <w:rPr>
                <w:sz w:val="20"/>
                <w:szCs w:val="20"/>
              </w:rPr>
            </w:pPr>
            <w:r w:rsidRPr="00866874">
              <w:rPr>
                <w:sz w:val="20"/>
                <w:szCs w:val="20"/>
              </w:rPr>
              <w:t xml:space="preserve">La Pilonul 4: La subdomeniul ,,Învățământ”, reforma nr. 2 „Îmbunătățirea calității, relevanței și incluziunii educației prin îmbunătățirea accesului la învățământul preșcolar, primar și secundar”, condiția de plată ,,Furnizarea de servicii de îngrijire a copiilor în sectorul public și privat este consolidată, numărul de locuri de îngrijire a copiilor urmând să crească cu 5000 față de 2024”: </w:t>
            </w:r>
          </w:p>
          <w:p w:rsidR="00A13342" w:rsidRPr="00866874" w:rsidRDefault="00A13342" w:rsidP="00F60440">
            <w:pPr>
              <w:jc w:val="both"/>
              <w:rPr>
                <w:sz w:val="20"/>
                <w:szCs w:val="20"/>
                <w:highlight w:val="white"/>
              </w:rPr>
            </w:pPr>
            <w:r w:rsidRPr="00866874">
              <w:rPr>
                <w:sz w:val="20"/>
                <w:szCs w:val="20"/>
              </w:rPr>
              <w:t xml:space="preserve">a) în coloana ,,Condiția de plată și termenul de punere în aplicare” în textul: ,,Furnizarea de servicii de îngrijire a copiilor în sectorul public și privat este consolidată, numărul de locuri de îngrijire a copiilor urmând să crească cu 5000 față de 2024”, sintagma „numărul de locuri de îngrijire a copiilor urmând să crească cu 5000 față de 2024” se propune a fi substituită cu sintagma </w:t>
            </w:r>
            <w:r w:rsidRPr="00866874">
              <w:rPr>
                <w:sz w:val="20"/>
                <w:szCs w:val="20"/>
                <w:highlight w:val="white"/>
              </w:rPr>
              <w:t xml:space="preserve">,,numărul de copii încadrați în servicii de creșă urmând să crească cu 5000 față de 2024”; </w:t>
            </w:r>
          </w:p>
          <w:p w:rsidR="00A13342" w:rsidRPr="00866874" w:rsidRDefault="00A13342" w:rsidP="00F60440">
            <w:pPr>
              <w:jc w:val="both"/>
              <w:rPr>
                <w:sz w:val="20"/>
                <w:szCs w:val="20"/>
              </w:rPr>
            </w:pPr>
            <w:r w:rsidRPr="00866874">
              <w:rPr>
                <w:sz w:val="20"/>
                <w:szCs w:val="20"/>
              </w:rPr>
              <w:t xml:space="preserve">b) în coloana ,,Descrierea și definirea clară a ceea ce presupune fiecare etapă”, în textul: ,,Ministerul Muncii și Protecției Sociale va supraveghea renovarea și crearea de noi locuri de îngrijire a copiilor, colaborând în același timp cu sectorul privat pentru a atinge obiectivul comun”, sintagma „colaborând în același timp cu sectorul privat pentru a atinge </w:t>
            </w:r>
            <w:r w:rsidRPr="007B4757">
              <w:rPr>
                <w:sz w:val="20"/>
                <w:szCs w:val="20"/>
              </w:rPr>
              <w:t xml:space="preserve">obiectivul comun” se propune a fi substituită cu sintagma „pentru a atinge obiectivul”. </w:t>
            </w:r>
          </w:p>
        </w:tc>
        <w:tc>
          <w:tcPr>
            <w:tcW w:w="3544" w:type="dxa"/>
          </w:tcPr>
          <w:p w:rsidR="00A13342" w:rsidRDefault="00A13342" w:rsidP="00F60440">
            <w:pPr>
              <w:jc w:val="both"/>
              <w:rPr>
                <w:sz w:val="20"/>
                <w:szCs w:val="20"/>
              </w:rPr>
            </w:pPr>
          </w:p>
          <w:p w:rsidR="00A13342" w:rsidRPr="007B4757" w:rsidRDefault="00A13342" w:rsidP="00F60440">
            <w:pPr>
              <w:jc w:val="both"/>
              <w:rPr>
                <w:sz w:val="20"/>
                <w:szCs w:val="20"/>
              </w:rPr>
            </w:pPr>
            <w:r w:rsidRPr="007B4757">
              <w:rPr>
                <w:sz w:val="20"/>
                <w:szCs w:val="20"/>
              </w:rPr>
              <w:t xml:space="preserve">Redacția </w:t>
            </w:r>
            <w:r>
              <w:rPr>
                <w:sz w:val="20"/>
                <w:szCs w:val="20"/>
              </w:rPr>
              <w:t>propusă</w:t>
            </w:r>
            <w:r w:rsidRPr="007B4757">
              <w:rPr>
                <w:sz w:val="20"/>
                <w:szCs w:val="20"/>
              </w:rPr>
              <w:t>: se acceptă</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7B4757">
              <w:rPr>
                <w:sz w:val="20"/>
                <w:szCs w:val="20"/>
              </w:rPr>
              <w:t>La subdomeniul ,,Protecție socială”, reforma nr. 4</w:t>
            </w:r>
            <w:r w:rsidRPr="00866874">
              <w:rPr>
                <w:sz w:val="20"/>
                <w:szCs w:val="20"/>
              </w:rPr>
              <w:t xml:space="preserve"> „Îmbunătățire a calității și accesibilității serviciilor sociale care îndeplinesc standardele minime și necesitățile populației”: </w:t>
            </w:r>
          </w:p>
          <w:p w:rsidR="00A13342" w:rsidRPr="00866874" w:rsidRDefault="00A13342" w:rsidP="00F60440">
            <w:pPr>
              <w:jc w:val="both"/>
              <w:rPr>
                <w:sz w:val="20"/>
                <w:szCs w:val="20"/>
              </w:rPr>
            </w:pPr>
            <w:r w:rsidRPr="00866874">
              <w:rPr>
                <w:sz w:val="20"/>
                <w:szCs w:val="20"/>
              </w:rPr>
              <w:t xml:space="preserve">1) la condiția de plată „Sistemul de protecție a copilului este consolidat prin recrutarea și menținerea a încă 200 de specialiști în protecția copilului, finanțați din bugetul de stat” , în coloana ,,Descrierea și definirea clară a ceea ce presupune fiecare etapă” textul: „Sursa de verificare: Registrele de recrutare ale MMPS, raportul privind detașarea specialiștilor” se propune a fi substituit cu textul: </w:t>
            </w:r>
            <w:r w:rsidRPr="007B4757">
              <w:rPr>
                <w:sz w:val="20"/>
                <w:szCs w:val="20"/>
              </w:rPr>
              <w:t>,,Sursa de verificare: Raportul Agenției teritoriale de asistență socială cu privire la resursele umane angajate”.</w:t>
            </w:r>
            <w:r w:rsidRPr="00866874">
              <w:rPr>
                <w:sz w:val="20"/>
                <w:szCs w:val="20"/>
              </w:rPr>
              <w:t xml:space="preserve"> </w:t>
            </w:r>
          </w:p>
          <w:p w:rsidR="00A13342" w:rsidRPr="00866874" w:rsidRDefault="00A13342" w:rsidP="00F60440">
            <w:pPr>
              <w:jc w:val="both"/>
              <w:rPr>
                <w:sz w:val="20"/>
                <w:szCs w:val="20"/>
              </w:rPr>
            </w:pPr>
            <w:r w:rsidRPr="00866874">
              <w:rPr>
                <w:sz w:val="20"/>
                <w:szCs w:val="20"/>
              </w:rPr>
              <w:t xml:space="preserve">2) la condiția de plată „Cel puțin 30 000 de persoane beneficiază de servicii de asistență socială și de ocupare a forței de muncă prin intermediul unui sistem de gestiune a cazurilor coerent, implementat pentru 15 măsuri de asistență socială și de ocupare a forței de muncă” titlul măsurii de reformă se va expune în redacția următoare: „Prin intermediul sistemului de gestiune a cazurilor beneficiază cel puțin 30 000 de persoane. Acest sistem coerent cuprinde 15 măsuri de asistență socială și de ocupare a forței de muncă”. </w:t>
            </w:r>
          </w:p>
        </w:tc>
        <w:tc>
          <w:tcPr>
            <w:tcW w:w="3544" w:type="dxa"/>
          </w:tcPr>
          <w:p w:rsidR="00A13342" w:rsidRDefault="00A13342" w:rsidP="00F60440">
            <w:pPr>
              <w:jc w:val="both"/>
              <w:rPr>
                <w:sz w:val="20"/>
                <w:szCs w:val="20"/>
              </w:rPr>
            </w:pPr>
            <w:r>
              <w:rPr>
                <w:sz w:val="20"/>
                <w:szCs w:val="20"/>
              </w:rPr>
              <w:t>Se acceptă redacția</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3) la condiția de plată „Sistemul informatic automatizat unificat pentru servicii sociale (eSocial) este operațional, integrând cadrul actual de date al Ministerului Muncii și Protecției Sociale. Următoarele module sunt incluse - modulele de asistență socială, ocupare a forței de muncă și dizabilități - și sunt complet implementate și accesibile asistenților sociali și agențiilor guvernamentale”, în coloana ,,Descrierea și definirea clară a ceea ce presupune fiecare etapă”, sintagma: ,,persoanele cu handicap” se propune a fi substituită cu sintagma: ,,persoanele cu dizabilități”, în vederea alinierii la prevederile Legii nr. 60/2012 privind incluziunea socială a persoanelor cu dizabilități.</w:t>
            </w:r>
          </w:p>
        </w:tc>
        <w:tc>
          <w:tcPr>
            <w:tcW w:w="3544" w:type="dxa"/>
          </w:tcPr>
          <w:p w:rsidR="00A13342" w:rsidRDefault="00A13342" w:rsidP="00F60440">
            <w:pPr>
              <w:jc w:val="both"/>
              <w:rPr>
                <w:sz w:val="20"/>
                <w:szCs w:val="20"/>
              </w:rPr>
            </w:pPr>
            <w:r>
              <w:rPr>
                <w:sz w:val="20"/>
                <w:szCs w:val="20"/>
              </w:rPr>
              <w:t xml:space="preserve">Se acceptă redacția </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La subdomeniul „Ocuparea forței de muncă și piața muncii”, reforma nr. 5 „Consolidare a politicilor active privind piața muncii și facilitarea participării pe piața muncii, precum și combaterea muncii nedeclarate și a exploatării prin muncă”, condiția de plată „Funcția de inspecție de stat este reformată și are competența de a efectua vizite de inspecție inopinate, în timp ce limitările legate de Legea 131 din 2012 sunt eliminate. Este instituit un sistem de monitorizare a recomandărilor formulate în urma vizitelor de inspecție” în coloana ,,Descrierea și definirea clară a ceea ce presupune fiecare etapă” alin. 2 și 3 se propune a fi substituit cu textul „Cadrul normativ referitor la mandatul Inspectoratului de Stat al Muncii este revizuit în conformitate cu standardele internaționale de muncă și asigură posibilitatea realizării controalelor inopinate în domeniul sănătății și securității. A fost instituit un sistem de monitorizare a executării prescripțiilor formulate de inspectorii de muncă în procesul - verbal de control, întocmit în urma controlului realizat. Sursa de verificare: Monitorul Oficial, Rapoartele anuale de activitate ale Inspectoratului de Stat al Muncii.”</w:t>
            </w:r>
          </w:p>
        </w:tc>
        <w:tc>
          <w:tcPr>
            <w:tcW w:w="3544" w:type="dxa"/>
          </w:tcPr>
          <w:p w:rsidR="00A13342" w:rsidRDefault="00A13342" w:rsidP="00F60440">
            <w:pPr>
              <w:jc w:val="both"/>
              <w:rPr>
                <w:sz w:val="20"/>
                <w:szCs w:val="20"/>
              </w:rPr>
            </w:pPr>
            <w:r>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Pilonul 7, la subdomeniul „Drepturile fundamentale”, reforma nr. 6: </w:t>
            </w:r>
          </w:p>
          <w:p w:rsidR="00A13342" w:rsidRPr="006B623D" w:rsidRDefault="00A13342" w:rsidP="00F60440">
            <w:pPr>
              <w:jc w:val="both"/>
              <w:rPr>
                <w:sz w:val="20"/>
                <w:szCs w:val="20"/>
              </w:rPr>
            </w:pPr>
            <w:r w:rsidRPr="00866874">
              <w:rPr>
                <w:sz w:val="20"/>
                <w:szCs w:val="20"/>
              </w:rPr>
              <w:t>1) în titlul măsurii de reformă sintagma „Nivelul violenței bazat</w:t>
            </w:r>
            <w:r w:rsidRPr="00866874">
              <w:rPr>
                <w:sz w:val="20"/>
                <w:szCs w:val="20"/>
                <w:highlight w:val="white"/>
              </w:rPr>
              <w:t>e pe gen și al violenței domestice este redus” se va substitui cu sintagma „</w:t>
            </w:r>
            <w:r w:rsidRPr="006B623D">
              <w:rPr>
                <w:sz w:val="20"/>
                <w:szCs w:val="20"/>
              </w:rPr>
              <w:t xml:space="preserve">Nivelul violenței împotriva femeilor și violenței în familie este redus”, în vederea alinierii la noțiunile utilizate în Legea nr. 45/2007 cu privire la prevenirea și combaterea violenței împotriva femeilor și a violenței în familie; </w:t>
            </w:r>
          </w:p>
          <w:p w:rsidR="00A13342" w:rsidRPr="006B623D" w:rsidRDefault="00A13342" w:rsidP="00F60440">
            <w:pPr>
              <w:jc w:val="both"/>
              <w:rPr>
                <w:sz w:val="20"/>
                <w:szCs w:val="20"/>
              </w:rPr>
            </w:pPr>
            <w:r w:rsidRPr="006B623D">
              <w:rPr>
                <w:sz w:val="20"/>
                <w:szCs w:val="20"/>
              </w:rPr>
              <w:t xml:space="preserve">2) se solicită divizarea în două măsuri distincte și includerea în mod separat: </w:t>
            </w:r>
          </w:p>
          <w:p w:rsidR="00A13342" w:rsidRPr="006B623D" w:rsidRDefault="00A13342" w:rsidP="00F60440">
            <w:pPr>
              <w:jc w:val="both"/>
              <w:rPr>
                <w:sz w:val="20"/>
                <w:szCs w:val="20"/>
              </w:rPr>
            </w:pPr>
            <w:r w:rsidRPr="006B623D">
              <w:rPr>
                <w:sz w:val="20"/>
                <w:szCs w:val="20"/>
              </w:rPr>
              <w:t>- a măsurii ce vizează servicii de reabilitare a victimelor violenței împotriva femeilor și violenței în familie, de care este responsabil Ministerul Muncii și Protecției Sociale;</w:t>
            </w:r>
          </w:p>
          <w:p w:rsidR="00A13342" w:rsidRPr="006B623D" w:rsidRDefault="00A13342" w:rsidP="00F60440">
            <w:pPr>
              <w:jc w:val="both"/>
              <w:rPr>
                <w:sz w:val="20"/>
                <w:szCs w:val="20"/>
              </w:rPr>
            </w:pPr>
            <w:r w:rsidRPr="006B623D">
              <w:rPr>
                <w:sz w:val="20"/>
                <w:szCs w:val="20"/>
              </w:rPr>
              <w:t xml:space="preserve">- a măsurii ce vizează baza de date centralizată cu ghișeu unic privind cazurile de violență împotriva femeilor și violență în familie, ce ține de responsabilitatea Agenției pentru Prevenirea și Combaterea Violenței împotriva Femeilor și Violenței în Familie. </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lastRenderedPageBreak/>
              <w:t xml:space="preserve">Menționăm că, acest aspect a fost agreat cu Agenția pentru Prevenirea și Combaterea Violenței împotriva Femeilor și Violenței în Familie și cu reprezentanții Comisiei Europene. În acest context, cu referință la „Rețeaua de adăposturi pentru victimele violenței de gen este extinsă pentru a atinge un total de 260 de locuri destinate victimelor violenței de gen și violenței domestice, precum și victimelor traficului de persoane” se solicită: </w:t>
            </w:r>
          </w:p>
          <w:p w:rsidR="00A13342" w:rsidRPr="00866874" w:rsidRDefault="00A13342" w:rsidP="00F60440">
            <w:pPr>
              <w:jc w:val="both"/>
              <w:rPr>
                <w:sz w:val="20"/>
                <w:szCs w:val="20"/>
              </w:rPr>
            </w:pPr>
            <w:r w:rsidRPr="00866874">
              <w:rPr>
                <w:sz w:val="20"/>
                <w:szCs w:val="20"/>
              </w:rPr>
              <w:t xml:space="preserve">a) în coloana „Condiția de plată și termenul de punere în aplicare” expunerea textului după cum urmează: „Rețeaua de servicii de reabilitare a victimelor violenței împotriva femeilor și violenței în familie este extinsă pentru a atinge un total de 260 de locuri destinate acestora. De asemenea rețeaua de servicii de asistență și protecție este fortificată și accesibilă inclusiv victimelor traficului de ființe umane și adaptată nevoilor persoanelor cu dizabilități și persoanelor în etate. </w:t>
            </w:r>
          </w:p>
          <w:p w:rsidR="00A13342" w:rsidRPr="00866874" w:rsidRDefault="00A13342" w:rsidP="00F60440">
            <w:pPr>
              <w:jc w:val="both"/>
              <w:rPr>
                <w:sz w:val="20"/>
                <w:szCs w:val="20"/>
              </w:rPr>
            </w:pPr>
            <w:r w:rsidRPr="00866874">
              <w:rPr>
                <w:sz w:val="20"/>
                <w:szCs w:val="20"/>
              </w:rPr>
              <w:t xml:space="preserve">Linia de referință: În decembrie 2024, erau disponibile 182 de locuri în serviciile de reabilitare pentru victime. Până în decembrie 2025, se preconizează că vor exista 207 locuri existente și operaționale ca parte a activității Guvernului Republicii Moldova cu partenerii de dezvoltare în afara Planului de Creștere”. </w:t>
            </w:r>
          </w:p>
          <w:p w:rsidR="00A13342" w:rsidRPr="00866874" w:rsidRDefault="00A13342" w:rsidP="00F60440">
            <w:pPr>
              <w:jc w:val="both"/>
              <w:rPr>
                <w:sz w:val="20"/>
                <w:szCs w:val="20"/>
              </w:rPr>
            </w:pPr>
            <w:r w:rsidRPr="00866874">
              <w:rPr>
                <w:sz w:val="20"/>
                <w:szCs w:val="20"/>
              </w:rPr>
              <w:t>b) în coloana „Descrierea și definirea clară a ceea ce presupune fiecare etapă” expunerea textului în următoarea redacție: „Rețeaua de adăposturi pentru victimele violenței împotriva femeilor și violenței în familie este extinsă pentru a ajunge la un total cumulat de 260 de locuri pentru victime, în conformitate cu cerințele Convenției de la Istanbul, Convenției de la Varșovia, ale Directivei (UE) 2024/1385 privind combaterea efectivă a violenței împotriva femeilor și a violenței domestice și ale Directivei 2011/36/UE privind prevenirea și combaterea traficului de persoane și protejarea victimelor acestuia. Locuri suplimentare sunt stabilite prin crearea de noi facilități în clădirile publice reamenajate. Adăposturile pentru victime oferă servicii de sprijin integrate și specializate, inclusiv cazare temporară, asistență socială, asistență medicală, asistență juridică, consiliere psihologică și facilitează accesul la programe/măsuri de abilitare economică. Standardele minime de calitate ale serviciilor includ facilități sigure și securizate, cu săli amenajate pentru consilierea individuală, zone de dormit, spații adaptate copiilor, caracteristici de accesibilitate pentru persoanele cu dizabilități și persoanelor în etate. Sursa de verificare: Rapoarte din partea Ministerului Muncii și Protecției Sociale, care confirmă înființarea, capacitatea (numărul de locuri suplimentare) și starea operațională a noilor servicii de plasament pentru reabilitarea victimelor, inclusiv numărul de beneficiari și tipurile de servicii furnizate.”</w:t>
            </w:r>
          </w:p>
        </w:tc>
        <w:tc>
          <w:tcPr>
            <w:tcW w:w="3544" w:type="dxa"/>
          </w:tcPr>
          <w:p w:rsidR="00A13342" w:rsidRPr="00866874" w:rsidRDefault="00A13342" w:rsidP="00F60440">
            <w:pPr>
              <w:jc w:val="both"/>
              <w:rPr>
                <w:sz w:val="20"/>
                <w:szCs w:val="20"/>
              </w:rPr>
            </w:pPr>
            <w:r>
              <w:rPr>
                <w:sz w:val="20"/>
                <w:szCs w:val="20"/>
              </w:rPr>
              <w:lastRenderedPageBreak/>
              <w:t xml:space="preserve">Reformularea respectivă </w:t>
            </w:r>
            <w:r w:rsidRPr="00866874">
              <w:rPr>
                <w:sz w:val="20"/>
                <w:szCs w:val="20"/>
              </w:rPr>
              <w:t xml:space="preserve">nu </w:t>
            </w:r>
            <w:r>
              <w:rPr>
                <w:sz w:val="20"/>
                <w:szCs w:val="20"/>
              </w:rPr>
              <w:t>a fost</w:t>
            </w:r>
            <w:r w:rsidRPr="00866874">
              <w:rPr>
                <w:sz w:val="20"/>
                <w:szCs w:val="20"/>
              </w:rPr>
              <w:t xml:space="preserve"> acceptat</w:t>
            </w:r>
            <w:r>
              <w:rPr>
                <w:sz w:val="20"/>
                <w:szCs w:val="20"/>
              </w:rPr>
              <w:t>ă</w:t>
            </w:r>
            <w:r w:rsidRPr="00866874">
              <w:rPr>
                <w:sz w:val="20"/>
                <w:szCs w:val="20"/>
              </w:rPr>
              <w:t xml:space="preserve"> de </w:t>
            </w:r>
            <w:r>
              <w:rPr>
                <w:sz w:val="20"/>
                <w:szCs w:val="20"/>
              </w:rPr>
              <w:t>către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Nota de fundamentare la proiectul hotărârii Guvernului „Cu privire la aprobarea Agendei de Reforme pentru Republica Moldova pentru anii 2025-2027” La compartimentul 4. Analiza impactului de reglementare nu este reflectă analiza impactului asupra echității și egalității de gen. Impactul de gen este esențial în contextul majorității măsurilor propuse în Agenda de </w:t>
            </w:r>
            <w:r w:rsidRPr="00866874">
              <w:rPr>
                <w:sz w:val="20"/>
                <w:szCs w:val="20"/>
              </w:rPr>
              <w:lastRenderedPageBreak/>
              <w:t xml:space="preserve">reformă, în special în domenii precum sănătate, ocuparea forței de muncă, protecție socială, educație, antreprenoriat, digitalizarea, accesul la servicii publice, etc. Pentru a maximiza efectele pozitive și a preveni consecințele negative, este necesar ca, la etapa de implementare să fie integrate principiile egalității de gen în planificarea și bugetarea reformelor, inclusiv în alocarea resurselor financiare pentru implementare, precum și în evaluarea și monitorizarea acestora. De exemplu, dacă e să ne referim strict la reforma „Nivelul violenței bazate pe gen și al violenței domestice este redus, iar accesul la justiție și la servicii pentru victime este ameliorat”, violența în familie este o problemă care afectează într-o măsură disproporțională femeile. Conform Notei informative a Inspectoratului General de Poliție privind fenomenul violenței în familie, pe parcursul anului 2024, datele denotă faptul că, urmare acțiunilor violente, comise de către agresori în cadrul familiei, victime ale infracțiunilor calificate în baza art. 2011 ; art.2012 ; art.145; art.171; art.172, art.3201 din Codul penal au constituit 1575 persoane, dintre care 1195 femei și 163 bărbați. După aspectul contravențional privind comportamentul și relațiile dintre membrii familiei, analizând datele Sistemul informațional automatizat de evidentă a contravențiilor, a proceselor contravenționale și a persoanelor care au săvârșit contravenții (SIA REC), în perioada 12 luni ale anului 2024, au fost documentate 4478 contravenții. Victime ale acestor contravenții au fost 1543 femei și 91 bărbați. </w:t>
            </w:r>
          </w:p>
        </w:tc>
        <w:tc>
          <w:tcPr>
            <w:tcW w:w="3544" w:type="dxa"/>
          </w:tcPr>
          <w:p w:rsidR="00A13342" w:rsidRPr="00866874" w:rsidRDefault="00A13342" w:rsidP="00F60440">
            <w:pPr>
              <w:jc w:val="both"/>
              <w:rPr>
                <w:sz w:val="20"/>
                <w:szCs w:val="20"/>
              </w:rPr>
            </w:pPr>
            <w:r w:rsidRPr="00866874">
              <w:rPr>
                <w:sz w:val="20"/>
                <w:szCs w:val="20"/>
              </w:rPr>
              <w:lastRenderedPageBreak/>
              <w:t xml:space="preserve">se acceptă, </w:t>
            </w:r>
            <w:r>
              <w:rPr>
                <w:sz w:val="20"/>
                <w:szCs w:val="20"/>
              </w:rPr>
              <w:t>a fost inclus î</w:t>
            </w:r>
            <w:r w:rsidRPr="00866874">
              <w:rPr>
                <w:sz w:val="20"/>
                <w:szCs w:val="20"/>
              </w:rPr>
              <w:t>n nota de fundamentare</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20.</w:t>
            </w:r>
          </w:p>
        </w:tc>
        <w:tc>
          <w:tcPr>
            <w:tcW w:w="2686" w:type="dxa"/>
          </w:tcPr>
          <w:p w:rsidR="00A13342" w:rsidRDefault="00A13342" w:rsidP="00F60440">
            <w:pPr>
              <w:rPr>
                <w:b/>
                <w:sz w:val="20"/>
                <w:szCs w:val="20"/>
              </w:rPr>
            </w:pPr>
            <w:r w:rsidRPr="00866874">
              <w:rPr>
                <w:b/>
                <w:sz w:val="20"/>
                <w:szCs w:val="20"/>
              </w:rPr>
              <w:t>Centrul Național Anticorupție</w:t>
            </w:r>
          </w:p>
          <w:p w:rsidR="00A13342" w:rsidRPr="00503EB2" w:rsidRDefault="00A13342" w:rsidP="00F60440">
            <w:pPr>
              <w:rPr>
                <w:i/>
                <w:sz w:val="20"/>
                <w:szCs w:val="20"/>
              </w:rPr>
            </w:pPr>
            <w:r w:rsidRPr="00503EB2">
              <w:rPr>
                <w:i/>
                <w:sz w:val="20"/>
                <w:szCs w:val="20"/>
              </w:rPr>
              <w:t>(nr. 06/2/5942 din 08.04.2025)</w:t>
            </w:r>
          </w:p>
        </w:tc>
        <w:tc>
          <w:tcPr>
            <w:tcW w:w="7796" w:type="dxa"/>
          </w:tcPr>
          <w:p w:rsidR="00A13342" w:rsidRPr="00866874" w:rsidRDefault="00A13342" w:rsidP="00F60440">
            <w:pPr>
              <w:jc w:val="both"/>
              <w:rPr>
                <w:sz w:val="20"/>
                <w:szCs w:val="20"/>
              </w:rPr>
            </w:pPr>
            <w:r w:rsidRPr="00866874">
              <w:rPr>
                <w:sz w:val="20"/>
                <w:szCs w:val="20"/>
              </w:rPr>
              <w:t xml:space="preserve">Redacția propusă, conține unele carențe de ordin redacțional, care sunt determinate de traducerea inexactă a termenilor și mecanismelor vizate de proiect. În context, pentru a asigura alinierea redacției propuse la terminologia vizată de cadrul normativ național și perceperea clară și fără echivoc a naturii și esenței reformelor și acțiunilor care se propun a fi realizate în vederea implementării angajamentelor conform Planului de creștere economică pentru Republica Moldova, solicităm respectuos revizuirea redacției propuse, după cum urmează: </w:t>
            </w:r>
          </w:p>
          <w:p w:rsidR="00A13342" w:rsidRPr="00866874" w:rsidRDefault="00A13342" w:rsidP="00F60440">
            <w:pPr>
              <w:jc w:val="both"/>
              <w:rPr>
                <w:sz w:val="20"/>
                <w:szCs w:val="20"/>
              </w:rPr>
            </w:pPr>
            <w:r w:rsidRPr="00866874">
              <w:rPr>
                <w:sz w:val="20"/>
                <w:szCs w:val="20"/>
              </w:rPr>
              <w:t xml:space="preserve">Pilonul nr. 7, Subdomeniu ”Lupta împotriva corupției”, etapa nr.3 ”Îmbunătățirea eficacității prevenirii și reprimării corupției inclusiv prin îmbunătățirea cadrului instituțional și legislativ”, compartimentul ”Descrierea și definirea clară a ceea ce presupune fiecare etapă”: CNA asigură evaluarea ex-ante a riscurilor de corupție pentru proiectele de acte normative. Acesta evaluează riscurile de corupție din proiectele de lege și prezintă, în adresa autorului, un raport de expertiză asupra proiectului de act normativ. Autorul proiectului, este obligat să examineze recomandările înnaintate să să decidă cu privire la acceptarea totală sau parțială ori respingerea acestora cu motivarea argumentată în sinteză a deciziei. </w:t>
            </w:r>
          </w:p>
          <w:p w:rsidR="00A13342" w:rsidRPr="00866874" w:rsidRDefault="00A13342" w:rsidP="00F60440">
            <w:pPr>
              <w:jc w:val="both"/>
              <w:rPr>
                <w:sz w:val="20"/>
                <w:szCs w:val="20"/>
                <w:highlight w:val="yellow"/>
              </w:rPr>
            </w:pPr>
            <w:r w:rsidRPr="00866874">
              <w:rPr>
                <w:sz w:val="20"/>
                <w:szCs w:val="20"/>
              </w:rPr>
              <w:t xml:space="preserve">Sursa de verificare: </w:t>
            </w:r>
            <w:r w:rsidRPr="00740A11">
              <w:rPr>
                <w:sz w:val="20"/>
                <w:szCs w:val="20"/>
              </w:rPr>
              <w:t>sinteza proiectului și redacția finală a actului normativ publicată în Monitorul Oficial</w:t>
            </w:r>
          </w:p>
        </w:tc>
        <w:tc>
          <w:tcPr>
            <w:tcW w:w="3544" w:type="dxa"/>
          </w:tcPr>
          <w:p w:rsidR="00A13342" w:rsidRPr="00866874" w:rsidRDefault="00A13342" w:rsidP="00F60440">
            <w:pPr>
              <w:jc w:val="both"/>
              <w:rPr>
                <w:sz w:val="20"/>
                <w:szCs w:val="20"/>
              </w:rPr>
            </w:pPr>
            <w:r w:rsidRPr="00866874">
              <w:rPr>
                <w:sz w:val="20"/>
                <w:szCs w:val="20"/>
              </w:rPr>
              <w:t>se acceptă redacția propusă</w:t>
            </w: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740A11" w:rsidRDefault="00A13342" w:rsidP="00F60440">
            <w:pPr>
              <w:jc w:val="both"/>
              <w:rPr>
                <w:sz w:val="20"/>
                <w:szCs w:val="20"/>
              </w:rPr>
            </w:pPr>
            <w:r w:rsidRPr="00866874">
              <w:rPr>
                <w:sz w:val="20"/>
                <w:szCs w:val="20"/>
              </w:rPr>
              <w:t xml:space="preserve">Pilonul nr. 7, subdomeniul ”Lupta împotriva criminalității organizate”, etapa nr.16 ”Recuperarea și gestionarea activelor”, compartimentul “Condiția de plată și termenul de punere în aplicare”: Este introdus un mecanism de utilizare a bunurilor confiscate în scopuri sociale sau </w:t>
            </w:r>
            <w:r w:rsidRPr="00740A11">
              <w:rPr>
                <w:sz w:val="20"/>
                <w:szCs w:val="20"/>
              </w:rPr>
              <w:t xml:space="preserve">în interes public și un mecanism de confiscare civilă. 20% din bunurile infracționale recuperate în anul precedent sunt reutilizate în scopuri sociale sau în interes public. </w:t>
            </w:r>
          </w:p>
          <w:p w:rsidR="00A13342" w:rsidRPr="00740A11" w:rsidRDefault="00A13342" w:rsidP="00F60440">
            <w:pPr>
              <w:jc w:val="both"/>
              <w:rPr>
                <w:sz w:val="20"/>
                <w:szCs w:val="20"/>
              </w:rPr>
            </w:pPr>
          </w:p>
          <w:p w:rsidR="00A13342" w:rsidRPr="00740A11" w:rsidRDefault="00A13342" w:rsidP="00F60440">
            <w:pPr>
              <w:jc w:val="both"/>
              <w:rPr>
                <w:sz w:val="20"/>
                <w:szCs w:val="20"/>
              </w:rPr>
            </w:pPr>
            <w:r w:rsidRPr="00740A11">
              <w:rPr>
                <w:sz w:val="20"/>
                <w:szCs w:val="20"/>
              </w:rPr>
              <w:t xml:space="preserve">Linia de referință: 0% din bunurile infracționale confiscate sunt reutilizate în scopuri sociale sau în interes public. Totodată, la compartimentul ”Descrierea și definirea clară a ceea ce presupune fiecare etapă”, solicităm respectuos expunerea în următoarea redacție: Mecanismul de utilizare a bunurilor confiscate în scopuri sociale sau în interes public, precum și mecanismul de confiscare civilă sunt aprobate și introduse în legislația Republicii Moldova. 20% din bunurile infracționale recuperate în anii precedenți sunt utilizate în scopuri sociale sau în interes public. </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Sursa de verificare: Raportul anual de activitate al Centrului Național Anticorupție, care va fi disponibil și pe pagina web oficială.</w:t>
            </w:r>
          </w:p>
        </w:tc>
        <w:tc>
          <w:tcPr>
            <w:tcW w:w="3544" w:type="dxa"/>
          </w:tcPr>
          <w:p w:rsidR="00A13342" w:rsidRPr="00866874" w:rsidRDefault="00A13342" w:rsidP="00F60440">
            <w:pPr>
              <w:jc w:val="both"/>
              <w:rPr>
                <w:sz w:val="20"/>
                <w:szCs w:val="20"/>
              </w:rPr>
            </w:pPr>
            <w:r>
              <w:rPr>
                <w:sz w:val="20"/>
                <w:szCs w:val="20"/>
              </w:rPr>
              <w:t>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Pilonul nr. 7, subdomeniul ”Lupta împotriva criminalității organizate”, etapa nr.17, </w:t>
            </w:r>
          </w:p>
          <w:p w:rsidR="00A13342" w:rsidRPr="00866874" w:rsidRDefault="00A13342" w:rsidP="00F60440">
            <w:pPr>
              <w:jc w:val="both"/>
              <w:rPr>
                <w:sz w:val="20"/>
                <w:szCs w:val="20"/>
              </w:rPr>
            </w:pPr>
            <w:r w:rsidRPr="00866874">
              <w:rPr>
                <w:sz w:val="20"/>
                <w:szCs w:val="20"/>
              </w:rPr>
              <w:t xml:space="preserve">Compartimentul “Condiția de plată și termenul de punere în aplicare”: ”Creșterea valorii totale a sechestrelor aplicate asupra bunurilor infracționale și confiscărilor în comparație cu media ultimilor 3 ani. Creșterea ratei investigațiilor financiare paralele în cauzele penale generatoare de bunuri infracționale. Linia de referință: Media ultimilor trei ani: 2021-2023. Sechestru/Înghețare/: 44,135,755 EUR; Confiscare: 3,944,853 EUR. Date colectate din </w:t>
            </w:r>
            <w:r w:rsidRPr="00866874">
              <w:rPr>
                <w:sz w:val="20"/>
                <w:szCs w:val="20"/>
              </w:rPr>
              <w:lastRenderedPageBreak/>
              <w:t xml:space="preserve">platforma electronică. Raportul investigațiilor financiare paralele în 2024: 0,1 % din numărul total de cauze penale (262/2784 cauze penale). Valorile bunurilor infracționale sechestrate/confiscate: 2023: Sechestrate: 98,256,469 EUR / Confiscate: 8,890,219 EUR. 2022: Sechestrate: 7,682,760 EUR / Confiscate: 568,967 EUR 2021: Sechestrate: 26,468,036 EUR /Confiscate: 2,375,374 EUR Medie: Sechestrate/înghețate: 44.135.755 EUR / Confiscate: 3,944,853 EUR.” </w:t>
            </w:r>
          </w:p>
          <w:p w:rsidR="00A13342" w:rsidRPr="00866874" w:rsidRDefault="00A13342" w:rsidP="00F60440">
            <w:pPr>
              <w:jc w:val="both"/>
              <w:rPr>
                <w:sz w:val="20"/>
                <w:szCs w:val="20"/>
              </w:rPr>
            </w:pPr>
            <w:r w:rsidRPr="00866874">
              <w:rPr>
                <w:sz w:val="20"/>
                <w:szCs w:val="20"/>
              </w:rPr>
              <w:t>Compartimentul “Descrierea și definirea clară a ceea ce presupune fiecare etapă”: ”Un bilanț pozitiv în ceea ce privește numărul și valoarea sechestrelor aplicate în urma desfășurării investigațiilor financiare paralele, precum și a confiscării bunurilor infracționale identificate, în comparație cu media ultimilor trei ani: 2021-2023. Creșterea ratei și a raportului investigațiilor financiare paralele în cauzele penale generatoare de bunuri infracționale, pornite și desfășurate de organele de urmărire penală și procurori.”</w:t>
            </w:r>
          </w:p>
        </w:tc>
        <w:tc>
          <w:tcPr>
            <w:tcW w:w="3544" w:type="dxa"/>
          </w:tcPr>
          <w:p w:rsidR="00A13342" w:rsidRPr="00866874" w:rsidRDefault="00A13342" w:rsidP="00F60440">
            <w:pPr>
              <w:jc w:val="both"/>
              <w:rPr>
                <w:sz w:val="20"/>
                <w:szCs w:val="20"/>
              </w:rPr>
            </w:pPr>
            <w:r w:rsidRPr="00866874">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Pilonul nr. 7, subdomeniul ”Lupta împotriva criminalității organizate”, pasul nr. 18, compartimentul “Condiția de plată și termenul de punere în aplicare”: ”Registrul Bunurilor Infracționale Indisponibilizate este complet operațional și conține date relevante, fiind capabil să genere și să disemineze statistici și rapoarte semnificative privind bunurile infracționale indisponibilizate. </w:t>
            </w:r>
          </w:p>
          <w:p w:rsidR="00A13342" w:rsidRPr="00866874" w:rsidRDefault="00A13342" w:rsidP="00F60440">
            <w:pPr>
              <w:jc w:val="both"/>
              <w:rPr>
                <w:sz w:val="20"/>
                <w:szCs w:val="20"/>
              </w:rPr>
            </w:pPr>
            <w:r w:rsidRPr="00866874">
              <w:rPr>
                <w:sz w:val="20"/>
                <w:szCs w:val="20"/>
              </w:rPr>
              <w:t xml:space="preserve">Linia de referință: În 2024, registrul bunurilor infracționale indisponibilizate a fost lansat oficial, dar nu a fost complet operațional; nu era interconectat funcțional cu autoritățile publice implicate în recuperare bunurilor infracționale. Datele complete cu privire la bunurile infracționale indisponibilizate nu sunt diseminate, stocate și raportate.” </w:t>
            </w:r>
          </w:p>
          <w:p w:rsidR="00A13342" w:rsidRPr="00866874" w:rsidRDefault="00A13342" w:rsidP="00F60440">
            <w:pPr>
              <w:jc w:val="both"/>
              <w:rPr>
                <w:sz w:val="20"/>
                <w:szCs w:val="20"/>
              </w:rPr>
            </w:pPr>
            <w:r w:rsidRPr="00866874">
              <w:rPr>
                <w:sz w:val="20"/>
                <w:szCs w:val="20"/>
              </w:rPr>
              <w:t>Compartimentul “Descrierea și definirea clară a ceea ce presupune fiecare etapă”: 100% din bunurile sechestrate/ înghețate și confiscate sunt înregistrate în sistemul informațional. Informațiile relevante fiind accesibile tuturor utilizatorilor autorizați. Este operațional modulul de generare a datelor statistice privind numărul și valoarea sechestrelor aplicate, valoarea și cantitatea bunurilor infracționale confiscate, numărul de cereri formulate/executate peste hotarele țării cu privire la sechestru, confiscare, partajare și repatriere, precum și informații privind bunurile infracționale confiscate utilizate în scopuri sociale sau în interes public. Registrul urmează să fie completat cu informații. Accesul urmează să fie oferit tuturor organelor de drept implicate în recuperarea bunurilor infracționale.</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21</w:t>
            </w:r>
          </w:p>
        </w:tc>
        <w:tc>
          <w:tcPr>
            <w:tcW w:w="2686" w:type="dxa"/>
          </w:tcPr>
          <w:p w:rsidR="00A13342" w:rsidRDefault="00A13342" w:rsidP="00F60440">
            <w:pPr>
              <w:rPr>
                <w:b/>
                <w:sz w:val="20"/>
                <w:szCs w:val="20"/>
              </w:rPr>
            </w:pPr>
            <w:r w:rsidRPr="00866874">
              <w:rPr>
                <w:b/>
                <w:sz w:val="20"/>
                <w:szCs w:val="20"/>
              </w:rPr>
              <w:t>Compania Națională de Asigurări în Medicină</w:t>
            </w:r>
          </w:p>
          <w:p w:rsidR="00A13342" w:rsidRPr="00503EB2" w:rsidRDefault="00A13342" w:rsidP="00F60440">
            <w:pPr>
              <w:rPr>
                <w:i/>
                <w:sz w:val="20"/>
                <w:szCs w:val="20"/>
              </w:rPr>
            </w:pPr>
            <w:r w:rsidRPr="00503EB2">
              <w:rPr>
                <w:i/>
                <w:sz w:val="20"/>
                <w:szCs w:val="20"/>
              </w:rPr>
              <w:t>(nr. 01-02/3542 din</w:t>
            </w:r>
            <w:r>
              <w:rPr>
                <w:i/>
                <w:sz w:val="20"/>
                <w:szCs w:val="20"/>
              </w:rPr>
              <w:t xml:space="preserve"> </w:t>
            </w:r>
            <w:r w:rsidRPr="00503EB2">
              <w:rPr>
                <w:i/>
                <w:sz w:val="20"/>
                <w:szCs w:val="20"/>
              </w:rPr>
              <w:t>09.04.2025)</w:t>
            </w:r>
          </w:p>
        </w:tc>
        <w:tc>
          <w:tcPr>
            <w:tcW w:w="7796" w:type="dxa"/>
          </w:tcPr>
          <w:p w:rsidR="00A13342" w:rsidRPr="00866874" w:rsidRDefault="00A13342" w:rsidP="00F60440">
            <w:pPr>
              <w:jc w:val="both"/>
              <w:rPr>
                <w:sz w:val="20"/>
                <w:szCs w:val="20"/>
              </w:rPr>
            </w:pPr>
            <w:r w:rsidRPr="00866874">
              <w:rPr>
                <w:sz w:val="20"/>
                <w:szCs w:val="20"/>
              </w:rPr>
              <w:t xml:space="preserve">La subdomeniul „Gestionarea finanțelor publice” – etapa 4. În coloana cu denumirea „Descrierea și definirea clară a ceea ce presupune fiecare etapă” este inclus următorul text: „(ii) Acțiunile generale sunt reduse pentru bugetul anului 2026 prin ajustări ale organizării bugetare, care transferă domeniile relevante ale Fondului de asigurări medicale din cadrul Ministerului Sănătății.” Având în vedere că redacția propusă nu este suficient de clară se impune examinarea </w:t>
            </w:r>
            <w:r w:rsidRPr="00866874">
              <w:rPr>
                <w:sz w:val="20"/>
                <w:szCs w:val="20"/>
              </w:rPr>
              <w:lastRenderedPageBreak/>
              <w:t>suplimentară a acesteia, în vederea unei reformulări care să asigure o precizare și să ofere o claritate privind aplicarea în practică, ținând cont de următoarele aspecte: 1) Potrivit statutului, CNAM este o autoritate publică aflată în subordinea Guvernului, care administrează fondurile asigurării obligatorii de asistență medicală în conformitate cu principiile, regulile și procedurile stabilite prin Legea finanțelor publice și responsabilității bugetar-fiscale nr. 181/2014. 2) Transferurile primite de la bugetul de stat (prin Ministerul Finanțelor) în fondurile asigurării obligatorii de asistență medicală constituie prime de asigurare obligatorie de asistență medicală, calculate pentru categoriile de persoane prevăzute la art. 4 alin. (4) din Legea nr. 1585/1998 privind asigurarea obligatorie de asistență medicală.</w:t>
            </w:r>
          </w:p>
        </w:tc>
        <w:tc>
          <w:tcPr>
            <w:tcW w:w="3544" w:type="dxa"/>
          </w:tcPr>
          <w:p w:rsidR="00A13342" w:rsidRPr="00866874" w:rsidRDefault="00A13342" w:rsidP="00F60440">
            <w:pPr>
              <w:jc w:val="both"/>
              <w:rPr>
                <w:sz w:val="20"/>
                <w:szCs w:val="20"/>
              </w:rPr>
            </w:pPr>
            <w:r w:rsidRPr="00866874">
              <w:rPr>
                <w:sz w:val="20"/>
                <w:szCs w:val="20"/>
              </w:rPr>
              <w:lastRenderedPageBreak/>
              <w:t xml:space="preserve">nu se acceptă </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subdomeniul „Sănătate”, reforma nr. 6 întitulată „Acces sporit la tratamente noi pentru pacienții cu un număr mare de boli”, propunem operarea următoarelor modificări: </w:t>
            </w:r>
          </w:p>
          <w:p w:rsidR="00A13342" w:rsidRPr="00866874" w:rsidRDefault="00A13342" w:rsidP="00F60440">
            <w:pPr>
              <w:jc w:val="both"/>
              <w:rPr>
                <w:sz w:val="20"/>
                <w:szCs w:val="20"/>
              </w:rPr>
            </w:pPr>
            <w:r w:rsidRPr="00866874">
              <w:rPr>
                <w:sz w:val="20"/>
                <w:szCs w:val="20"/>
              </w:rPr>
              <w:t xml:space="preserve">1) Informația de la coloana „Condiția de plată și termenul de punere în aplicare” se va formula în următoarea redacție: „1. MD revizuiește Legea privind medicamentele; </w:t>
            </w:r>
          </w:p>
          <w:p w:rsidR="00A13342" w:rsidRPr="00866874" w:rsidRDefault="00A13342" w:rsidP="00F60440">
            <w:pPr>
              <w:jc w:val="both"/>
              <w:rPr>
                <w:sz w:val="20"/>
                <w:szCs w:val="20"/>
              </w:rPr>
            </w:pPr>
            <w:r w:rsidRPr="00866874">
              <w:rPr>
                <w:sz w:val="20"/>
                <w:szCs w:val="20"/>
              </w:rPr>
              <w:t>2. MD implementează mecanismul național de evaluare a tehnologiilor medicale (ETM) și de luare a deciziei de finanțare din mijloace publice a tehnologiilor medicale evaluate. Regulamentele sunt revizuite în scopul de a permite acordurile de partajare a riscurilor.” În acest sens, menționăm că acțiunile prenotate sunt distincte. Legea privind medicamentele reglementează autorizarea, producția, distribuția, comercializarea și utilizarea medicamentelor în Republica Moldova și nu prevede, în mod direct, aprobarea unei liste de medicamente, inclusiv lista pozitivă a medicamentelor care se rambursează din mijloace publice. Totodată, mecanismul de includere a medicamentelor inovative în Lista pozitivă va fi implementat ca urmare a intrării în vigoare a hotărârii Guvernului cu privire la instituirea mecanismului național de evaluare a tehnologiilor medicale, prin care se va aproba Regulamentul privind mecanismul național de evaluare a tehnologiilor medicale și de luare a deciziei de finanțare din mijloace publice a tehnologiilor medicale evaluate (proiectul cu număr unic 971/CNAM/2024).</w:t>
            </w:r>
          </w:p>
          <w:p w:rsidR="00A13342" w:rsidRPr="00866874" w:rsidRDefault="00A13342" w:rsidP="00F60440">
            <w:pPr>
              <w:jc w:val="both"/>
              <w:rPr>
                <w:sz w:val="20"/>
                <w:szCs w:val="20"/>
              </w:rPr>
            </w:pPr>
            <w:r w:rsidRPr="00866874">
              <w:rPr>
                <w:sz w:val="20"/>
                <w:szCs w:val="20"/>
              </w:rPr>
              <w:t xml:space="preserve">2) Corelativ, la „Descrierea și definirea clară a ceea ce presupune fiecare etapă” se va include următoarea informație: „1. MD revizuiește Legea privind medicamentele; 2. MD utilizează procesul de evaluare a tehnologiilor medicale pentru a ghida deciziile privind includerea medicamentelor inovative în lista de rambursare pozitivă. Cel puțin pentru două medicamente oncologice inovative vor fi efectuate rapoarte tehnice de evaluare și formulate recomandările de finanțare din mijloace publice. Includerea în Lista pozitivă a medicamentelor se va realiza în funcție de disponibilitatea mijloacelor publice alocate în acest sens. Reglementările sunt revizuite pentru a permite încheierea de acorduri de partajare a riscurilor în vederea asigurării unei alocări eficiente a resurselor pentru achiziționarea de medicamente inovatoare.” Relevăm că medicamentele inovative vor fi evaluate din perspectiva cost eficienței și impactului bugetar, iar ca urmare a recomandărilor formulate de Comitetul consultativ ETM se va examina </w:t>
            </w:r>
            <w:r w:rsidRPr="00866874">
              <w:rPr>
                <w:sz w:val="20"/>
                <w:szCs w:val="20"/>
              </w:rPr>
              <w:lastRenderedPageBreak/>
              <w:t xml:space="preserve">posibilitatea finanțării din mijloace publice. Semnalăm că medicamentele inovative presupun costuri mari, iar includerea acestora în Lista pozitivă nu poate fi confirmată fără alocarea/aprobarea surselor financiare necesare. </w:t>
            </w:r>
          </w:p>
        </w:tc>
        <w:tc>
          <w:tcPr>
            <w:tcW w:w="3544" w:type="dxa"/>
          </w:tcPr>
          <w:p w:rsidR="00A13342" w:rsidRPr="00866874" w:rsidRDefault="00A13342" w:rsidP="00F60440">
            <w:pPr>
              <w:jc w:val="both"/>
              <w:rPr>
                <w:sz w:val="20"/>
                <w:szCs w:val="20"/>
              </w:rPr>
            </w:pPr>
            <w:r w:rsidRPr="00866874">
              <w:rPr>
                <w:sz w:val="20"/>
                <w:szCs w:val="20"/>
              </w:rPr>
              <w:lastRenderedPageBreak/>
              <w:t>nu 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22.</w:t>
            </w:r>
          </w:p>
        </w:tc>
        <w:tc>
          <w:tcPr>
            <w:tcW w:w="2686" w:type="dxa"/>
          </w:tcPr>
          <w:p w:rsidR="00A13342" w:rsidRDefault="00A13342" w:rsidP="00F60440">
            <w:pPr>
              <w:rPr>
                <w:b/>
                <w:sz w:val="20"/>
                <w:szCs w:val="20"/>
              </w:rPr>
            </w:pPr>
            <w:r w:rsidRPr="00866874">
              <w:rPr>
                <w:b/>
                <w:sz w:val="20"/>
                <w:szCs w:val="20"/>
              </w:rPr>
              <w:t xml:space="preserve">Ministerul Afacerilor Interne </w:t>
            </w:r>
          </w:p>
          <w:p w:rsidR="00A13342" w:rsidRPr="00945047" w:rsidRDefault="00A13342" w:rsidP="00F60440">
            <w:pPr>
              <w:rPr>
                <w:i/>
                <w:sz w:val="20"/>
                <w:szCs w:val="20"/>
              </w:rPr>
            </w:pPr>
            <w:r w:rsidRPr="00945047">
              <w:rPr>
                <w:i/>
                <w:sz w:val="20"/>
                <w:szCs w:val="20"/>
              </w:rPr>
              <w:t>(nr. 14/1277 din 09.04.2025)</w:t>
            </w:r>
          </w:p>
        </w:tc>
        <w:tc>
          <w:tcPr>
            <w:tcW w:w="7796" w:type="dxa"/>
          </w:tcPr>
          <w:p w:rsidR="00A13342" w:rsidRPr="00866874" w:rsidRDefault="00A13342" w:rsidP="00F60440">
            <w:pPr>
              <w:jc w:val="both"/>
              <w:rPr>
                <w:sz w:val="20"/>
                <w:szCs w:val="20"/>
              </w:rPr>
            </w:pPr>
            <w:r w:rsidRPr="00866874">
              <w:rPr>
                <w:sz w:val="20"/>
                <w:szCs w:val="20"/>
              </w:rPr>
              <w:t>Potrivit art. 3 alin. (4) lit. a) din Legea nr. 100/2017 cu privire la actele normative, proiectul actului normativ se corelează cu prevederile actelor normative de nivel superior sau de același nivel cu care se află în conexiune. Drept urmare, atragem atenția asupra necesității corelării proiectului supus avizării cu dispozițiile statuate în Legea nr. 28/2024 cu privire la frontiera de stat a Republicii Moldova, precum și cele statuate în Hotărârea Guvernului nr. 862/2024 pentru punerea în aplicare a Legii nr. 28/2024 cu privire la frontiera de stat a Republicii Moldova. Astfel, în proiectul Agendei de reforme, la Pilonul 7 ,,Valori fundamentale”, subdomeniul ,,gestionarea frontierelor”, titlul reformei se va expune în următoarea redacție: ,,Consolidarea gestionării integrate a frontierei de stat”. Totodată, în rubrica ,,Condiția de plată și termenul de punere în aplicare”, cuvintele ,,la frontieră” se vor substitui cu cuvintele ,,al frontierei”, iar cuvântul ,,internaționale” se va substitui cu cuvintele ,,deschise traficului internațional”. Reieșind din același raționament, în rubrica ,,Descrierea și definirea clară a ceea ce presupune fiecare etapă”, cuvântul ,,internaționale” se va substitui cu cuvintele ,,deschise traficului internațional”.</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23.</w:t>
            </w:r>
          </w:p>
        </w:tc>
        <w:tc>
          <w:tcPr>
            <w:tcW w:w="2686" w:type="dxa"/>
          </w:tcPr>
          <w:p w:rsidR="00A13342" w:rsidRDefault="00A13342" w:rsidP="00F60440">
            <w:pPr>
              <w:rPr>
                <w:b/>
                <w:sz w:val="20"/>
                <w:szCs w:val="20"/>
              </w:rPr>
            </w:pPr>
            <w:r w:rsidRPr="00866874">
              <w:rPr>
                <w:b/>
                <w:sz w:val="20"/>
                <w:szCs w:val="20"/>
              </w:rPr>
              <w:t>Biroul Național de Statistică</w:t>
            </w:r>
          </w:p>
          <w:p w:rsidR="00A13342" w:rsidRPr="00503EB2" w:rsidRDefault="00A13342" w:rsidP="00F60440">
            <w:pPr>
              <w:rPr>
                <w:i/>
                <w:sz w:val="20"/>
                <w:szCs w:val="20"/>
              </w:rPr>
            </w:pPr>
            <w:r w:rsidRPr="00503EB2">
              <w:rPr>
                <w:i/>
                <w:sz w:val="20"/>
                <w:szCs w:val="20"/>
              </w:rPr>
              <w:t>(nr. 05/DIECI-08-48 din 09.04.2025)</w:t>
            </w:r>
          </w:p>
        </w:tc>
        <w:tc>
          <w:tcPr>
            <w:tcW w:w="7796" w:type="dxa"/>
          </w:tcPr>
          <w:p w:rsidR="00A13342" w:rsidRPr="00866874" w:rsidRDefault="00A13342" w:rsidP="00F60440">
            <w:pPr>
              <w:jc w:val="both"/>
              <w:rPr>
                <w:sz w:val="20"/>
                <w:szCs w:val="20"/>
              </w:rPr>
            </w:pPr>
            <w:r w:rsidRPr="00866874">
              <w:rPr>
                <w:sz w:val="20"/>
                <w:szCs w:val="20"/>
              </w:rPr>
              <w:t>Pilonul 7 – Fundamente:</w:t>
            </w:r>
          </w:p>
          <w:p w:rsidR="00A13342" w:rsidRPr="00866874" w:rsidRDefault="00A13342" w:rsidP="00F60440">
            <w:pPr>
              <w:jc w:val="both"/>
              <w:rPr>
                <w:sz w:val="20"/>
                <w:szCs w:val="20"/>
              </w:rPr>
            </w:pPr>
            <w:r w:rsidRPr="00866874">
              <w:rPr>
                <w:sz w:val="20"/>
                <w:szCs w:val="20"/>
              </w:rPr>
              <w:t>1. La reforma nr. 8, etapele nr. 20, 21 și 22, în coloana „Titlul reformei”, sintagma „Sporirea producției și difuzării” de substituit cu sintagma „Extinderea producției și diseminării”.</w:t>
            </w:r>
          </w:p>
          <w:p w:rsidR="00A13342" w:rsidRPr="00866874" w:rsidRDefault="00A13342" w:rsidP="00F60440">
            <w:pPr>
              <w:jc w:val="both"/>
              <w:rPr>
                <w:sz w:val="20"/>
                <w:szCs w:val="20"/>
              </w:rPr>
            </w:pPr>
            <w:r w:rsidRPr="00866874">
              <w:rPr>
                <w:sz w:val="20"/>
                <w:szCs w:val="20"/>
              </w:rPr>
              <w:t>2. La reforma nr. 8, etapa nr. 20:</w:t>
            </w:r>
          </w:p>
          <w:p w:rsidR="00A13342" w:rsidRPr="00866874" w:rsidRDefault="00A13342" w:rsidP="00F60440">
            <w:pPr>
              <w:jc w:val="both"/>
              <w:rPr>
                <w:sz w:val="20"/>
                <w:szCs w:val="20"/>
              </w:rPr>
            </w:pPr>
            <w:r w:rsidRPr="00866874">
              <w:rPr>
                <w:sz w:val="20"/>
                <w:szCs w:val="20"/>
              </w:rPr>
              <w:t>- în coloana „Condiția de plată și termenul de punere în aplicare”, cuvântul „difuzează”, de substituit cu cuvântul „diseminează”, iar cuvântul „difuzarea”, de substituit cu cuvântul „diseminarea”;</w:t>
            </w:r>
          </w:p>
          <w:p w:rsidR="00A13342" w:rsidRPr="00866874" w:rsidRDefault="00A13342" w:rsidP="00F60440">
            <w:pPr>
              <w:jc w:val="both"/>
              <w:rPr>
                <w:sz w:val="20"/>
                <w:szCs w:val="20"/>
              </w:rPr>
            </w:pPr>
            <w:r w:rsidRPr="00866874">
              <w:rPr>
                <w:sz w:val="20"/>
                <w:szCs w:val="20"/>
              </w:rPr>
              <w:t>- în coloana „Descrierea și definirea clară a ceea ce presupune fiecare etapă”:</w:t>
            </w:r>
          </w:p>
          <w:p w:rsidR="00A13342" w:rsidRPr="00866874" w:rsidRDefault="00A13342" w:rsidP="00F60440">
            <w:pPr>
              <w:jc w:val="both"/>
              <w:rPr>
                <w:sz w:val="20"/>
                <w:szCs w:val="20"/>
              </w:rPr>
            </w:pPr>
            <w:r w:rsidRPr="00866874">
              <w:rPr>
                <w:sz w:val="20"/>
                <w:szCs w:val="20"/>
              </w:rPr>
              <w:t>a) cuvintele „difuzarea” și „difuzat” se substituie cu cuvintele „diseminarea” și „diseminat”;</w:t>
            </w:r>
          </w:p>
          <w:p w:rsidR="00A13342" w:rsidRPr="00866874" w:rsidRDefault="00A13342" w:rsidP="00F60440">
            <w:pPr>
              <w:jc w:val="both"/>
              <w:rPr>
                <w:sz w:val="20"/>
                <w:szCs w:val="20"/>
              </w:rPr>
            </w:pPr>
            <w:r w:rsidRPr="00866874">
              <w:rPr>
                <w:sz w:val="20"/>
                <w:szCs w:val="20"/>
              </w:rPr>
              <w:t>b) propoziția a doua de expus în următoarea redacție: „Coerența datelor agregate ale principalelor conturi naționale cu SEC 2010 este îmbunătățită”;</w:t>
            </w:r>
          </w:p>
          <w:p w:rsidR="00A13342" w:rsidRPr="00866874" w:rsidRDefault="00A13342" w:rsidP="00F60440">
            <w:pPr>
              <w:jc w:val="both"/>
              <w:rPr>
                <w:sz w:val="20"/>
                <w:szCs w:val="20"/>
              </w:rPr>
            </w:pPr>
            <w:r w:rsidRPr="00866874">
              <w:rPr>
                <w:sz w:val="20"/>
                <w:szCs w:val="20"/>
              </w:rPr>
              <w:t>c) cuvântul „efectuată” de substituit cu cuvântul „realizată”.</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reforma nr. 8, etapa nr. 21:</w:t>
            </w:r>
          </w:p>
          <w:p w:rsidR="00A13342" w:rsidRPr="00866874" w:rsidRDefault="00A13342" w:rsidP="00F60440">
            <w:pPr>
              <w:jc w:val="both"/>
              <w:rPr>
                <w:sz w:val="20"/>
                <w:szCs w:val="20"/>
              </w:rPr>
            </w:pPr>
            <w:r w:rsidRPr="00866874">
              <w:rPr>
                <w:sz w:val="20"/>
                <w:szCs w:val="20"/>
              </w:rPr>
              <w:t>- în coloana „Condiția de plată și termenul de punere în aplicare”:</w:t>
            </w:r>
          </w:p>
          <w:p w:rsidR="00A13342" w:rsidRPr="00866874" w:rsidRDefault="00A13342" w:rsidP="00F60440">
            <w:pPr>
              <w:jc w:val="both"/>
              <w:rPr>
                <w:sz w:val="20"/>
                <w:szCs w:val="20"/>
              </w:rPr>
            </w:pPr>
            <w:r w:rsidRPr="00866874">
              <w:rPr>
                <w:sz w:val="20"/>
                <w:szCs w:val="20"/>
              </w:rPr>
              <w:t>a) cuvântul „difuzează”, de substituit cu cuvântul „diseminează”, iar cuvintele „nu sunt difuzate” - cu cuvintele „nu au fost diseminate”;</w:t>
            </w:r>
          </w:p>
          <w:p w:rsidR="00A13342" w:rsidRPr="00866874" w:rsidRDefault="00A13342" w:rsidP="00F60440">
            <w:pPr>
              <w:jc w:val="both"/>
              <w:rPr>
                <w:sz w:val="20"/>
                <w:szCs w:val="20"/>
              </w:rPr>
            </w:pPr>
            <w:r w:rsidRPr="00866874">
              <w:rPr>
                <w:sz w:val="20"/>
                <w:szCs w:val="20"/>
              </w:rPr>
              <w:t>b) sintagma „temele recensământului și de defalcările acestora” de substituit cu sintagma „caracteristicele recensământului și de dezagregările acestora”;</w:t>
            </w:r>
          </w:p>
          <w:p w:rsidR="00A13342" w:rsidRPr="00866874" w:rsidRDefault="00A13342" w:rsidP="00F60440">
            <w:pPr>
              <w:jc w:val="both"/>
              <w:rPr>
                <w:sz w:val="20"/>
                <w:szCs w:val="20"/>
              </w:rPr>
            </w:pPr>
            <w:r w:rsidRPr="00866874">
              <w:rPr>
                <w:sz w:val="20"/>
                <w:szCs w:val="20"/>
              </w:rPr>
              <w:t>- în coloana „Descrierea și definirea clară a ceea ce presupune fiecare etapă”:</w:t>
            </w:r>
          </w:p>
          <w:p w:rsidR="00A13342" w:rsidRPr="00866874" w:rsidRDefault="00A13342" w:rsidP="00F60440">
            <w:pPr>
              <w:jc w:val="both"/>
              <w:rPr>
                <w:sz w:val="20"/>
                <w:szCs w:val="20"/>
              </w:rPr>
            </w:pPr>
            <w:r w:rsidRPr="00866874">
              <w:rPr>
                <w:sz w:val="20"/>
                <w:szCs w:val="20"/>
              </w:rPr>
              <w:t>a) în prima propoziție:</w:t>
            </w:r>
          </w:p>
          <w:p w:rsidR="00A13342" w:rsidRPr="00866874" w:rsidRDefault="00A13342" w:rsidP="00F60440">
            <w:pPr>
              <w:jc w:val="both"/>
              <w:rPr>
                <w:sz w:val="20"/>
                <w:szCs w:val="20"/>
              </w:rPr>
            </w:pPr>
            <w:r w:rsidRPr="00866874">
              <w:rPr>
                <w:sz w:val="20"/>
                <w:szCs w:val="20"/>
              </w:rPr>
              <w:t>- cuvintele „difuzate” și „difuzare” de substituit cu cuvintele „diseminate” și „diseminare”;</w:t>
            </w:r>
          </w:p>
          <w:p w:rsidR="00A13342" w:rsidRPr="00866874" w:rsidRDefault="00A13342" w:rsidP="00F60440">
            <w:pPr>
              <w:jc w:val="both"/>
              <w:rPr>
                <w:sz w:val="20"/>
                <w:szCs w:val="20"/>
              </w:rPr>
            </w:pPr>
            <w:r w:rsidRPr="00866874">
              <w:rPr>
                <w:sz w:val="20"/>
                <w:szCs w:val="20"/>
              </w:rPr>
              <w:t>- cuvintele „teme și defalcarea” de substituit cu cuvintele „tematici și dezagregarea”;</w:t>
            </w:r>
          </w:p>
          <w:p w:rsidR="00A13342" w:rsidRPr="00866874" w:rsidRDefault="00A13342" w:rsidP="00F60440">
            <w:pPr>
              <w:jc w:val="both"/>
              <w:rPr>
                <w:sz w:val="20"/>
                <w:szCs w:val="20"/>
              </w:rPr>
            </w:pPr>
            <w:r w:rsidRPr="00866874">
              <w:rPr>
                <w:sz w:val="20"/>
                <w:szCs w:val="20"/>
              </w:rPr>
              <w:t>b) propoziția a doua de substituit în următoarea redacție: „Baza de date geospațială statistică este creată și devine funcțională pe baza Recensământului Populației și Locuințelor din 2024”;</w:t>
            </w:r>
          </w:p>
          <w:p w:rsidR="00A13342" w:rsidRPr="00866874" w:rsidRDefault="00A13342" w:rsidP="00F60440">
            <w:pPr>
              <w:jc w:val="both"/>
              <w:rPr>
                <w:sz w:val="20"/>
                <w:szCs w:val="20"/>
              </w:rPr>
            </w:pPr>
            <w:r w:rsidRPr="00866874">
              <w:rPr>
                <w:sz w:val="20"/>
                <w:szCs w:val="20"/>
              </w:rPr>
              <w:t>c) în propoziția a treia:</w:t>
            </w:r>
          </w:p>
          <w:p w:rsidR="00A13342" w:rsidRPr="00866874" w:rsidRDefault="00A13342" w:rsidP="00F60440">
            <w:pPr>
              <w:jc w:val="both"/>
              <w:rPr>
                <w:sz w:val="20"/>
                <w:szCs w:val="20"/>
              </w:rPr>
            </w:pPr>
            <w:r w:rsidRPr="00866874">
              <w:rPr>
                <w:sz w:val="20"/>
                <w:szCs w:val="20"/>
              </w:rPr>
              <w:t>- cuvântul „subiectele” de substituit cu cuvântul „tematicile”;</w:t>
            </w:r>
          </w:p>
          <w:p w:rsidR="00A13342" w:rsidRPr="00866874" w:rsidRDefault="00A13342" w:rsidP="00F60440">
            <w:pPr>
              <w:jc w:val="both"/>
              <w:rPr>
                <w:sz w:val="20"/>
                <w:szCs w:val="20"/>
              </w:rPr>
            </w:pPr>
            <w:r w:rsidRPr="00866874">
              <w:rPr>
                <w:sz w:val="20"/>
                <w:szCs w:val="20"/>
              </w:rPr>
              <w:t>-cuvântul „defalcările” de substituit cu cuvântul „dezagregările”;</w:t>
            </w:r>
          </w:p>
          <w:p w:rsidR="00A13342" w:rsidRPr="00866874" w:rsidRDefault="00A13342" w:rsidP="00F60440">
            <w:pPr>
              <w:jc w:val="both"/>
              <w:rPr>
                <w:sz w:val="20"/>
                <w:szCs w:val="20"/>
              </w:rPr>
            </w:pPr>
            <w:r w:rsidRPr="00866874">
              <w:rPr>
                <w:sz w:val="20"/>
                <w:szCs w:val="20"/>
              </w:rPr>
              <w:t>-cuvintele „nivelul rețelei” de substituit cu cuvintele „nivel de griduri”.</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 </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reforma nr. 8, etapa nr. 22:</w:t>
            </w:r>
          </w:p>
          <w:p w:rsidR="00A13342" w:rsidRPr="00866874" w:rsidRDefault="00A13342" w:rsidP="00F60440">
            <w:pPr>
              <w:jc w:val="both"/>
              <w:rPr>
                <w:sz w:val="20"/>
                <w:szCs w:val="20"/>
              </w:rPr>
            </w:pPr>
            <w:r w:rsidRPr="00866874">
              <w:rPr>
                <w:sz w:val="20"/>
                <w:szCs w:val="20"/>
              </w:rPr>
              <w:t>-în coloana „Condiția de plată și termenul de punere în aplicare”, cuvântul „nici” de exclus, iar cuvântul „efectuarea” de substituit cu cuvântul „organizarea”;</w:t>
            </w:r>
          </w:p>
          <w:p w:rsidR="00A13342" w:rsidRPr="00866874" w:rsidRDefault="00A13342" w:rsidP="00F60440">
            <w:pPr>
              <w:jc w:val="both"/>
              <w:rPr>
                <w:sz w:val="20"/>
                <w:szCs w:val="20"/>
              </w:rPr>
            </w:pPr>
            <w:r w:rsidRPr="00866874">
              <w:rPr>
                <w:sz w:val="20"/>
                <w:szCs w:val="20"/>
              </w:rPr>
              <w:t>-în coloana „Descrierea și definirea clară a ceea ce presupune fiecare etapă”, în prima propoziție cuvintele „Se adoptă” de exclus și la final de completat cu cuvintele „este adoptată”;</w:t>
            </w:r>
          </w:p>
          <w:p w:rsidR="00A13342" w:rsidRPr="00866874" w:rsidRDefault="00A13342" w:rsidP="00F60440">
            <w:pPr>
              <w:jc w:val="both"/>
              <w:rPr>
                <w:sz w:val="20"/>
                <w:szCs w:val="20"/>
              </w:rPr>
            </w:pPr>
            <w:r w:rsidRPr="00866874">
              <w:rPr>
                <w:sz w:val="20"/>
                <w:szCs w:val="20"/>
              </w:rPr>
              <w:t>-La final, propoziția de completat cu sintagma „este adoptată”.</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În Partea narativă a Agendei de reforme pentru Republica Moldova pentru anii 2025-2027, la SUBDOMENIUL 7.7: Statistică, Reforma 7.10.20-22, solicităm ajustarea textului conform versiunii prezentate în anexa 2.</w:t>
            </w:r>
          </w:p>
        </w:tc>
        <w:tc>
          <w:tcPr>
            <w:tcW w:w="3544" w:type="dxa"/>
          </w:tcPr>
          <w:p w:rsidR="00A13342" w:rsidRPr="00866874" w:rsidRDefault="00A13342" w:rsidP="00F60440">
            <w:pPr>
              <w:jc w:val="both"/>
              <w:rPr>
                <w:sz w:val="20"/>
                <w:szCs w:val="20"/>
              </w:rPr>
            </w:pPr>
            <w:r>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24.</w:t>
            </w:r>
          </w:p>
        </w:tc>
        <w:tc>
          <w:tcPr>
            <w:tcW w:w="2686" w:type="dxa"/>
          </w:tcPr>
          <w:p w:rsidR="00A13342" w:rsidRDefault="00A13342" w:rsidP="00F60440">
            <w:pPr>
              <w:rPr>
                <w:b/>
                <w:sz w:val="20"/>
                <w:szCs w:val="20"/>
              </w:rPr>
            </w:pPr>
            <w:r w:rsidRPr="00866874">
              <w:rPr>
                <w:b/>
                <w:sz w:val="20"/>
                <w:szCs w:val="20"/>
              </w:rPr>
              <w:t>Agenția Națională pentru Reglementare în Energetică</w:t>
            </w:r>
          </w:p>
          <w:p w:rsidR="00A13342" w:rsidRPr="00945047" w:rsidRDefault="00A13342" w:rsidP="00F60440">
            <w:pPr>
              <w:rPr>
                <w:i/>
                <w:sz w:val="20"/>
                <w:szCs w:val="20"/>
              </w:rPr>
            </w:pPr>
            <w:r w:rsidRPr="00945047">
              <w:rPr>
                <w:i/>
                <w:sz w:val="20"/>
                <w:szCs w:val="20"/>
              </w:rPr>
              <w:t>(nr. 06-01/2020 din 09.04.2025)</w:t>
            </w:r>
          </w:p>
        </w:tc>
        <w:tc>
          <w:tcPr>
            <w:tcW w:w="7796" w:type="dxa"/>
          </w:tcPr>
          <w:p w:rsidR="00A13342" w:rsidRPr="00866874" w:rsidRDefault="00A13342" w:rsidP="00F60440">
            <w:pPr>
              <w:spacing w:line="276" w:lineRule="auto"/>
              <w:ind w:firstLine="20"/>
              <w:jc w:val="both"/>
              <w:rPr>
                <w:sz w:val="20"/>
                <w:szCs w:val="20"/>
              </w:rPr>
            </w:pPr>
            <w:r w:rsidRPr="00866874">
              <w:rPr>
                <w:sz w:val="20"/>
                <w:szCs w:val="20"/>
              </w:rPr>
              <w:t>La Pilonul 6. Securitatea și Eficiența energetică</w:t>
            </w:r>
          </w:p>
          <w:p w:rsidR="00A13342" w:rsidRPr="00866874" w:rsidRDefault="00A13342" w:rsidP="00F60440">
            <w:pPr>
              <w:spacing w:line="276" w:lineRule="auto"/>
              <w:ind w:firstLine="20"/>
              <w:jc w:val="both"/>
              <w:rPr>
                <w:sz w:val="20"/>
                <w:szCs w:val="20"/>
              </w:rPr>
            </w:pPr>
            <w:r w:rsidRPr="00866874">
              <w:rPr>
                <w:sz w:val="20"/>
                <w:szCs w:val="20"/>
              </w:rPr>
              <w:t>Etapa 3</w:t>
            </w:r>
          </w:p>
          <w:p w:rsidR="00A13342" w:rsidRPr="00866874" w:rsidRDefault="00A13342" w:rsidP="00F60440">
            <w:pPr>
              <w:spacing w:line="276" w:lineRule="auto"/>
              <w:ind w:firstLine="20"/>
              <w:jc w:val="both"/>
              <w:rPr>
                <w:sz w:val="20"/>
                <w:szCs w:val="20"/>
              </w:rPr>
            </w:pPr>
            <w:r w:rsidRPr="00866874">
              <w:rPr>
                <w:sz w:val="20"/>
                <w:szCs w:val="20"/>
              </w:rPr>
              <w:t>La Sursa de verificare:</w:t>
            </w:r>
          </w:p>
          <w:p w:rsidR="00A13342" w:rsidRPr="00866874" w:rsidRDefault="00A13342" w:rsidP="00F60440">
            <w:pPr>
              <w:spacing w:line="276" w:lineRule="auto"/>
              <w:ind w:firstLine="20"/>
              <w:jc w:val="both"/>
              <w:rPr>
                <w:i/>
                <w:sz w:val="20"/>
                <w:szCs w:val="20"/>
              </w:rPr>
            </w:pPr>
            <w:r w:rsidRPr="00866874">
              <w:rPr>
                <w:sz w:val="20"/>
                <w:szCs w:val="20"/>
              </w:rPr>
              <w:t xml:space="preserve">a)sintagma </w:t>
            </w:r>
            <w:r w:rsidRPr="00866874">
              <w:rPr>
                <w:i/>
                <w:sz w:val="20"/>
                <w:szCs w:val="20"/>
              </w:rPr>
              <w:t>„regulile pieței de echilibrare, contractul BSP aprobate de ANRE și publicate pe pagina web Moldelectrica”</w:t>
            </w:r>
            <w:r w:rsidRPr="00866874">
              <w:rPr>
                <w:sz w:val="20"/>
                <w:szCs w:val="20"/>
              </w:rPr>
              <w:t xml:space="preserve"> se propune a fi expusă în următoarea redacție: </w:t>
            </w:r>
            <w:r w:rsidRPr="00866874">
              <w:rPr>
                <w:i/>
                <w:sz w:val="20"/>
                <w:szCs w:val="20"/>
              </w:rPr>
              <w:t>„regulile pieței de echilibrare, contractul cadru de echilibrare, avizat de ANRE și publicat pe pagina web ÎS „Moldelectrica”.</w:t>
            </w:r>
          </w:p>
          <w:p w:rsidR="00A13342" w:rsidRPr="00866874" w:rsidRDefault="00A13342" w:rsidP="00F60440">
            <w:pPr>
              <w:spacing w:before="240" w:line="276" w:lineRule="auto"/>
              <w:ind w:firstLine="20"/>
              <w:jc w:val="both"/>
              <w:rPr>
                <w:sz w:val="20"/>
                <w:szCs w:val="20"/>
              </w:rPr>
            </w:pPr>
            <w:r w:rsidRPr="00866874">
              <w:rPr>
                <w:sz w:val="20"/>
                <w:szCs w:val="20"/>
              </w:rPr>
              <w:t>Argumentare: De notat că, art. 16 din Legea nr. 174 din 21.09.2017 cu privire la energetică, prevede că, aprobarea proiectelor actelor normative de reglementare, cererilor privind costurile de bază, privind preturile reglementate, tarifele reglementate ori hotărârilor care pot avea impact asupra piețelor energeticii și asupra obligațiilor de serviciu public sunt adoptate de Consiliul de administrație al Agenției, cu respectarea procedurii privind transparența în procesul decizional.</w:t>
            </w:r>
          </w:p>
          <w:p w:rsidR="00A13342" w:rsidRPr="00866874" w:rsidRDefault="00A13342" w:rsidP="00F60440">
            <w:pPr>
              <w:spacing w:before="240" w:line="276" w:lineRule="auto"/>
              <w:ind w:firstLine="20"/>
              <w:jc w:val="both"/>
              <w:rPr>
                <w:sz w:val="20"/>
                <w:szCs w:val="20"/>
              </w:rPr>
            </w:pPr>
            <w:r w:rsidRPr="00866874">
              <w:rPr>
                <w:sz w:val="20"/>
                <w:szCs w:val="20"/>
              </w:rPr>
              <w:t>În acest sens sunt relevante prevederile pct. 4 din Hotărârea Consiliului de administrație al ANRE nr. 283 din 07.08.2020 cu privire la aprobarea Regulilor pieței energiei electrice, potrivit cărora Î.S. „Moldelectrica”, în calitate de operator al sistemului de transport elaborează și transmite spre avizare Agenției contractul cadru de echilibrare.</w:t>
            </w:r>
          </w:p>
          <w:p w:rsidR="00A13342" w:rsidRPr="00866874" w:rsidRDefault="00A13342" w:rsidP="00F60440">
            <w:pPr>
              <w:spacing w:before="240" w:line="276" w:lineRule="auto"/>
              <w:ind w:firstLine="20"/>
              <w:jc w:val="both"/>
              <w:rPr>
                <w:sz w:val="20"/>
                <w:szCs w:val="20"/>
              </w:rPr>
            </w:pPr>
            <w:r w:rsidRPr="00866874">
              <w:rPr>
                <w:sz w:val="20"/>
                <w:szCs w:val="20"/>
              </w:rPr>
              <w:t>Pct. 475 din Regulile pieței energiei electrice stabilește că, operatorul sistemului de transport (OST) elaborează conținutul Contractului cadru de echilibrare care trebuie să cuprindă drepturile și obligațiile reciproce ale OST și ale fiecărei PRE și îl supune consultării publice. Contractul cadru de echilibrare se aprobă de OST după avizarea acestuia de către Agenție.</w:t>
            </w:r>
          </w:p>
          <w:p w:rsidR="00A13342" w:rsidRPr="00866874" w:rsidRDefault="00A13342" w:rsidP="00F60440">
            <w:pPr>
              <w:spacing w:before="240" w:line="276" w:lineRule="auto"/>
              <w:ind w:firstLine="20"/>
              <w:jc w:val="both"/>
              <w:rPr>
                <w:sz w:val="20"/>
                <w:szCs w:val="20"/>
              </w:rPr>
            </w:pPr>
            <w:r w:rsidRPr="00866874">
              <w:rPr>
                <w:sz w:val="20"/>
                <w:szCs w:val="20"/>
              </w:rPr>
              <w:t>Respectiv, în vederea excluderii oricăror confuzii privind competențele Agenției și OST privind elaborarea și aprobarea contractului cadru de echilibrare, considerăm necesară expunerea sintagmei propuse spre modificare în conformitate cu actele normative de reglementare în vigoare.</w:t>
            </w:r>
          </w:p>
          <w:p w:rsidR="00A13342" w:rsidRPr="00866874" w:rsidRDefault="00A13342" w:rsidP="00F60440">
            <w:pPr>
              <w:spacing w:line="276" w:lineRule="auto"/>
              <w:jc w:val="both"/>
              <w:rPr>
                <w:sz w:val="20"/>
                <w:szCs w:val="20"/>
              </w:rPr>
            </w:pPr>
          </w:p>
          <w:p w:rsidR="00A13342" w:rsidRPr="00866874" w:rsidRDefault="00A13342" w:rsidP="00F60440">
            <w:pPr>
              <w:spacing w:line="276" w:lineRule="auto"/>
              <w:jc w:val="both"/>
              <w:rPr>
                <w:i/>
                <w:sz w:val="20"/>
                <w:szCs w:val="20"/>
              </w:rPr>
            </w:pPr>
            <w:r w:rsidRPr="00866874">
              <w:rPr>
                <w:sz w:val="20"/>
                <w:szCs w:val="20"/>
              </w:rPr>
              <w:t>b)Totodată considerăm oportună substituirea sintagmei „</w:t>
            </w:r>
            <w:r w:rsidRPr="00866874">
              <w:rPr>
                <w:i/>
                <w:sz w:val="20"/>
                <w:szCs w:val="20"/>
              </w:rPr>
              <w:t>tariful rețelei de transport”</w:t>
            </w:r>
            <w:r w:rsidRPr="00866874">
              <w:rPr>
                <w:sz w:val="20"/>
                <w:szCs w:val="20"/>
              </w:rPr>
              <w:t xml:space="preserve"> cu textul </w:t>
            </w:r>
            <w:r w:rsidRPr="00866874">
              <w:rPr>
                <w:i/>
                <w:sz w:val="20"/>
                <w:szCs w:val="20"/>
              </w:rPr>
              <w:t>„tariful pentru serviciul de transport”.</w:t>
            </w:r>
          </w:p>
          <w:p w:rsidR="00A13342" w:rsidRPr="00866874" w:rsidRDefault="00A13342" w:rsidP="00F60440">
            <w:pPr>
              <w:spacing w:before="240" w:line="276" w:lineRule="auto"/>
              <w:ind w:firstLine="20"/>
              <w:jc w:val="both"/>
              <w:rPr>
                <w:sz w:val="20"/>
                <w:szCs w:val="20"/>
              </w:rPr>
            </w:pPr>
            <w:r w:rsidRPr="00866874">
              <w:rPr>
                <w:sz w:val="20"/>
                <w:szCs w:val="20"/>
                <w:u w:val="single"/>
              </w:rPr>
              <w:t xml:space="preserve">Argumentare: </w:t>
            </w:r>
            <w:r w:rsidRPr="00866874">
              <w:rPr>
                <w:sz w:val="20"/>
                <w:szCs w:val="20"/>
              </w:rPr>
              <w:t>Substituirea sintagmei menționate este necesară în vederea aducerii în concordanță a termenilor folosiți în proiectul Agendei de reforme, cu termenii din actele normative de reglementare în vigoare. Or, art. 7 alin. (2) lit. d) din Legea nr. 107 din 27.05.2016 cu privire la gazele naturale stipulează că, „În domeniul de reglementare a prețurilor şi a tarifelor, Agenția: aprobă prețurile reglementate pentru energia electrică şi energia termică produsă de centralele electrice de termoficare urbane, tarifele reglementate pentru serviciul de transport al energiei electrice (…).”</w:t>
            </w:r>
          </w:p>
        </w:tc>
        <w:tc>
          <w:tcPr>
            <w:tcW w:w="3544" w:type="dxa"/>
          </w:tcPr>
          <w:p w:rsidR="00A13342" w:rsidRPr="00866874" w:rsidRDefault="00A13342" w:rsidP="00F60440">
            <w:pPr>
              <w:jc w:val="both"/>
              <w:rPr>
                <w:sz w:val="20"/>
                <w:szCs w:val="20"/>
              </w:rPr>
            </w:pPr>
            <w:r>
              <w:rPr>
                <w:sz w:val="20"/>
                <w:szCs w:val="20"/>
              </w:rPr>
              <w:lastRenderedPageBreak/>
              <w:t>nu au fost acceptate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spacing w:line="276" w:lineRule="auto"/>
              <w:ind w:firstLine="20"/>
              <w:jc w:val="both"/>
              <w:rPr>
                <w:sz w:val="20"/>
                <w:szCs w:val="20"/>
              </w:rPr>
            </w:pPr>
            <w:r w:rsidRPr="00866874">
              <w:rPr>
                <w:sz w:val="20"/>
                <w:szCs w:val="20"/>
              </w:rPr>
              <w:t>La Etapa 4</w:t>
            </w:r>
          </w:p>
          <w:p w:rsidR="00A13342" w:rsidRPr="00866874" w:rsidRDefault="00A13342" w:rsidP="00F60440">
            <w:pPr>
              <w:spacing w:line="276" w:lineRule="auto"/>
              <w:ind w:firstLine="20"/>
              <w:jc w:val="both"/>
              <w:rPr>
                <w:i/>
                <w:sz w:val="20"/>
                <w:szCs w:val="20"/>
              </w:rPr>
            </w:pPr>
            <w:r w:rsidRPr="00866874">
              <w:rPr>
                <w:sz w:val="20"/>
                <w:szCs w:val="20"/>
              </w:rPr>
              <w:t xml:space="preserve">La Sursa de verificare - sintagma </w:t>
            </w:r>
            <w:r w:rsidRPr="00866874">
              <w:rPr>
                <w:i/>
                <w:sz w:val="20"/>
                <w:szCs w:val="20"/>
              </w:rPr>
              <w:t>„Hotărârea privind desemnarea NEMO adoptată de Consiliul de administrație al ANRE este publicată în Registrul hotărârilor Consiliului de administrație al ANRE”</w:t>
            </w:r>
            <w:r w:rsidRPr="00866874">
              <w:rPr>
                <w:sz w:val="20"/>
                <w:szCs w:val="20"/>
              </w:rPr>
              <w:t xml:space="preserve">, se propune a fi expusă în următoarea redacție: </w:t>
            </w:r>
            <w:r w:rsidRPr="00866874">
              <w:rPr>
                <w:i/>
                <w:sz w:val="20"/>
                <w:szCs w:val="20"/>
              </w:rPr>
              <w:t>„Hotărârea privind desemnarea operatorului pieței energiei electrice desemnat (NEMO) adoptată de Consiliul de administrație al ANRE este publicată în Registrul hotărârilor Consiliului de administrație al ANRE”.</w:t>
            </w:r>
          </w:p>
          <w:p w:rsidR="00A13342" w:rsidRPr="00866874" w:rsidRDefault="00A13342" w:rsidP="00F60440">
            <w:pPr>
              <w:spacing w:before="240" w:line="276" w:lineRule="auto"/>
              <w:ind w:firstLine="20"/>
              <w:jc w:val="both"/>
              <w:rPr>
                <w:sz w:val="20"/>
                <w:szCs w:val="20"/>
              </w:rPr>
            </w:pPr>
            <w:r w:rsidRPr="00866874">
              <w:rPr>
                <w:sz w:val="20"/>
                <w:szCs w:val="20"/>
                <w:u w:val="single"/>
              </w:rPr>
              <w:t>Argumentare:</w:t>
            </w:r>
            <w:r w:rsidRPr="00866874">
              <w:rPr>
                <w:sz w:val="20"/>
                <w:szCs w:val="20"/>
              </w:rPr>
              <w:t xml:space="preserve"> Potrivit art. 821 alin. (3) din Legea nr. 107 din 27.05.2016 cu privire la energia electrică, la solicitarea aplicantului, Agenția îl desemnează ca operator al pieței energiei electrice desemnat, căruia îi este atribuită sarcina de realizare a cuplării internaționale a pieței energiei electrice pentru ziua următoare și a pieței energiei electrice pe parcursul zilei, pentru o perioadă inițială de 4 ani, cu posibilitatea de prelungire, dacă îndeplinește cumulativ cerințele enumerate expres în art. art. 821 alin. (3) din Legea menționată.</w:t>
            </w:r>
          </w:p>
          <w:p w:rsidR="00A13342" w:rsidRPr="00866874" w:rsidRDefault="00A13342" w:rsidP="00F60440">
            <w:pPr>
              <w:spacing w:before="240" w:line="276" w:lineRule="auto"/>
              <w:ind w:firstLine="20"/>
              <w:jc w:val="both"/>
              <w:rPr>
                <w:sz w:val="20"/>
                <w:szCs w:val="20"/>
              </w:rPr>
            </w:pPr>
            <w:r w:rsidRPr="00866874">
              <w:rPr>
                <w:sz w:val="20"/>
                <w:szCs w:val="20"/>
              </w:rPr>
              <w:t>De asemenea, potrivit art. 2 din Legea nr. 107 din 27.05.2016 cu privire la energia electrică, în sensul prezentei legi, următoarele noțiuni principale semnifică: „operator al pieței energiei electrice desemnat – operator de piață licențiat de Agenție, autorizat să îndeplinească sarcini legate de cuplarea unică a piețelor energiei electrice pentru ziua următoare și a piețelor energiei electrice pe parcursul zilei.”</w:t>
            </w:r>
          </w:p>
          <w:p w:rsidR="00A13342" w:rsidRPr="00866874" w:rsidRDefault="00A13342" w:rsidP="00F60440">
            <w:pPr>
              <w:spacing w:before="240" w:line="276" w:lineRule="auto"/>
              <w:ind w:firstLine="20"/>
              <w:jc w:val="both"/>
              <w:rPr>
                <w:sz w:val="20"/>
                <w:szCs w:val="20"/>
              </w:rPr>
            </w:pPr>
            <w:r w:rsidRPr="00866874">
              <w:rPr>
                <w:sz w:val="20"/>
                <w:szCs w:val="20"/>
              </w:rPr>
              <w:lastRenderedPageBreak/>
              <w:t>Astfel, în scopul excluderii eventualelor confuzii și interpretări eronate, Agenția propune completarea și concretizarea menționată, conform redacției expuse în Legea nr. 107 din 27.05.2016 cu privire la energia electrică.</w:t>
            </w:r>
          </w:p>
        </w:tc>
        <w:tc>
          <w:tcPr>
            <w:tcW w:w="3544" w:type="dxa"/>
          </w:tcPr>
          <w:p w:rsidR="00A13342" w:rsidRPr="00866874" w:rsidRDefault="00A13342" w:rsidP="00F60440">
            <w:pPr>
              <w:jc w:val="both"/>
              <w:rPr>
                <w:sz w:val="20"/>
                <w:szCs w:val="20"/>
              </w:rPr>
            </w:pPr>
            <w:r w:rsidRPr="001F2C40">
              <w:rPr>
                <w:sz w:val="20"/>
                <w:szCs w:val="20"/>
              </w:rPr>
              <w:lastRenderedPageBreak/>
              <w:t>nu au fost acceptate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spacing w:line="276" w:lineRule="auto"/>
              <w:ind w:firstLine="20"/>
              <w:jc w:val="both"/>
              <w:rPr>
                <w:sz w:val="20"/>
                <w:szCs w:val="20"/>
              </w:rPr>
            </w:pPr>
            <w:r w:rsidRPr="00866874">
              <w:rPr>
                <w:sz w:val="20"/>
                <w:szCs w:val="20"/>
              </w:rPr>
              <w:t>La Etapa 9</w:t>
            </w:r>
          </w:p>
          <w:p w:rsidR="00A13342" w:rsidRPr="00866874" w:rsidRDefault="00A13342" w:rsidP="00F60440">
            <w:pPr>
              <w:spacing w:line="276" w:lineRule="auto"/>
              <w:ind w:firstLine="20"/>
              <w:jc w:val="both"/>
              <w:rPr>
                <w:i/>
                <w:sz w:val="20"/>
                <w:szCs w:val="20"/>
              </w:rPr>
            </w:pPr>
            <w:r w:rsidRPr="00866874">
              <w:rPr>
                <w:sz w:val="20"/>
                <w:szCs w:val="20"/>
              </w:rPr>
              <w:t xml:space="preserve">Se propune substituirea sintagmei </w:t>
            </w:r>
            <w:r w:rsidRPr="00866874">
              <w:rPr>
                <w:i/>
                <w:sz w:val="20"/>
                <w:szCs w:val="20"/>
              </w:rPr>
              <w:t>„furnizorul de ultimă instanță/furnizorul universal”</w:t>
            </w:r>
            <w:r w:rsidRPr="00866874">
              <w:rPr>
                <w:sz w:val="20"/>
                <w:szCs w:val="20"/>
              </w:rPr>
              <w:t xml:space="preserve"> cu textul </w:t>
            </w:r>
            <w:r w:rsidRPr="00866874">
              <w:rPr>
                <w:i/>
                <w:sz w:val="20"/>
                <w:szCs w:val="20"/>
              </w:rPr>
              <w:t>„furnizor de ultima opțiune/obligației de serviciu public”.</w:t>
            </w:r>
          </w:p>
          <w:p w:rsidR="00A13342" w:rsidRPr="00866874" w:rsidRDefault="00A13342" w:rsidP="00F60440">
            <w:pPr>
              <w:spacing w:line="276" w:lineRule="auto"/>
              <w:ind w:firstLine="20"/>
              <w:jc w:val="both"/>
              <w:rPr>
                <w:sz w:val="20"/>
                <w:szCs w:val="20"/>
              </w:rPr>
            </w:pPr>
            <w:r w:rsidRPr="00866874">
              <w:rPr>
                <w:sz w:val="20"/>
                <w:szCs w:val="20"/>
              </w:rPr>
              <w:t>Argumentare: Întru susținerea propunerii comunicăm că, art. 2 din Legea nr. 108 din 27.05.2016 cu privire la gazele naturale operează cu noțiunea de „furnizor de ultimă opțiune”, – furnizor care, în contextul obligațiilor de serviciu public, este desemnat să furnizeze, pentru o perioadă limitată de timp, gaze naturale consumatorilor finali care şi-au pierdut furnizorul în anumite circumstanţe, în condiţii specifice reglementate, stabilite prin prezenta lege.”</w:t>
            </w:r>
          </w:p>
          <w:p w:rsidR="00A13342" w:rsidRPr="00866874" w:rsidRDefault="00A13342" w:rsidP="00F60440">
            <w:pPr>
              <w:spacing w:line="276" w:lineRule="auto"/>
              <w:ind w:firstLine="20"/>
              <w:jc w:val="both"/>
              <w:rPr>
                <w:sz w:val="20"/>
                <w:szCs w:val="20"/>
              </w:rPr>
            </w:pPr>
            <w:r w:rsidRPr="00866874">
              <w:rPr>
                <w:sz w:val="20"/>
                <w:szCs w:val="20"/>
              </w:rPr>
              <w:t>De asemenea art. 2 din Legea menționată prevede că, în sensul prezentei legi, noțiunea „obligație de serviciu public” semnifică: „obligație impusă întreprinderii de gaze naturale în interesul economic general, pentru o perioadă limitată de timp, care se poate referi la securitate, inclusiv la securitatea aprovizionării cu gaze naturale, la continuitate, la calitate, la prețurile furnizărilor, precum şi la protecţia mediului, şi care nu este discriminatorie şi nu denaturează concurența în afară de ceea ce este strict necesar pentru a realiza obligaţia de serviciu public în cauză”.</w:t>
            </w:r>
          </w:p>
          <w:p w:rsidR="00A13342" w:rsidRPr="00866874" w:rsidRDefault="00A13342" w:rsidP="00F60440">
            <w:pPr>
              <w:spacing w:line="276" w:lineRule="auto"/>
              <w:ind w:firstLine="20"/>
              <w:jc w:val="both"/>
              <w:rPr>
                <w:sz w:val="20"/>
                <w:szCs w:val="20"/>
              </w:rPr>
            </w:pPr>
            <w:r w:rsidRPr="00866874">
              <w:rPr>
                <w:sz w:val="20"/>
                <w:szCs w:val="20"/>
              </w:rPr>
              <w:t>Cât privește noțiunea de „furnizor al serviciului universal”, aceasta este utilizată doar în Legea nr. 107 din 27.05.2016 cu privire la energia electrică, dar nu și în Legea nr. 108 din 27.05.2016 cu privire la gazele naturale. Corespunzător, nu este aplicabilă și pentru utilizare în sectorul gazelor naturale.</w:t>
            </w:r>
          </w:p>
          <w:p w:rsidR="00A13342" w:rsidRPr="00866874" w:rsidRDefault="00A13342" w:rsidP="00F60440">
            <w:pPr>
              <w:spacing w:before="240" w:line="276" w:lineRule="auto"/>
              <w:ind w:firstLine="20"/>
              <w:jc w:val="both"/>
              <w:rPr>
                <w:sz w:val="20"/>
                <w:szCs w:val="20"/>
              </w:rPr>
            </w:pPr>
            <w:r w:rsidRPr="00866874">
              <w:rPr>
                <w:sz w:val="20"/>
                <w:szCs w:val="20"/>
              </w:rPr>
              <w:t>Modificarea propusă, va exclude utilizarea neuniformă a termenilor în actele normative.</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8</w:t>
            </w:r>
          </w:p>
          <w:p w:rsidR="00A13342" w:rsidRPr="00866874" w:rsidRDefault="00A13342" w:rsidP="00F60440">
            <w:pPr>
              <w:jc w:val="both"/>
              <w:rPr>
                <w:sz w:val="20"/>
                <w:szCs w:val="20"/>
              </w:rPr>
            </w:pPr>
            <w:r w:rsidRPr="00546D6F">
              <w:rPr>
                <w:sz w:val="20"/>
                <w:szCs w:val="20"/>
              </w:rPr>
              <w:t>Sintagma „</w:t>
            </w:r>
            <w:r w:rsidRPr="00546D6F">
              <w:rPr>
                <w:i/>
                <w:sz w:val="20"/>
                <w:szCs w:val="20"/>
              </w:rPr>
              <w:t xml:space="preserve">Începând cu 1 octombrie 2025” </w:t>
            </w:r>
            <w:r w:rsidRPr="00546D6F">
              <w:rPr>
                <w:sz w:val="20"/>
                <w:szCs w:val="20"/>
              </w:rPr>
              <w:t>se propune a fi expusă în următoarea redacție: „</w:t>
            </w:r>
            <w:r w:rsidRPr="00546D6F">
              <w:rPr>
                <w:i/>
                <w:sz w:val="20"/>
                <w:szCs w:val="20"/>
              </w:rPr>
              <w:t>Începând cu termenul stabilit în legislație</w:t>
            </w:r>
            <w:r w:rsidRPr="00546D6F">
              <w:rPr>
                <w:sz w:val="20"/>
                <w:szCs w:val="20"/>
              </w:rPr>
              <w:t xml:space="preserve">”. </w:t>
            </w:r>
            <w:r w:rsidRPr="00866874">
              <w:rPr>
                <w:sz w:val="20"/>
                <w:szCs w:val="20"/>
              </w:rPr>
              <w:t xml:space="preserve"> </w:t>
            </w:r>
          </w:p>
          <w:p w:rsidR="00A13342" w:rsidRPr="00866874" w:rsidRDefault="00A13342" w:rsidP="00F60440">
            <w:pPr>
              <w:spacing w:before="240" w:line="276" w:lineRule="auto"/>
              <w:ind w:firstLine="20"/>
              <w:jc w:val="both"/>
              <w:rPr>
                <w:sz w:val="20"/>
                <w:szCs w:val="20"/>
              </w:rPr>
            </w:pPr>
            <w:r w:rsidRPr="00866874">
              <w:rPr>
                <w:sz w:val="20"/>
                <w:szCs w:val="20"/>
                <w:u w:val="single"/>
              </w:rPr>
              <w:lastRenderedPageBreak/>
              <w:t>Argumentare:</w:t>
            </w:r>
            <w:r w:rsidRPr="00866874">
              <w:rPr>
                <w:sz w:val="20"/>
                <w:szCs w:val="20"/>
              </w:rPr>
              <w:t xml:space="preserve"> Menționăm că, art. 114 din Legea nr. 108 din 27.05.2016 cu privire la gazele naturale, în redacția actuală prevede că, prin derogare de la art. 89 alin. (1):</w:t>
            </w:r>
          </w:p>
          <w:p w:rsidR="00A13342" w:rsidRPr="00866874" w:rsidRDefault="00A13342" w:rsidP="00F60440">
            <w:pPr>
              <w:spacing w:before="240" w:line="276" w:lineRule="auto"/>
              <w:ind w:firstLine="20"/>
              <w:jc w:val="both"/>
              <w:rPr>
                <w:sz w:val="20"/>
                <w:szCs w:val="20"/>
              </w:rPr>
            </w:pPr>
            <w:r w:rsidRPr="00866874">
              <w:rPr>
                <w:sz w:val="20"/>
                <w:szCs w:val="20"/>
              </w:rPr>
              <w:t>a) până la 1 ianuarie 2025, întreprinderile mari care nu intră sub incidența Legii nr. 179/2016 cu privire la întreprinderile mici și mijlocii sunt în drept să solicite semnarea contractelor de furnizare a gazelor naturale, în condiţii reglementate, cu furnizorii care asigură furnizarea gazelor naturale unor anumite categorii de consumatori finali în contextul obligației de serviciu public stabilite la art. 89;</w:t>
            </w:r>
          </w:p>
          <w:p w:rsidR="00A13342" w:rsidRPr="00866874" w:rsidRDefault="00A13342" w:rsidP="00F60440">
            <w:pPr>
              <w:spacing w:before="240" w:line="276" w:lineRule="auto"/>
              <w:ind w:firstLine="20"/>
              <w:jc w:val="both"/>
              <w:rPr>
                <w:sz w:val="20"/>
                <w:szCs w:val="20"/>
              </w:rPr>
            </w:pPr>
            <w:r w:rsidRPr="00866874">
              <w:rPr>
                <w:sz w:val="20"/>
                <w:szCs w:val="20"/>
              </w:rPr>
              <w:t>b) până la 1 ianuarie 2027, întreprinderile mijlocii în sensul celor definite în Legea nr. 179/2016 cu privire la întreprinderile mici și mijlocii sunt în drept să solicite semnarea contractelor de furnizare a gazelor naturale, în condiţii reglementate, cu furnizorii care asigură furnizarea gazelor naturale unor anumite categorii de consumatori finali în contextul obligației de serviciu public stabilite la art. 89.</w:t>
            </w:r>
          </w:p>
          <w:p w:rsidR="00A13342" w:rsidRPr="00866874" w:rsidRDefault="00A13342" w:rsidP="00F60440">
            <w:pPr>
              <w:spacing w:before="240" w:line="276" w:lineRule="auto"/>
              <w:ind w:firstLine="20"/>
              <w:jc w:val="both"/>
              <w:rPr>
                <w:sz w:val="20"/>
                <w:szCs w:val="20"/>
              </w:rPr>
            </w:pPr>
            <w:r w:rsidRPr="00866874">
              <w:rPr>
                <w:sz w:val="20"/>
                <w:szCs w:val="20"/>
              </w:rPr>
              <w:t>Totodată, de către Ministerul Energiei a fost inițiată procedura de modificare a Legii nr. 108/2016 cu privire la gazele naturale (număr unic 128MEn/2025), inclusiv al art. 114 din Lege.</w:t>
            </w:r>
          </w:p>
          <w:p w:rsidR="00A13342" w:rsidRPr="00866874" w:rsidRDefault="00A13342" w:rsidP="00F60440">
            <w:pPr>
              <w:spacing w:before="240" w:line="276" w:lineRule="auto"/>
              <w:ind w:firstLine="20"/>
              <w:jc w:val="both"/>
              <w:rPr>
                <w:sz w:val="20"/>
                <w:szCs w:val="20"/>
              </w:rPr>
            </w:pPr>
            <w:r w:rsidRPr="00866874">
              <w:rPr>
                <w:sz w:val="20"/>
                <w:szCs w:val="20"/>
              </w:rPr>
              <w:t>Astfel, în vederea excluderii contrazicerii termenelor din Agenda de reforme pentru Republica Moldova pentru anii 2025-2027 și cele stabilite/sau care vor fi stabilite în actele normative de reglementare, este oportun de utilizat în proiectul Agendei sintagma „începând cu termenul stabilit în legislație”.</w:t>
            </w:r>
          </w:p>
        </w:tc>
        <w:tc>
          <w:tcPr>
            <w:tcW w:w="3544" w:type="dxa"/>
          </w:tcPr>
          <w:p w:rsidR="00A13342" w:rsidRPr="00866874" w:rsidRDefault="00A13342" w:rsidP="00F60440">
            <w:pPr>
              <w:jc w:val="both"/>
              <w:rPr>
                <w:sz w:val="20"/>
                <w:szCs w:val="20"/>
              </w:rPr>
            </w:pPr>
            <w:r>
              <w:rPr>
                <w:sz w:val="20"/>
                <w:szCs w:val="20"/>
              </w:rPr>
              <w:lastRenderedPageBreak/>
              <w:t>Redacția respectivă nu a fost</w:t>
            </w:r>
            <w:r w:rsidRPr="00866874">
              <w:rPr>
                <w:sz w:val="20"/>
                <w:szCs w:val="20"/>
              </w:rPr>
              <w:t xml:space="preserve"> acceptat</w:t>
            </w:r>
            <w:r>
              <w:rPr>
                <w:sz w:val="20"/>
                <w:szCs w:val="20"/>
              </w:rPr>
              <w:t>ă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9 se propune:</w:t>
            </w:r>
          </w:p>
          <w:p w:rsidR="00A13342" w:rsidRPr="00866874" w:rsidRDefault="00A13342" w:rsidP="00F60440">
            <w:pPr>
              <w:jc w:val="both"/>
              <w:rPr>
                <w:i/>
                <w:sz w:val="20"/>
                <w:szCs w:val="20"/>
              </w:rPr>
            </w:pPr>
            <w:r w:rsidRPr="00866874">
              <w:rPr>
                <w:sz w:val="20"/>
                <w:szCs w:val="20"/>
              </w:rPr>
              <w:t xml:space="preserve">a)Substituirea sintagmei </w:t>
            </w:r>
            <w:r w:rsidRPr="00866874">
              <w:rPr>
                <w:i/>
                <w:sz w:val="20"/>
                <w:szCs w:val="20"/>
              </w:rPr>
              <w:t>„furnizorul de ultimă instanță/furnizorul universal”</w:t>
            </w:r>
            <w:r w:rsidRPr="00866874">
              <w:rPr>
                <w:sz w:val="20"/>
                <w:szCs w:val="20"/>
              </w:rPr>
              <w:t xml:space="preserve"> cu textul </w:t>
            </w:r>
            <w:r w:rsidRPr="00866874">
              <w:rPr>
                <w:i/>
                <w:sz w:val="20"/>
                <w:szCs w:val="20"/>
              </w:rPr>
              <w:t>„furnizor de ultima opțiune/obligației de serviciu public”.</w:t>
            </w:r>
          </w:p>
          <w:p w:rsidR="00A13342" w:rsidRPr="00866874" w:rsidRDefault="00A13342" w:rsidP="00F60440">
            <w:pPr>
              <w:spacing w:line="276" w:lineRule="auto"/>
              <w:ind w:firstLine="20"/>
              <w:jc w:val="both"/>
              <w:rPr>
                <w:sz w:val="20"/>
                <w:szCs w:val="20"/>
              </w:rPr>
            </w:pPr>
            <w:r w:rsidRPr="00866874">
              <w:rPr>
                <w:sz w:val="20"/>
                <w:szCs w:val="20"/>
                <w:u w:val="single"/>
              </w:rPr>
              <w:t xml:space="preserve">Argumentare: </w:t>
            </w:r>
            <w:r w:rsidRPr="00866874">
              <w:rPr>
                <w:sz w:val="20"/>
                <w:szCs w:val="20"/>
              </w:rPr>
              <w:t>Întru susținerea propunerii comunicăm că, art. 2 din Legea nr. 108 din 27.05.2016 cu privire la gazele naturale operează cu noțiunea de „furnizor de ultimă opțiune”, – furnizor care, în contextul obligațiilor de serviciu public, este desemnat să furnizeze, pentru o perioadă limitată de timp, gaze naturale consumatorilor finali care şi-au pierdut furnizorul în anumite circumstanţe, în condiţii specifice reglementate, stabilite prin prezenta lege.”</w:t>
            </w:r>
          </w:p>
          <w:p w:rsidR="00A13342" w:rsidRPr="00866874" w:rsidRDefault="00A13342" w:rsidP="00F60440">
            <w:pPr>
              <w:spacing w:line="276" w:lineRule="auto"/>
              <w:ind w:firstLine="20"/>
              <w:jc w:val="both"/>
              <w:rPr>
                <w:sz w:val="20"/>
                <w:szCs w:val="20"/>
              </w:rPr>
            </w:pPr>
            <w:r w:rsidRPr="00866874">
              <w:rPr>
                <w:sz w:val="20"/>
                <w:szCs w:val="20"/>
              </w:rPr>
              <w:t xml:space="preserve">De asemenea art. 2 din Legea menționată prevede că, în sensul prezentei legi, noțiunea „obligație de serviciu public” semnifică: „obligație impusă întreprinderii de gaze naturale în </w:t>
            </w:r>
            <w:r w:rsidRPr="00866874">
              <w:rPr>
                <w:sz w:val="20"/>
                <w:szCs w:val="20"/>
              </w:rPr>
              <w:lastRenderedPageBreak/>
              <w:t>interesul economic general, pentru o perioadă limitată de timp, care se poate referi la securitate, inclusiv la securitatea aprovizionării cu gaze naturale, la continuitate, la calitate, la prețurile furnizărilor, precum şi la protecţia mediului, şi care nu este discriminatorie şi nu denaturează concurența în afară de ceea ce este strict necesar pentru a realiza obligaţia de serviciu public în cauză”.</w:t>
            </w:r>
          </w:p>
          <w:p w:rsidR="00A13342" w:rsidRPr="00866874" w:rsidRDefault="00A13342" w:rsidP="00F60440">
            <w:pPr>
              <w:spacing w:line="276" w:lineRule="auto"/>
              <w:ind w:firstLine="20"/>
              <w:jc w:val="both"/>
              <w:rPr>
                <w:sz w:val="20"/>
                <w:szCs w:val="20"/>
              </w:rPr>
            </w:pPr>
            <w:r w:rsidRPr="00866874">
              <w:rPr>
                <w:sz w:val="20"/>
                <w:szCs w:val="20"/>
              </w:rPr>
              <w:t>Cât privește noțiunea de „furnizor al serviciului universal”, aceasta este utilizată doar în Legea nr. 107 din 27.05.2016 cu privire la energia electrică, dar nu și în Legea nr. 108 din 27.05.2016 cu privire la gazele naturale. Corespunzător, nu este aplicabilă și pentru utilizare în sectorul gazelor naturale.</w:t>
            </w:r>
          </w:p>
          <w:p w:rsidR="00A13342" w:rsidRPr="00866874" w:rsidRDefault="00A13342" w:rsidP="00F60440">
            <w:pPr>
              <w:jc w:val="both"/>
              <w:rPr>
                <w:sz w:val="20"/>
                <w:szCs w:val="20"/>
              </w:rPr>
            </w:pPr>
            <w:r w:rsidRPr="00866874">
              <w:rPr>
                <w:sz w:val="20"/>
                <w:szCs w:val="20"/>
              </w:rPr>
              <w:t>Modificarea propusă, va exclude utilizarea neuniformă a termenilor în actele normative.</w:t>
            </w:r>
          </w:p>
          <w:p w:rsidR="00A13342" w:rsidRPr="00866874" w:rsidRDefault="00A13342" w:rsidP="00F60440">
            <w:pPr>
              <w:pBdr>
                <w:top w:val="nil"/>
                <w:left w:val="nil"/>
                <w:bottom w:val="nil"/>
                <w:right w:val="nil"/>
                <w:between w:val="nil"/>
              </w:pBdr>
              <w:spacing w:line="276" w:lineRule="auto"/>
              <w:ind w:firstLine="20"/>
              <w:jc w:val="both"/>
              <w:rPr>
                <w:sz w:val="20"/>
                <w:szCs w:val="20"/>
              </w:rPr>
            </w:pPr>
          </w:p>
          <w:p w:rsidR="00A13342" w:rsidRPr="00546D6F" w:rsidRDefault="00A13342" w:rsidP="00F60440">
            <w:pPr>
              <w:pBdr>
                <w:top w:val="nil"/>
                <w:left w:val="nil"/>
                <w:bottom w:val="nil"/>
                <w:right w:val="nil"/>
                <w:between w:val="nil"/>
              </w:pBdr>
              <w:spacing w:line="276" w:lineRule="auto"/>
              <w:ind w:firstLine="20"/>
              <w:jc w:val="both"/>
              <w:rPr>
                <w:i/>
                <w:sz w:val="20"/>
                <w:szCs w:val="20"/>
              </w:rPr>
            </w:pPr>
            <w:r w:rsidRPr="00866874">
              <w:rPr>
                <w:sz w:val="20"/>
                <w:szCs w:val="20"/>
              </w:rPr>
              <w:t>b)</w:t>
            </w:r>
            <w:r w:rsidRPr="00546D6F">
              <w:rPr>
                <w:sz w:val="20"/>
                <w:szCs w:val="20"/>
              </w:rPr>
              <w:t xml:space="preserve">Cuvântul </w:t>
            </w:r>
            <w:r w:rsidRPr="00546D6F">
              <w:rPr>
                <w:i/>
                <w:sz w:val="20"/>
                <w:szCs w:val="20"/>
              </w:rPr>
              <w:t>„licitație”</w:t>
            </w:r>
            <w:r w:rsidRPr="00546D6F">
              <w:rPr>
                <w:sz w:val="20"/>
                <w:szCs w:val="20"/>
              </w:rPr>
              <w:t xml:space="preserve"> urmează a fi substituit cu cuvântul </w:t>
            </w:r>
            <w:r w:rsidRPr="00546D6F">
              <w:rPr>
                <w:i/>
                <w:sz w:val="20"/>
                <w:szCs w:val="20"/>
              </w:rPr>
              <w:t>„procedură.”</w:t>
            </w:r>
          </w:p>
          <w:p w:rsidR="00A13342" w:rsidRPr="00866874" w:rsidRDefault="00A13342" w:rsidP="00F60440">
            <w:pPr>
              <w:pBdr>
                <w:top w:val="nil"/>
                <w:left w:val="nil"/>
                <w:bottom w:val="nil"/>
                <w:right w:val="nil"/>
                <w:between w:val="nil"/>
              </w:pBdr>
              <w:spacing w:line="276" w:lineRule="auto"/>
              <w:ind w:firstLine="20"/>
              <w:jc w:val="both"/>
              <w:rPr>
                <w:sz w:val="20"/>
                <w:szCs w:val="20"/>
              </w:rPr>
            </w:pPr>
            <w:r w:rsidRPr="00866874">
              <w:rPr>
                <w:sz w:val="20"/>
                <w:szCs w:val="20"/>
                <w:u w:val="single"/>
              </w:rPr>
              <w:t xml:space="preserve">Argumentare: </w:t>
            </w:r>
            <w:r w:rsidRPr="00866874">
              <w:rPr>
                <w:sz w:val="20"/>
                <w:szCs w:val="20"/>
              </w:rPr>
              <w:t>Modificarea propusă derivă din prevederile art. 90 din Legea nr. 108 din 27.05.2016 cu privire la gazele naturale, care stabilește că, Agenția poate impune obligații de serviciu public furnizorilor, în baza unor criterii prestabilite de eligibilitate și de selectare competitive, transparente și nediscriminatorii, prevăzute în Regulamentul privind impunerea obligațiilor de serviciu public, aprobat în acest sens.</w:t>
            </w:r>
          </w:p>
          <w:p w:rsidR="00A13342" w:rsidRPr="00866874" w:rsidRDefault="00A13342" w:rsidP="00F60440">
            <w:pPr>
              <w:pBdr>
                <w:top w:val="nil"/>
                <w:left w:val="nil"/>
                <w:bottom w:val="nil"/>
                <w:right w:val="nil"/>
                <w:between w:val="nil"/>
              </w:pBdr>
              <w:spacing w:line="276" w:lineRule="auto"/>
              <w:ind w:firstLine="20"/>
              <w:jc w:val="both"/>
              <w:rPr>
                <w:sz w:val="20"/>
                <w:szCs w:val="20"/>
              </w:rPr>
            </w:pPr>
            <w:r w:rsidRPr="00866874">
              <w:rPr>
                <w:sz w:val="20"/>
                <w:szCs w:val="20"/>
              </w:rPr>
              <w:t>De notat că, prin Hotărârea ANRE nr. 518 din 23.08.2024 a fost aprobat Regulamentul privind impunerea obligațiilor de serviciu public furnizorilor de gaze naturale, care prevede că, impunerea obligațiilor de serviciu public furnizorilor se efectuează de Agenție prin organizarea procedurii de selectare a furnizorului de serviciu public (furnizor căruia Agenția i-a impus obligația de serviciu public de a asigura furnizarea gazelor naturale anumitor categorii de consumatori finali și/sau furnizarea de ultimă opțiune).</w:t>
            </w:r>
          </w:p>
        </w:tc>
        <w:tc>
          <w:tcPr>
            <w:tcW w:w="3544" w:type="dxa"/>
          </w:tcPr>
          <w:p w:rsidR="00A13342" w:rsidRPr="00866874" w:rsidRDefault="00A13342" w:rsidP="00F60440">
            <w:pPr>
              <w:jc w:val="both"/>
              <w:rPr>
                <w:sz w:val="20"/>
                <w:szCs w:val="20"/>
              </w:rPr>
            </w:pPr>
            <w:r w:rsidRPr="00866874">
              <w:rPr>
                <w:sz w:val="20"/>
                <w:szCs w:val="20"/>
              </w:rPr>
              <w:lastRenderedPageBreak/>
              <w:t>se acceptă redacția</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lastRenderedPageBreak/>
              <w:t xml:space="preserve">la pct b) nu s-a acceptat reformularea </w:t>
            </w:r>
            <w:r>
              <w:rPr>
                <w:sz w:val="20"/>
                <w:szCs w:val="20"/>
              </w:rPr>
              <w:t>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11 - care prevede că „ANRE adoptă, până în trimestrul 3 anul 2025, o hotărâre privind transferul dreptului de proprietate asupra rețelei de la SA „Moldovagaz” către o entitate care nu are legătură cu furnizarea, comercializarea sau distribuția de gaze”, comunicăm următoarele.</w:t>
            </w:r>
          </w:p>
          <w:p w:rsidR="00A13342" w:rsidRPr="00866874" w:rsidRDefault="00A13342" w:rsidP="00F60440">
            <w:pPr>
              <w:spacing w:before="240" w:line="276" w:lineRule="auto"/>
              <w:ind w:firstLine="20"/>
              <w:jc w:val="both"/>
              <w:rPr>
                <w:sz w:val="20"/>
                <w:szCs w:val="20"/>
              </w:rPr>
            </w:pPr>
            <w:r w:rsidRPr="00866874">
              <w:rPr>
                <w:sz w:val="20"/>
                <w:szCs w:val="20"/>
              </w:rPr>
              <w:t>Art. 22 din Legea nr. 174 din 21.09.2014 cu privire la energetică, prevede că, în domeniul energeticii proprietatea este publică sau privată.</w:t>
            </w:r>
          </w:p>
          <w:p w:rsidR="00A13342" w:rsidRPr="00866874" w:rsidRDefault="00A13342" w:rsidP="00F60440">
            <w:pPr>
              <w:spacing w:before="240" w:line="276" w:lineRule="auto"/>
              <w:ind w:firstLine="20"/>
              <w:jc w:val="both"/>
              <w:rPr>
                <w:sz w:val="20"/>
                <w:szCs w:val="20"/>
              </w:rPr>
            </w:pPr>
            <w:r w:rsidRPr="00866874">
              <w:rPr>
                <w:sz w:val="20"/>
                <w:szCs w:val="20"/>
              </w:rPr>
              <w:t>Obiectele energetice proprietate privată pot fi expropriate numai în modul și în cazurile stabilite în Legea exproprierii pentru cauză de utilitate publică nr. 488/1999, cu condiția despăgubirii proprietarului obiectului energetic respectiv. În acest sens menționăm că, în conformitate cu art. 46 alin. (2) din Constituția Republicii Moldova, nimeni nu poate fi expropriat decât pentru o cauză de utilitate publică, stabilită potrivit legii, cu dreaptă și prealabilă despăgubire.</w:t>
            </w:r>
          </w:p>
          <w:p w:rsidR="00A13342" w:rsidRPr="00866874" w:rsidRDefault="00A13342" w:rsidP="00F60440">
            <w:pPr>
              <w:spacing w:before="240" w:line="276" w:lineRule="auto"/>
              <w:ind w:firstLine="20"/>
              <w:jc w:val="both"/>
              <w:rPr>
                <w:sz w:val="20"/>
                <w:szCs w:val="20"/>
              </w:rPr>
            </w:pPr>
            <w:r w:rsidRPr="00866874">
              <w:rPr>
                <w:sz w:val="20"/>
                <w:szCs w:val="20"/>
              </w:rPr>
              <w:t>Astfel, întru respectarea prevederilor Constituției, a fost adoptată Legea exproprierii pentru cauză de utilitate publică nr. 488/1999 care stabilește expres procedura și cazurile de expropriere pentru utilitate publică.</w:t>
            </w:r>
          </w:p>
          <w:p w:rsidR="00A13342" w:rsidRPr="00866874" w:rsidRDefault="00A13342" w:rsidP="00F60440">
            <w:pPr>
              <w:spacing w:before="240" w:line="276" w:lineRule="auto"/>
              <w:ind w:firstLine="20"/>
              <w:jc w:val="both"/>
              <w:rPr>
                <w:sz w:val="20"/>
                <w:szCs w:val="20"/>
              </w:rPr>
            </w:pPr>
            <w:r w:rsidRPr="00866874">
              <w:rPr>
                <w:sz w:val="20"/>
                <w:szCs w:val="20"/>
              </w:rPr>
              <w:t>Art. 1 al Legii exproprierii pentru cauză de utilitate publică nr. 488/1999 prevede că, prin expropriere se înțelege transferul de bunuri şi de drepturi patrimoniale din proprietate privată în proprietate publică, transferul către stat de bunuri proprietate publică ce aparțin unei unități administrativ-teritoriale sau, după caz, cedarea către stat sau către o unitate administrativ-teritorială a drepturilor patrimoniale în scopul efectuării de lucrări pentru cauză de utilitate publică de interes național sau de interes local, în condițiile prevăzute de lege, după o dreaptă și prealabilă despăgubire.</w:t>
            </w:r>
          </w:p>
          <w:p w:rsidR="00A13342" w:rsidRPr="00866874" w:rsidRDefault="00A13342" w:rsidP="00F60440">
            <w:pPr>
              <w:spacing w:before="240" w:line="276" w:lineRule="auto"/>
              <w:ind w:firstLine="20"/>
              <w:jc w:val="both"/>
              <w:rPr>
                <w:sz w:val="20"/>
                <w:szCs w:val="20"/>
              </w:rPr>
            </w:pPr>
            <w:r w:rsidRPr="00866874">
              <w:rPr>
                <w:sz w:val="20"/>
                <w:szCs w:val="20"/>
              </w:rPr>
              <w:t>Totodată, art. 501 din Codul Civil, prevede expres că, proprietatea este, în condițiile legii, inviolabilă. Dreptul de proprietate este garantat. Nimeni nu poate fi silit a ceda proprietatea sa, afară numai pentru cauză de utilitate publică pentru o dreaptă și prealabilă despăgubire. Exproprierea se efectuează în condițiile legii.</w:t>
            </w:r>
          </w:p>
          <w:p w:rsidR="00A13342" w:rsidRPr="00866874" w:rsidRDefault="00A13342" w:rsidP="00F60440">
            <w:pPr>
              <w:spacing w:before="240" w:line="276" w:lineRule="auto"/>
              <w:ind w:firstLine="20"/>
              <w:jc w:val="both"/>
              <w:rPr>
                <w:sz w:val="20"/>
                <w:szCs w:val="20"/>
              </w:rPr>
            </w:pPr>
            <w:r w:rsidRPr="00866874">
              <w:rPr>
                <w:sz w:val="20"/>
                <w:szCs w:val="20"/>
              </w:rPr>
              <w:t xml:space="preserve">Art. 501 alin. (4) din Codul Civil, stabilește că, despăgubirile prevăzute la alin. (2) și (3) se determină de comun acord cu proprietarul sau, în caz de divergență, prin hotărâre </w:t>
            </w:r>
            <w:r w:rsidRPr="00866874">
              <w:rPr>
                <w:sz w:val="20"/>
                <w:szCs w:val="20"/>
              </w:rPr>
              <w:lastRenderedPageBreak/>
              <w:t>judecătorească. În acest caz, decizia de retragere a bunurilor din proprietatea persoanei nu poate fi executată până la rămânerea definitivă a hotărârii judecătorești.</w:t>
            </w:r>
          </w:p>
          <w:p w:rsidR="00A13342" w:rsidRPr="00866874" w:rsidRDefault="00A13342" w:rsidP="00F60440">
            <w:pPr>
              <w:spacing w:before="240" w:line="276" w:lineRule="auto"/>
              <w:ind w:firstLine="20"/>
              <w:jc w:val="both"/>
              <w:rPr>
                <w:sz w:val="20"/>
                <w:szCs w:val="20"/>
              </w:rPr>
            </w:pPr>
            <w:r w:rsidRPr="00866874">
              <w:rPr>
                <w:sz w:val="20"/>
                <w:szCs w:val="20"/>
              </w:rPr>
              <w:t>Este important de menționat că, art. 1 din Protocolul nr. 1 la Convenția Europeană pentru Apărarea Drepturilor Omului și a Libertăților Fundamentale stabilește că orice persoană fizică sau juridică are dreptul la respectarea bunurilor sale. Nimeni nu poate fi lipsit de proprietatea sa decât pentru cauză de utilitate publică și în condițiile prevăzute de lege și de principiile generale ale dreptului internațional.</w:t>
            </w:r>
          </w:p>
          <w:p w:rsidR="00A13342" w:rsidRPr="00866874" w:rsidRDefault="00A13342" w:rsidP="00F60440">
            <w:pPr>
              <w:spacing w:before="240" w:line="276" w:lineRule="auto"/>
              <w:ind w:firstLine="20"/>
              <w:jc w:val="both"/>
              <w:rPr>
                <w:sz w:val="20"/>
                <w:szCs w:val="20"/>
              </w:rPr>
            </w:pPr>
            <w:r w:rsidRPr="00866874">
              <w:rPr>
                <w:sz w:val="20"/>
                <w:szCs w:val="20"/>
              </w:rPr>
              <w:t>Reieșind din normele citate, se constată cu certitudine faptul că, exproprierea se poate face de către expropriator numai pentru o cauza de utilitate publica, stabilita potrivit legii, iar cel care urmează a fi expropriat trebuie să primească, înainte, o despăgubire echitabilă, întrucât este lipsit de dreptul său de proprietate.</w:t>
            </w:r>
          </w:p>
          <w:p w:rsidR="00A13342" w:rsidRPr="00866874" w:rsidRDefault="00A13342" w:rsidP="00F60440">
            <w:pPr>
              <w:spacing w:before="240" w:line="276" w:lineRule="auto"/>
              <w:ind w:firstLine="20"/>
              <w:jc w:val="both"/>
              <w:rPr>
                <w:sz w:val="20"/>
                <w:szCs w:val="20"/>
              </w:rPr>
            </w:pPr>
            <w:r w:rsidRPr="00866874">
              <w:rPr>
                <w:sz w:val="20"/>
                <w:szCs w:val="20"/>
              </w:rPr>
              <w:t>În context, art. 4 din Legea exproprierii pentru cauză de utilitate publică nr. 488/1999, stabilește că expropriator este statul prin organele lui abilitate sau prin persoane special desemnate conform legii.</w:t>
            </w:r>
          </w:p>
          <w:p w:rsidR="00A13342" w:rsidRPr="00866874" w:rsidRDefault="00A13342" w:rsidP="00F60440">
            <w:pPr>
              <w:spacing w:before="240" w:line="276" w:lineRule="auto"/>
              <w:ind w:firstLine="20"/>
              <w:jc w:val="both"/>
              <w:rPr>
                <w:sz w:val="20"/>
                <w:szCs w:val="20"/>
              </w:rPr>
            </w:pPr>
            <w:r w:rsidRPr="00866874">
              <w:rPr>
                <w:sz w:val="20"/>
                <w:szCs w:val="20"/>
              </w:rPr>
              <w:t>În continuare, art.5 și 6 din Legea exproprierii pentru cauză de utilitate publică nr. 488/1999, prevede că, utilitatea publică se declară pentru lucrări de interes național sau de interes local. De notat că, utilitatea publică pentru lucrările de interes național se declară de către Parlamentul Republicii Moldova.</w:t>
            </w:r>
          </w:p>
          <w:p w:rsidR="00A13342" w:rsidRPr="00866874" w:rsidRDefault="00A13342" w:rsidP="00F60440">
            <w:pPr>
              <w:spacing w:before="240" w:line="276" w:lineRule="auto"/>
              <w:ind w:firstLine="20"/>
              <w:jc w:val="both"/>
              <w:rPr>
                <w:sz w:val="20"/>
                <w:szCs w:val="20"/>
              </w:rPr>
            </w:pPr>
            <w:r w:rsidRPr="00866874">
              <w:rPr>
                <w:sz w:val="20"/>
                <w:szCs w:val="20"/>
              </w:rPr>
              <w:t>Astfel, reieșind din prevederile normelor legale indicate supra, precum și din competențele ANRE stabilite prin actele normative de reglementare în domeniul energeticii, Agenția nu este autoritatea competentă și împuternicită în vederea inițierii și desfășurării procedurii de expropriere.</w:t>
            </w:r>
          </w:p>
          <w:p w:rsidR="00A13342" w:rsidRPr="00866874" w:rsidRDefault="00A13342" w:rsidP="00F60440">
            <w:pPr>
              <w:spacing w:before="240" w:line="276" w:lineRule="auto"/>
              <w:ind w:firstLine="20"/>
              <w:jc w:val="both"/>
              <w:rPr>
                <w:sz w:val="20"/>
                <w:szCs w:val="20"/>
              </w:rPr>
            </w:pPr>
            <w:r w:rsidRPr="00866874">
              <w:rPr>
                <w:sz w:val="20"/>
                <w:szCs w:val="20"/>
              </w:rPr>
              <w:t>În cumulul celor expuse remarcăm că, transferarea dreptului de proprietate asupra rețelelor SA „Moldovagaz” la alt operator ar putea fi realizată doar prin declararea utilității publice de interes național al acestor rețele, care poate fi dispusă doar de către Parlament prin prisma art. 6 alin. (1) lit. a) al Legii exproprierii pentru cauză de utilitate publică nr. 488/1999,Agenția neavând competență facțională în acest sens.</w:t>
            </w:r>
          </w:p>
          <w:p w:rsidR="00A13342" w:rsidRPr="00866874" w:rsidRDefault="00A13342" w:rsidP="00F60440">
            <w:pPr>
              <w:spacing w:before="240" w:line="276" w:lineRule="auto"/>
              <w:ind w:firstLine="20"/>
              <w:jc w:val="both"/>
              <w:rPr>
                <w:sz w:val="20"/>
                <w:szCs w:val="20"/>
              </w:rPr>
            </w:pPr>
            <w:r w:rsidRPr="00866874">
              <w:rPr>
                <w:sz w:val="20"/>
                <w:szCs w:val="20"/>
              </w:rPr>
              <w:lastRenderedPageBreak/>
              <w:t>De asemenea, cu referire la subiectul în cauză, aducem la cunoștință că, având în vedere Avizul Secretariatului Comunității Energetice (SCE) nr. 2/24 cu privire la certificarea operatorului sistemului de transport (OST) al gazelor naturale din Republica Moldova, prin Hotărârea ANRE nr. 513 din 23.08.2024 cu privire la certificarea operatorului sistemului de transport al gazelor naturale SRL „Vestmoldtransgaz”, a fost certificat operatorul sistemului de transport al gazelor naturale SRL „Vestmoldtransgaz”, titular al licenței Seria AC nr. 001561 din 06.01.2015 pentru activitatea de transport al gazelor naturale, valabilă până la data de 06.01.2040, conform modelului „Operatorului de sistem independent”.</w:t>
            </w:r>
          </w:p>
          <w:p w:rsidR="00A13342" w:rsidRPr="00866874" w:rsidRDefault="00A13342" w:rsidP="00F60440">
            <w:pPr>
              <w:spacing w:before="240" w:line="276" w:lineRule="auto"/>
              <w:ind w:firstLine="20"/>
              <w:jc w:val="both"/>
              <w:rPr>
                <w:sz w:val="20"/>
                <w:szCs w:val="20"/>
              </w:rPr>
            </w:pPr>
            <w:r w:rsidRPr="00866874">
              <w:rPr>
                <w:sz w:val="20"/>
                <w:szCs w:val="20"/>
              </w:rPr>
              <w:t>Prin pct. 5 din Hotărârea menționată și în corespundere cu condiția nr. (vi) din Avizul nr. 2/24 al Secretariatului Comunității Energetice și ținând cont de Avizul Ministerului Energiei referitor la situația în domeniul securității sectorului energetic, a fost stabilit pentru SA „Moldovagaz” și SRL „Moldovatransgaz” un termen de până la 30.09.2026 pentru conformarea, sub sancțiunea retragerii licenței, la cerințele din art. 28 din Legea nr. 108/2016 cu privire la gazele naturale, prin separarea funcțională, decizională şi a formei juridice de organizare față de alte activităţi, care nu sunt legate de transportul, distribuţia sau stocarea gazelor naturale.</w:t>
            </w:r>
          </w:p>
          <w:p w:rsidR="00A13342" w:rsidRPr="00866874" w:rsidRDefault="00A13342" w:rsidP="00F60440">
            <w:pPr>
              <w:spacing w:before="240" w:line="276" w:lineRule="auto"/>
              <w:ind w:firstLine="20"/>
              <w:jc w:val="both"/>
              <w:rPr>
                <w:sz w:val="20"/>
                <w:szCs w:val="20"/>
              </w:rPr>
            </w:pPr>
            <w:r w:rsidRPr="00866874">
              <w:rPr>
                <w:sz w:val="20"/>
                <w:szCs w:val="20"/>
              </w:rPr>
              <w:t>La data de 08.04.2025, prin Hotărârea Consiliului de administrație al ANRE nr. 178 privind modificarea Hotărârii nr. 513 din 23.08.2024 cu privire la certificarea operatorului sistemului de transport al gazelor naturale SRL „Vestmoldtransgaz”, IDNO 1014600024244 adresa juridică: MD-2088, Șoseaua Balcani 7/E, s. Ghidighici, mun. Chișinău, a fost stabilit un termen nou pentru SA „Moldovagaz” și SRL „Moldovatransgaz” pentru conformarea la cerințele din art. 28 din Legea nr. 108/2016 cu privire la gazele naturale, care expiră la data de 31.07.2025.</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Pr>
                <w:sz w:val="20"/>
                <w:szCs w:val="20"/>
              </w:rPr>
              <w:lastRenderedPageBreak/>
              <w:t>nu s-a acceptat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lastRenderedPageBreak/>
              <w:t>25.</w:t>
            </w:r>
          </w:p>
        </w:tc>
        <w:tc>
          <w:tcPr>
            <w:tcW w:w="2686" w:type="dxa"/>
          </w:tcPr>
          <w:p w:rsidR="00A13342" w:rsidRDefault="00A13342" w:rsidP="00F60440">
            <w:pPr>
              <w:rPr>
                <w:b/>
                <w:sz w:val="20"/>
                <w:szCs w:val="20"/>
              </w:rPr>
            </w:pPr>
            <w:r w:rsidRPr="00866874">
              <w:rPr>
                <w:b/>
                <w:sz w:val="20"/>
                <w:szCs w:val="20"/>
              </w:rPr>
              <w:t>Ministerul Afacerilor Externe</w:t>
            </w:r>
          </w:p>
          <w:p w:rsidR="00A13342" w:rsidRPr="003C6296" w:rsidRDefault="00A13342" w:rsidP="00F60440">
            <w:pPr>
              <w:rPr>
                <w:i/>
                <w:sz w:val="20"/>
                <w:szCs w:val="20"/>
              </w:rPr>
            </w:pPr>
            <w:r w:rsidRPr="003C6296">
              <w:rPr>
                <w:i/>
                <w:sz w:val="20"/>
                <w:szCs w:val="20"/>
              </w:rPr>
              <w:t>(nr. DI/3/041-3566 din 08.04.2025)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26.</w:t>
            </w:r>
          </w:p>
        </w:tc>
        <w:tc>
          <w:tcPr>
            <w:tcW w:w="2686" w:type="dxa"/>
          </w:tcPr>
          <w:p w:rsidR="00A13342" w:rsidRDefault="00A13342" w:rsidP="00F60440">
            <w:pPr>
              <w:rPr>
                <w:b/>
                <w:sz w:val="20"/>
                <w:szCs w:val="20"/>
              </w:rPr>
            </w:pPr>
            <w:r w:rsidRPr="00866874">
              <w:rPr>
                <w:b/>
                <w:sz w:val="20"/>
                <w:szCs w:val="20"/>
              </w:rPr>
              <w:t>Agenția Relații Interetnice</w:t>
            </w:r>
          </w:p>
          <w:p w:rsidR="00A13342" w:rsidRPr="003C6296" w:rsidRDefault="00A13342" w:rsidP="00F60440">
            <w:pPr>
              <w:rPr>
                <w:i/>
                <w:sz w:val="20"/>
                <w:szCs w:val="20"/>
              </w:rPr>
            </w:pPr>
            <w:r w:rsidRPr="003C6296">
              <w:rPr>
                <w:i/>
                <w:sz w:val="20"/>
                <w:szCs w:val="20"/>
              </w:rPr>
              <w:t>(nr. 01-147 din 09.04.2025)</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lastRenderedPageBreak/>
              <w:t>27.</w:t>
            </w:r>
          </w:p>
        </w:tc>
        <w:tc>
          <w:tcPr>
            <w:tcW w:w="2686" w:type="dxa"/>
          </w:tcPr>
          <w:p w:rsidR="00A13342" w:rsidRDefault="00A13342" w:rsidP="00F60440">
            <w:pPr>
              <w:rPr>
                <w:b/>
                <w:sz w:val="20"/>
                <w:szCs w:val="20"/>
              </w:rPr>
            </w:pPr>
            <w:r w:rsidRPr="00866874">
              <w:rPr>
                <w:b/>
                <w:sz w:val="20"/>
                <w:szCs w:val="20"/>
              </w:rPr>
              <w:t>Ministerul Justiției</w:t>
            </w:r>
          </w:p>
          <w:p w:rsidR="00A13342" w:rsidRPr="00503EB2" w:rsidRDefault="00A13342" w:rsidP="00F60440">
            <w:pPr>
              <w:rPr>
                <w:i/>
                <w:sz w:val="20"/>
                <w:szCs w:val="20"/>
              </w:rPr>
            </w:pPr>
            <w:r w:rsidRPr="00503EB2">
              <w:rPr>
                <w:i/>
                <w:sz w:val="20"/>
                <w:szCs w:val="20"/>
              </w:rPr>
              <w:t>(nr. 04/2-3570 din 10.04.2025)</w:t>
            </w:r>
          </w:p>
        </w:tc>
        <w:tc>
          <w:tcPr>
            <w:tcW w:w="7796" w:type="dxa"/>
          </w:tcPr>
          <w:p w:rsidR="00A13342" w:rsidRPr="00866874" w:rsidRDefault="00A13342" w:rsidP="00F60440">
            <w:pPr>
              <w:jc w:val="both"/>
              <w:rPr>
                <w:sz w:val="20"/>
                <w:szCs w:val="20"/>
              </w:rPr>
            </w:pPr>
            <w:r w:rsidRPr="00866874">
              <w:rPr>
                <w:sz w:val="20"/>
                <w:szCs w:val="20"/>
              </w:rPr>
              <w:t>La proiectul hotărârii:</w:t>
            </w:r>
          </w:p>
          <w:p w:rsidR="00A13342" w:rsidRPr="00546D6F" w:rsidRDefault="00A13342" w:rsidP="00F60440">
            <w:pPr>
              <w:jc w:val="both"/>
              <w:rPr>
                <w:sz w:val="20"/>
                <w:szCs w:val="20"/>
              </w:rPr>
            </w:pPr>
            <w:r w:rsidRPr="00546D6F">
              <w:rPr>
                <w:sz w:val="20"/>
                <w:szCs w:val="20"/>
              </w:rPr>
              <w:t>Referitor la temeiul legal de adoptare a actelor normative, remarcăm, că în conformitate cu art. 102 din Constituția Republicii Moldova, art. 37 din Legea nr. 136/2017 cu privire la Guvern și art. 14 al Legii nr. 100/2017 cu privire la actele normative (în continuare - Legea nr. 100/2017), hotărârile Guvernului se adoptă pentru organizarea executării legilor. În context, se va analiza oportunitatea includerii în calitate de temei legal art. 2 din Legea nr. 112/2014 pentru ratificarea Acordului de Asociere între Republica Moldova, pe de o parte, și Uniunea Europeană și Comunitatea Europeană a Energiei Atomice și statele membre ale acestora, pe de altă parte. Potrivit acestuia, Guvernul va întreprinde măsurile necesare pentru realizarea prevederilor Acordului de Asociere între Republica Moldova, pe de o parte, și Uniunea Europeană și Comunitatea Europeană a Energiei Atomice și statele membre ale acestora, pe de altă parte.</w:t>
            </w:r>
          </w:p>
          <w:p w:rsidR="00A13342" w:rsidRPr="00866874" w:rsidRDefault="00A13342" w:rsidP="00F60440">
            <w:pPr>
              <w:jc w:val="both"/>
              <w:rPr>
                <w:sz w:val="20"/>
                <w:szCs w:val="20"/>
              </w:rPr>
            </w:pPr>
            <w:r w:rsidRPr="00866874">
              <w:rPr>
                <w:sz w:val="20"/>
                <w:szCs w:val="20"/>
              </w:rPr>
              <w:t>În partea ce vizează referința la Regulamentul (UE) nr. 2025/535 al Parlamentului European și al Consiliului din 18 martie 2025 de instituire a Mecanismului de reformă și creștere pentru Republica Moldova, se consideră mai adecvat ca acesta să fie inclus în clauza de armonizare a proiectului. Se va ține cont că potrivit art. 31 alin. (2) al Legii nr. 100/2017, actele normative cu relevanță UE sunt marcate cu sigla „UE” și conțin clauza de armonizare conform modelului aprobat de Guvern. Totodată, menționăm că, potrivit art. 44 alin. (3) al legii citate, referința la actul oficial al Uniunii Europene este însoțită și de indicarea seriei, numărului şi datei Jurnalului Oficial al Uniunii Europene în care a fost publicat actul respectiv.</w:t>
            </w:r>
          </w:p>
          <w:p w:rsidR="00A13342" w:rsidRPr="00866874" w:rsidRDefault="00A13342" w:rsidP="00F60440">
            <w:pPr>
              <w:jc w:val="both"/>
              <w:rPr>
                <w:sz w:val="20"/>
                <w:szCs w:val="20"/>
              </w:rPr>
            </w:pPr>
            <w:r w:rsidRPr="00866874">
              <w:rPr>
                <w:sz w:val="20"/>
                <w:szCs w:val="20"/>
              </w:rPr>
              <w:t>Norma de la pct. 2, care prevede că „Lista indicativă a proiectelor investiționale se va aproba de către Comitetul Interministerial pentru Planificare Strategică” necesită a fi revăzută, or, nu există o corelare și succesiune logică între norme, în mod special în partea ce vizează dispozițiile pct. 1 cu cele ale pct. 2.</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La pct. 3, cuvintele „Agendei de reforme” se va substitui cu denumirea deplină a acesteia.</w:t>
            </w:r>
          </w:p>
          <w:p w:rsidR="00A13342" w:rsidRPr="00866874" w:rsidRDefault="00A13342" w:rsidP="00F60440">
            <w:pPr>
              <w:jc w:val="both"/>
              <w:rPr>
                <w:sz w:val="20"/>
                <w:szCs w:val="20"/>
              </w:rPr>
            </w:pPr>
            <w:r w:rsidRPr="00866874">
              <w:rPr>
                <w:sz w:val="20"/>
                <w:szCs w:val="20"/>
              </w:rPr>
              <w:t xml:space="preserve">Lista contrasemnatarilor urmează a fi expusă ținându-se cont de prevederile art. 102 alin. (4) din Constituția Republica Moldova și art. 36 alin. (2) din Legea nr. 136/2017 cu privire la Guvern, potrivit cărora hotărârea adoptată de Guvern se semnează de Prim-ministru și se contrasemnează de miniștrii care au obligația punerii acesteia în aplicare și/sau care sunt </w:t>
            </w:r>
            <w:r w:rsidRPr="00866874">
              <w:rPr>
                <w:sz w:val="20"/>
                <w:szCs w:val="20"/>
              </w:rPr>
              <w:lastRenderedPageBreak/>
              <w:t>responsabili de domeniile de activitate care intră parțial sau integral în obiectul de reglementare al actului contrasemnat. În acest sens, se va revizui referința la secretarul general al Guvernului.</w:t>
            </w:r>
          </w:p>
          <w:p w:rsidR="00A13342" w:rsidRPr="00866874" w:rsidRDefault="00A13342" w:rsidP="00F60440">
            <w:pPr>
              <w:jc w:val="both"/>
              <w:rPr>
                <w:sz w:val="20"/>
                <w:szCs w:val="20"/>
              </w:rPr>
            </w:pPr>
            <w:r w:rsidRPr="00866874">
              <w:rPr>
                <w:sz w:val="20"/>
                <w:szCs w:val="20"/>
              </w:rPr>
              <w:t>Referitor la anexa proiectului – proiectul Agendei de reforme pentru Republica Moldova pentru anii 2025-2027 (în continuare - Agenda de reforme):</w:t>
            </w:r>
          </w:p>
          <w:p w:rsidR="00A13342" w:rsidRPr="00866874" w:rsidRDefault="00A13342" w:rsidP="00F60440">
            <w:pPr>
              <w:jc w:val="both"/>
              <w:rPr>
                <w:sz w:val="20"/>
                <w:szCs w:val="20"/>
              </w:rPr>
            </w:pPr>
            <w:r w:rsidRPr="00866874">
              <w:rPr>
                <w:sz w:val="20"/>
                <w:szCs w:val="20"/>
              </w:rPr>
              <w:t>Anexa va fi însoțită de parafa de aprobare după cum urmează:</w:t>
            </w:r>
          </w:p>
          <w:p w:rsidR="00A13342" w:rsidRPr="00866874" w:rsidRDefault="00A13342" w:rsidP="00F60440">
            <w:pPr>
              <w:jc w:val="right"/>
              <w:rPr>
                <w:sz w:val="20"/>
                <w:szCs w:val="20"/>
              </w:rPr>
            </w:pPr>
            <w:r w:rsidRPr="00866874">
              <w:rPr>
                <w:sz w:val="20"/>
                <w:szCs w:val="20"/>
              </w:rPr>
              <w:t>„Aprobată</w:t>
            </w:r>
          </w:p>
          <w:p w:rsidR="00A13342" w:rsidRPr="00866874" w:rsidRDefault="00A13342" w:rsidP="00F60440">
            <w:pPr>
              <w:jc w:val="right"/>
              <w:rPr>
                <w:sz w:val="20"/>
                <w:szCs w:val="20"/>
              </w:rPr>
            </w:pPr>
            <w:r w:rsidRPr="00866874">
              <w:rPr>
                <w:sz w:val="20"/>
                <w:szCs w:val="20"/>
              </w:rPr>
              <w:t>prin Hotărârea Guvernului</w:t>
            </w:r>
          </w:p>
          <w:p w:rsidR="00A13342" w:rsidRPr="00866874" w:rsidRDefault="00A13342" w:rsidP="00F60440">
            <w:pPr>
              <w:jc w:val="right"/>
              <w:rPr>
                <w:sz w:val="20"/>
                <w:szCs w:val="20"/>
              </w:rPr>
            </w:pPr>
            <w:r w:rsidRPr="00866874">
              <w:rPr>
                <w:sz w:val="20"/>
                <w:szCs w:val="20"/>
              </w:rPr>
              <w:t>nr._____/2025”.</w:t>
            </w:r>
          </w:p>
          <w:p w:rsidR="00A13342" w:rsidRPr="00866874" w:rsidRDefault="00A13342" w:rsidP="00F60440">
            <w:pPr>
              <w:jc w:val="both"/>
              <w:rPr>
                <w:sz w:val="20"/>
                <w:szCs w:val="20"/>
              </w:rPr>
            </w:pPr>
            <w:r w:rsidRPr="00866874">
              <w:rPr>
                <w:sz w:val="20"/>
                <w:szCs w:val="20"/>
              </w:rPr>
              <w:t>Denumirea Agendei de reforme se va indica în strictă conformitate cu pct. 1 din proiectul hotărârii.</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Aspecte generale:</w:t>
            </w:r>
          </w:p>
          <w:p w:rsidR="00A13342" w:rsidRPr="00866874" w:rsidRDefault="00A13342" w:rsidP="00F60440">
            <w:pPr>
              <w:jc w:val="both"/>
              <w:rPr>
                <w:sz w:val="20"/>
                <w:szCs w:val="20"/>
              </w:rPr>
            </w:pPr>
            <w:r w:rsidRPr="00866874">
              <w:rPr>
                <w:sz w:val="20"/>
                <w:szCs w:val="20"/>
              </w:rPr>
              <w:t>Agenda de Reforme se bazează pe șapte piloni fundamentali pentru dezvoltarea Republicii Moldova: dezvoltarea sectorului privat, conectivitate și infrastructură digitală, guvernanța economică, capital social, tranziția verde și capitalul natural, securitate și eficiență energetică, valori fundamentale. Acest document a fost coordonat cu Comisia Europeană în mai multe runde de discuții. În același timp, versiunea română a proiectului necesită anumite ajustări, după cum urmează.</w:t>
            </w:r>
          </w:p>
          <w:p w:rsidR="00A13342" w:rsidRPr="00866874" w:rsidRDefault="00A13342" w:rsidP="00F60440">
            <w:pPr>
              <w:jc w:val="both"/>
              <w:rPr>
                <w:sz w:val="20"/>
                <w:szCs w:val="20"/>
              </w:rPr>
            </w:pPr>
            <w:r w:rsidRPr="00866874">
              <w:rPr>
                <w:sz w:val="20"/>
                <w:szCs w:val="20"/>
              </w:rPr>
              <w:t>Întregul text al Agendei de reforme necesită a fi revizuit, în vederea expunerii clare, coerente și fără echivoc a ideii, terminologia utilizată fiind compatibilă cu terminologia juridică utilizată în alte acte normative. Totodată, structurarea Agendei de reforme în coloane va fi realizată, având la bază o succesiune logică și ordonată a evenimentelor propuse. De asemenea, denumirile coloanelor vor indica exact obiectul de reglementare al acestora expus generic. Totodată, fiecare poziție din Agenda de reforme se va completa corespunzător, or, se constată că unele poziții sunt lipsite de conținut.</w:t>
            </w:r>
          </w:p>
          <w:p w:rsidR="00A13342" w:rsidRPr="00866874" w:rsidRDefault="00A13342" w:rsidP="00F60440">
            <w:pPr>
              <w:jc w:val="both"/>
              <w:rPr>
                <w:sz w:val="20"/>
                <w:szCs w:val="20"/>
              </w:rPr>
            </w:pPr>
            <w:r w:rsidRPr="00866874">
              <w:rPr>
                <w:sz w:val="20"/>
                <w:szCs w:val="20"/>
              </w:rPr>
              <w:t>În altă ordine de idei, se constată o diferență a modului de expunere a conținutului în Agenda de reforme, care variază în funcție de tematica fiecărui pilon. În acest sens, se propune ca conținutul Agendei să fie expus astfel încât, acesta să se bazeze pe aceleași repere.</w:t>
            </w:r>
          </w:p>
          <w:p w:rsidR="00A13342" w:rsidRPr="00866874" w:rsidRDefault="00A13342" w:rsidP="00F60440">
            <w:pPr>
              <w:jc w:val="both"/>
              <w:rPr>
                <w:sz w:val="20"/>
                <w:szCs w:val="20"/>
              </w:rPr>
            </w:pPr>
            <w:r w:rsidRPr="00866874">
              <w:rPr>
                <w:sz w:val="20"/>
                <w:szCs w:val="20"/>
              </w:rPr>
              <w:lastRenderedPageBreak/>
              <w:t>Referitor la coloana a patra „Etapa nr.”, se va revizui necesitatea acesteia, întrucât acțiunile din agendă nu sunt expuse în ordinea cronologică a punerii în aplicare a acestora, astfel încât să fie identificate anumite etape.</w:t>
            </w:r>
          </w:p>
          <w:p w:rsidR="00A13342" w:rsidRPr="00546D6F" w:rsidRDefault="00A13342" w:rsidP="00F60440">
            <w:pPr>
              <w:jc w:val="both"/>
              <w:rPr>
                <w:sz w:val="20"/>
                <w:szCs w:val="20"/>
              </w:rPr>
            </w:pPr>
            <w:r w:rsidRPr="00866874">
              <w:rPr>
                <w:sz w:val="20"/>
                <w:szCs w:val="20"/>
              </w:rPr>
              <w:t>Cu referire la denumirea coloanei a șasea, cuvântul „Instituția” necesită a fi concretizat, în sensul indicării calității acestei instituții (ex. „instituția responsabilă”, „instituția coordonatoare”, ș.a.). Totodată, cuvintele „</w:t>
            </w:r>
            <w:r w:rsidRPr="00546D6F">
              <w:rPr>
                <w:sz w:val="20"/>
                <w:szCs w:val="20"/>
              </w:rPr>
              <w:t>Ministerele de resort” recomandăm a fi detaliate, în vederea indicării concrete a ministerelor la care se face referire. În caz contrar acțiunea indicată poate rămâne doar la nivel de intenție.</w:t>
            </w:r>
          </w:p>
          <w:p w:rsidR="00A13342" w:rsidRPr="00866874" w:rsidRDefault="00A13342" w:rsidP="00F60440">
            <w:pPr>
              <w:jc w:val="both"/>
              <w:rPr>
                <w:sz w:val="20"/>
                <w:szCs w:val="20"/>
              </w:rPr>
            </w:pPr>
            <w:r w:rsidRPr="00866874">
              <w:rPr>
                <w:sz w:val="20"/>
                <w:szCs w:val="20"/>
              </w:rPr>
              <w:t>Cu referire la coloana „Condiția de plată și termenul de punere în aplicare”:</w:t>
            </w:r>
          </w:p>
          <w:p w:rsidR="00A13342" w:rsidRPr="00866874" w:rsidRDefault="00A13342" w:rsidP="00F60440">
            <w:pPr>
              <w:jc w:val="both"/>
              <w:rPr>
                <w:sz w:val="20"/>
                <w:szCs w:val="20"/>
              </w:rPr>
            </w:pPr>
            <w:r w:rsidRPr="00866874">
              <w:rPr>
                <w:sz w:val="20"/>
                <w:szCs w:val="20"/>
              </w:rPr>
              <w:t>- se va analiza oportunitatea reformulării acestei coloane, or, în această coloană sunt identificate anumite acțiuni care trebuie a fi îndeplinite de către Republica Moldova pentru a primi sprijin UE, în temeiul Regulamentului (UE) 2025/535 al Parlamentului European și al Consiliului din 18 martie 2025 de instituire a Mecanismului de reformă și creștere pentru Republica Moldova;</w:t>
            </w:r>
          </w:p>
          <w:p w:rsidR="00A13342" w:rsidRPr="00866874" w:rsidRDefault="00A13342" w:rsidP="00F60440">
            <w:pPr>
              <w:jc w:val="both"/>
              <w:rPr>
                <w:sz w:val="20"/>
                <w:szCs w:val="20"/>
              </w:rPr>
            </w:pPr>
            <w:r w:rsidRPr="00866874">
              <w:rPr>
                <w:sz w:val="20"/>
                <w:szCs w:val="20"/>
              </w:rPr>
              <w:t>- se va revizui referința la termenul de punere în aplicare, în mod special textul „până în decembrie 2024” și orice altă referință la anul 2024, întrucât acest termen este depășit.</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Subsecvent, denumirile actelor normative (inclusiv ale actelor UE) se vor expune corect și deplin, întru indicarea clară și fără echivoc a normei (a se vedea, de exemplu, textul „Legea-cadru 160/2011” și textul „legea-cadru”, care necesită a fi substituite cu textul „Legea nr. 160/2011 privind reglementarea prin autorizare a activității de întreprinzător”). De asemenea, în cazul referinței la proiectele de acte normative necesar a fi adoptate, se vor indica denumirile integre ale acestora și intenția de adoptare a acestora (act normativ adoptat). În subsidiar, formulările </w:t>
            </w:r>
            <w:r w:rsidRPr="00546D6F">
              <w:rPr>
                <w:sz w:val="20"/>
                <w:szCs w:val="20"/>
              </w:rPr>
              <w:t>precum „legea existentă” (a se vedea, de ex. pilonul 2 „Conectivitate și infrastructură digitală” etapa nr. 10 coloana a șaptea) sau „legea este modificată” (a se</w:t>
            </w:r>
            <w:r w:rsidRPr="00866874">
              <w:rPr>
                <w:sz w:val="20"/>
                <w:szCs w:val="20"/>
              </w:rPr>
              <w:t xml:space="preserve"> vedea, de ex. pilonul 3 „Guvernarea economică”, etapa nr. 25, coloana a opta) se vor substitui cu actul normativ concret la care se face referire. Or, formularea dată este abstractă.</w:t>
            </w:r>
          </w:p>
          <w:p w:rsidR="00A13342" w:rsidRPr="00866874" w:rsidRDefault="00A13342" w:rsidP="00F60440">
            <w:pPr>
              <w:jc w:val="both"/>
              <w:rPr>
                <w:sz w:val="20"/>
                <w:szCs w:val="20"/>
              </w:rPr>
            </w:pPr>
            <w:r w:rsidRPr="00866874">
              <w:rPr>
                <w:sz w:val="20"/>
                <w:szCs w:val="20"/>
              </w:rPr>
              <w:t>Totodată, la utilizarea abrevierilor se va ține cont de dispoziția art. 54 alin. (1) lit. i) al Legii nr. 100/2017, potrivit căreia exprimarea prin abrevieri a unor denumiri sau termeni se poate face numai după explicarea acestora în text, la prima folosire.</w:t>
            </w:r>
          </w:p>
          <w:p w:rsidR="00A13342" w:rsidRPr="00866874" w:rsidRDefault="00A13342" w:rsidP="00F60440">
            <w:pPr>
              <w:jc w:val="both"/>
              <w:rPr>
                <w:sz w:val="20"/>
                <w:szCs w:val="20"/>
              </w:rPr>
            </w:pPr>
            <w:r w:rsidRPr="00866874">
              <w:rPr>
                <w:sz w:val="20"/>
                <w:szCs w:val="20"/>
              </w:rPr>
              <w:t>Din coloana „Descrierea și definirea clară a ceea ce presupune fiecare etapă”:</w:t>
            </w:r>
          </w:p>
          <w:p w:rsidR="00A13342" w:rsidRPr="00866874" w:rsidRDefault="00A13342" w:rsidP="00F60440">
            <w:pPr>
              <w:jc w:val="both"/>
              <w:rPr>
                <w:sz w:val="20"/>
                <w:szCs w:val="20"/>
              </w:rPr>
            </w:pPr>
            <w:r w:rsidRPr="00866874">
              <w:rPr>
                <w:sz w:val="20"/>
                <w:szCs w:val="20"/>
              </w:rPr>
              <w:t>- cuvintele „Monitorul Oficial” vor fi completate cu cuvintele</w:t>
            </w:r>
            <w:r w:rsidRPr="00866874">
              <w:rPr>
                <w:sz w:val="20"/>
                <w:szCs w:val="20"/>
                <w:highlight w:val="white"/>
              </w:rPr>
              <w:t xml:space="preserve"> „al Republicii Moldova”.</w:t>
            </w:r>
            <w:r w:rsidRPr="00866874">
              <w:rPr>
                <w:sz w:val="20"/>
                <w:szCs w:val="20"/>
              </w:rPr>
              <w:t xml:space="preserve"> Totodată, atragem atenția că sursa oficială de publicare a actelor normative este Monitorul </w:t>
            </w:r>
            <w:r w:rsidRPr="00866874">
              <w:rPr>
                <w:sz w:val="20"/>
                <w:szCs w:val="20"/>
              </w:rPr>
              <w:lastRenderedPageBreak/>
              <w:t>Oficial al Republicii Moldova și nu pagina web oficială a ministerului (a se vedea în acest sens, de ex. coloana a opta din pilonul 2 „Conectivitate și infrastructură digitală” etapa nr. 7). De asemenea, considerăm necesar a indica la sursa de verificare, identificarea concretă a sursei și nu doar indicarea instituției de unde provine sursa de verificare (a se vedea, de ex. pilonul 2 „Conectivitate și infrastructură digitală” etapa nr. 8);</w:t>
            </w:r>
          </w:p>
          <w:p w:rsidR="00A13342" w:rsidRPr="00866874" w:rsidRDefault="00A13342" w:rsidP="00F60440">
            <w:pPr>
              <w:jc w:val="both"/>
              <w:rPr>
                <w:sz w:val="20"/>
                <w:szCs w:val="20"/>
              </w:rPr>
            </w:pPr>
            <w:r w:rsidRPr="00866874">
              <w:rPr>
                <w:sz w:val="20"/>
                <w:szCs w:val="20"/>
              </w:rPr>
              <w:t>- cuvintele „Ministerul Dezvoltării Economice” se vor completa cu cuvintele „și Digitalizării”. Observația dată este valabilă în tot textul proiectului și pentru denumirile altor ministere și instituții care nu sunt expuse pe deplin. De asemenea, se vor revedea denumirile tuturor entităților indicate în Agenda de reforme, întrucât se atestă că denumirile unora sunt expuse cu unele devieri (ex. Agenția Națională pentru Securitate Cibernetică în loc de Agenția pentru Securitate Cibernetică; Ministerul Economiei, în loc de Ministerul Dezvoltării Economice și Digitalizării);</w:t>
            </w:r>
          </w:p>
          <w:p w:rsidR="00A13342" w:rsidRPr="00866874" w:rsidRDefault="00A13342" w:rsidP="00F60440">
            <w:pPr>
              <w:jc w:val="both"/>
              <w:rPr>
                <w:sz w:val="20"/>
                <w:szCs w:val="20"/>
              </w:rPr>
            </w:pPr>
            <w:r w:rsidRPr="00866874">
              <w:rPr>
                <w:sz w:val="20"/>
                <w:szCs w:val="20"/>
              </w:rPr>
              <w:t>- cuvintele „pagina web” la orice formă gramaticală, se vor completa cu cuvântul „oficială”.</w:t>
            </w:r>
          </w:p>
          <w:p w:rsidR="00A13342" w:rsidRPr="00866874" w:rsidRDefault="00A13342" w:rsidP="00F60440">
            <w:pPr>
              <w:jc w:val="both"/>
              <w:rPr>
                <w:sz w:val="20"/>
                <w:szCs w:val="20"/>
              </w:rPr>
            </w:pPr>
            <w:r w:rsidRPr="00866874">
              <w:rPr>
                <w:sz w:val="20"/>
                <w:szCs w:val="20"/>
              </w:rPr>
              <w:t>În partea ce vizează însemnarea diviziunilor unei dispoziții se consideră necesară respectarea art. 52 alin. (3) al Legii nr. 100/2017, care prevede că, pentru interpretare corectă și aplicare comodă, punctele pot fi divizate în subpuncte care se numerotează prin adăugarea consecutivă a cifrelor arabe, până la gradul de detaliere necesar. Astfel, însemnarea prin „(i), (ii), (iii)”, ș.a. se va conforma rigorilor de tehnică legislativă.</w:t>
            </w:r>
          </w:p>
        </w:tc>
        <w:tc>
          <w:tcPr>
            <w:tcW w:w="3544" w:type="dxa"/>
          </w:tcPr>
          <w:p w:rsidR="00A13342"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Nu se acceptă.  Articolul 2 din Legea nr. 112/2014, care prevede că „Guvernul va întreprinde măsurile necesare pentru realizarea prevederilor Acordului de Asociere”, are un caracter general și programatic, fără a conține norme imperative concrete ce ar putea constitui temei direct pentru aprobarea Agendei de Reforme. </w:t>
            </w:r>
            <w:r>
              <w:rPr>
                <w:sz w:val="20"/>
                <w:szCs w:val="20"/>
              </w:rPr>
              <w:t>Totodată, clauza de adoptare a fost înlocuită cu preambul.</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Nu se acceptă. Proiectul nu prevede transpunerea actului normativ</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lastRenderedPageBreak/>
              <w:t xml:space="preserve">Nu se acceptă. Lista proiectelor investiționale are caracter indicativ, și nu poate fi aprobată la moment de către Guvern. În acest sens prevederea urmărește să ofere Comitetului Interministerial pentru Planificare Strategică flexibilitatea necesară pentru a aproba proiectele investiționale care pot apărea ulterior. </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Se acceptă</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Se acceptă. </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Se acceptă</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Se acceptă parțial</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lastRenderedPageBreak/>
              <w:t>Nu se acceptă. Numerotarea pașilor este esențială în procesul de monitorizare și raportare ale acestora.</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Pr>
                <w:sz w:val="20"/>
                <w:szCs w:val="20"/>
              </w:rPr>
              <w:t>Se acceptă</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r w:rsidRPr="00866874">
              <w:rPr>
                <w:sz w:val="20"/>
                <w:szCs w:val="20"/>
              </w:rPr>
              <w:t xml:space="preserve">Nu se acceptă. Linia de referință de fapt este punctul de referință pentru implementarea pașilor (măsurilor) din Agenda de Reforme. Astfel, rezultatele </w:t>
            </w:r>
            <w:r w:rsidRPr="00866874">
              <w:rPr>
                <w:sz w:val="20"/>
                <w:szCs w:val="20"/>
              </w:rPr>
              <w:lastRenderedPageBreak/>
              <w:t xml:space="preserve">vor fi comparate cu rezultatele </w:t>
            </w:r>
            <w:r>
              <w:rPr>
                <w:sz w:val="20"/>
                <w:szCs w:val="20"/>
              </w:rPr>
              <w:t xml:space="preserve">anului </w:t>
            </w:r>
            <w:r w:rsidRPr="00866874">
              <w:rPr>
                <w:sz w:val="20"/>
                <w:szCs w:val="20"/>
              </w:rPr>
              <w:t>2024.</w:t>
            </w:r>
          </w:p>
          <w:p w:rsidR="00A13342" w:rsidRDefault="00A13342" w:rsidP="00F60440">
            <w:pPr>
              <w:jc w:val="both"/>
              <w:rPr>
                <w:sz w:val="20"/>
                <w:szCs w:val="20"/>
              </w:rPr>
            </w:pPr>
          </w:p>
          <w:p w:rsidR="00A13342" w:rsidRPr="00866874" w:rsidRDefault="00A13342" w:rsidP="00F60440">
            <w:pPr>
              <w:jc w:val="both"/>
              <w:rPr>
                <w:sz w:val="20"/>
                <w:szCs w:val="20"/>
              </w:rPr>
            </w:pPr>
            <w:r>
              <w:rPr>
                <w:sz w:val="20"/>
                <w:szCs w:val="20"/>
              </w:rPr>
              <w:t>Se ia act</w:t>
            </w:r>
          </w:p>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Cu referire la pilonul 1 „Dezvoltarea sectorului privat”:</w:t>
            </w:r>
          </w:p>
          <w:p w:rsidR="00A13342" w:rsidRPr="00866874" w:rsidRDefault="00A13342" w:rsidP="00F60440">
            <w:pPr>
              <w:jc w:val="both"/>
              <w:rPr>
                <w:sz w:val="20"/>
                <w:szCs w:val="20"/>
              </w:rPr>
            </w:pPr>
            <w:r w:rsidRPr="00866874">
              <w:rPr>
                <w:sz w:val="20"/>
                <w:szCs w:val="20"/>
              </w:rPr>
              <w:t>La subdomeniul „Mediul de afaceri”:</w:t>
            </w:r>
          </w:p>
          <w:p w:rsidR="00A13342" w:rsidRPr="00866874" w:rsidRDefault="00A13342" w:rsidP="00F60440">
            <w:pPr>
              <w:jc w:val="both"/>
              <w:rPr>
                <w:sz w:val="20"/>
                <w:szCs w:val="20"/>
              </w:rPr>
            </w:pPr>
            <w:r w:rsidRPr="00866874">
              <w:rPr>
                <w:sz w:val="20"/>
                <w:szCs w:val="20"/>
              </w:rPr>
              <w:t>- în etapa nr. 3 coloanele șapte și opt, textul „registrul electronic de insolvență” se va substituit cu textul „Registrul cauzelor de insolvabilitate”, la cazul gramatical corespunzător, în conformitate cu art. 250 al Legii insolvabilității nr. 149/2012. De asemenea, modificarea respectivă va fi operată pe tot parcursul documentului;</w:t>
            </w:r>
          </w:p>
          <w:p w:rsidR="00A13342" w:rsidRPr="00866874" w:rsidRDefault="00A13342" w:rsidP="00F60440">
            <w:pPr>
              <w:jc w:val="both"/>
              <w:rPr>
                <w:sz w:val="20"/>
                <w:szCs w:val="20"/>
              </w:rPr>
            </w:pPr>
            <w:r w:rsidRPr="00866874">
              <w:rPr>
                <w:sz w:val="20"/>
                <w:szCs w:val="20"/>
              </w:rPr>
              <w:t>- în etapa nr. 4, coloana a șasea „Instituția”, se va exclude referința la Ministerul Justiției, întrucât nu ține de competența acestuia gestionarea Registrului de Stat al Unităților de Drept. Totodată, din coloana a șaptea se va revedea textul „Metodologia privind instituționalizarea evenimentelor de viață pentru cetățeni și afaceri este aprobată.”, în scopul indicării autorității publice care va aproba metodologia indicată.</w:t>
            </w:r>
          </w:p>
          <w:p w:rsidR="00A13342" w:rsidRPr="00866874" w:rsidRDefault="00A13342" w:rsidP="00F60440">
            <w:pPr>
              <w:jc w:val="both"/>
              <w:rPr>
                <w:sz w:val="20"/>
                <w:szCs w:val="20"/>
              </w:rPr>
            </w:pPr>
            <w:r w:rsidRPr="00866874">
              <w:rPr>
                <w:sz w:val="20"/>
                <w:szCs w:val="20"/>
              </w:rPr>
              <w:t>La subdomeniul „Competitivitatea sectorului de afaceri” etapa a șasea:</w:t>
            </w:r>
          </w:p>
          <w:p w:rsidR="00A13342" w:rsidRPr="00866874" w:rsidRDefault="00A13342" w:rsidP="00F60440">
            <w:pPr>
              <w:jc w:val="both"/>
              <w:rPr>
                <w:sz w:val="20"/>
                <w:szCs w:val="20"/>
              </w:rPr>
            </w:pPr>
            <w:r w:rsidRPr="00866874">
              <w:rPr>
                <w:sz w:val="20"/>
                <w:szCs w:val="20"/>
              </w:rPr>
              <w:t>- în coloana a șaptea, cuvintele „Registrul garanțiilor reale” vor fi substituite cu cuvintele „Registrul garanțiilor reale mobiliare”, în conformitate cu Hotărârea Guvernului nr. 210/2016 cu privire la Registrul garanțiilor reale mobiliare (observație valabilă în tot textul proiectului);</w:t>
            </w:r>
          </w:p>
          <w:p w:rsidR="00A13342" w:rsidRPr="00866874" w:rsidRDefault="00A13342" w:rsidP="00F60440">
            <w:pPr>
              <w:jc w:val="both"/>
              <w:rPr>
                <w:sz w:val="20"/>
                <w:szCs w:val="20"/>
              </w:rPr>
            </w:pPr>
            <w:r w:rsidRPr="00866874">
              <w:rPr>
                <w:sz w:val="20"/>
                <w:szCs w:val="20"/>
              </w:rPr>
              <w:t>- în coloana a opta se vor revedea cuvintele „Consiliul de miniștri”, prin prisma Legii nr. 136/2017 cu privire la Guvern și a Regulamentului Guvernului, aprobat prin Hotărârea Guvernului nr. 610/2018. Or, potrivit actelor normative citate, Guvernul nu are un asemenea organ de conducere, precum Consiliul de miniștri.</w:t>
            </w:r>
          </w:p>
          <w:p w:rsidR="00A13342" w:rsidRPr="00866874" w:rsidRDefault="00A13342" w:rsidP="00F60440">
            <w:pPr>
              <w:jc w:val="both"/>
              <w:rPr>
                <w:sz w:val="20"/>
                <w:szCs w:val="20"/>
              </w:rPr>
            </w:pPr>
            <w:r w:rsidRPr="00866874">
              <w:rPr>
                <w:sz w:val="20"/>
                <w:szCs w:val="20"/>
              </w:rPr>
              <w:t>La subdomeniul „Competitivitatea sectorului de afaceri” etapa nr. 10, din coloana a opta:</w:t>
            </w:r>
          </w:p>
          <w:p w:rsidR="00A13342" w:rsidRPr="00866874" w:rsidRDefault="00A13342" w:rsidP="00F60440">
            <w:pPr>
              <w:jc w:val="both"/>
              <w:rPr>
                <w:sz w:val="20"/>
                <w:szCs w:val="20"/>
              </w:rPr>
            </w:pPr>
            <w:r w:rsidRPr="00866874">
              <w:rPr>
                <w:sz w:val="20"/>
                <w:szCs w:val="20"/>
              </w:rPr>
              <w:t>- se vor revizui cuvintele „Legea privind camerele agricole este în curs de consultare”, ținând cont că un act normativ în acest sens a fost adoptat prin Legea nr. 39/2025 privind organizarea și funcționarea camerelor agricole;</w:t>
            </w:r>
          </w:p>
          <w:p w:rsidR="00A13342" w:rsidRPr="00866874" w:rsidRDefault="00A13342" w:rsidP="00F60440">
            <w:pPr>
              <w:jc w:val="both"/>
              <w:rPr>
                <w:sz w:val="20"/>
                <w:szCs w:val="20"/>
              </w:rPr>
            </w:pPr>
            <w:r w:rsidRPr="00866874">
              <w:rPr>
                <w:sz w:val="20"/>
                <w:szCs w:val="20"/>
              </w:rPr>
              <w:lastRenderedPageBreak/>
              <w:t>- se vor revedea cuvintele „Registrul Agenției Servicii Publice”, în scopul identificării concrete a registrului la care se face referire;</w:t>
            </w:r>
          </w:p>
          <w:p w:rsidR="00A13342" w:rsidRPr="00866874" w:rsidRDefault="00A13342" w:rsidP="00F60440">
            <w:pPr>
              <w:jc w:val="both"/>
              <w:rPr>
                <w:sz w:val="20"/>
                <w:szCs w:val="20"/>
              </w:rPr>
            </w:pPr>
            <w:r w:rsidRPr="00866874">
              <w:rPr>
                <w:sz w:val="20"/>
                <w:szCs w:val="20"/>
              </w:rPr>
              <w:t>- cuvintele „Rapoartele de activitate ale camerelor” se va completa cu cuvântul „agricole”.</w:t>
            </w:r>
          </w:p>
          <w:p w:rsidR="00A13342" w:rsidRPr="00866874" w:rsidRDefault="00A13342" w:rsidP="00F60440">
            <w:pPr>
              <w:jc w:val="both"/>
              <w:rPr>
                <w:sz w:val="20"/>
                <w:szCs w:val="20"/>
              </w:rPr>
            </w:pPr>
            <w:r w:rsidRPr="00866874">
              <w:rPr>
                <w:sz w:val="20"/>
                <w:szCs w:val="20"/>
              </w:rPr>
              <w:t>La subdomeniul „SPS” etapa 25, cu referire la dispozițiile cuprinse în coloana a șaptea și a opta care fac referire la Registrul național al fermierilor, atragem atenția că Sistemul informațional „Registrul fermierilor” a fost instituit în anul 2024 prin Hotărârea Guvernului nr. 597/2024.</w:t>
            </w:r>
          </w:p>
          <w:p w:rsidR="00A13342" w:rsidRPr="00866874" w:rsidRDefault="00A13342" w:rsidP="00F60440">
            <w:pPr>
              <w:jc w:val="both"/>
              <w:rPr>
                <w:sz w:val="20"/>
                <w:szCs w:val="20"/>
              </w:rPr>
            </w:pPr>
            <w:r w:rsidRPr="00866874">
              <w:rPr>
                <w:sz w:val="20"/>
                <w:szCs w:val="20"/>
              </w:rPr>
              <w:t>La subdomeniul „Agricultură” etapa nr. 27, cuvintele „prin decizie sau ordin guvernamental” se vor revizui prin prisma art. 36 al Legii nr. 136/2017 cu privire la Guvern, care stabilește tipurile de acte care pot fi adoptate de către Guvern.</w:t>
            </w:r>
          </w:p>
        </w:tc>
        <w:tc>
          <w:tcPr>
            <w:tcW w:w="3544" w:type="dxa"/>
          </w:tcPr>
          <w:p w:rsidR="00A13342"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se acceptă</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r>
              <w:rPr>
                <w:sz w:val="20"/>
                <w:szCs w:val="20"/>
              </w:rPr>
              <w:t>Se acceptă</w:t>
            </w: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Nu s-a acceptat de Comisie ”se vor revizui cuvintele „Legea privind camerele agricole este în curs de consultare”, ținând cont că un act normativ în acest sens a fost adoptat prin Legea nr. 39/2025 privind organizarea și funcționarea camerelor agricole”</w:t>
            </w:r>
          </w:p>
          <w:p w:rsidR="00A13342" w:rsidRPr="00866874"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Default="00A13342" w:rsidP="00F60440">
            <w:pPr>
              <w:jc w:val="both"/>
              <w:rPr>
                <w:sz w:val="20"/>
                <w:szCs w:val="20"/>
              </w:rPr>
            </w:pPr>
          </w:p>
          <w:p w:rsidR="00A13342" w:rsidRPr="00866874" w:rsidRDefault="00A13342" w:rsidP="00F60440">
            <w:pPr>
              <w:jc w:val="both"/>
              <w:rPr>
                <w:sz w:val="20"/>
                <w:szCs w:val="20"/>
              </w:rPr>
            </w:pP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26B22" w:rsidRDefault="00A13342" w:rsidP="00F60440">
            <w:pPr>
              <w:jc w:val="both"/>
              <w:rPr>
                <w:sz w:val="20"/>
                <w:szCs w:val="20"/>
              </w:rPr>
            </w:pPr>
            <w:r w:rsidRPr="00826B22">
              <w:rPr>
                <w:sz w:val="20"/>
                <w:szCs w:val="20"/>
              </w:rPr>
              <w:t xml:space="preserve">La subdomeniul „Turism” etapa nr. 30, în coloana a șaptea considerăm necesar a concretiza anul de referință în care este stabilită lipsa unor programe aliniate la Agenda europeană pentru </w:t>
            </w:r>
            <w:r w:rsidRPr="00826B22">
              <w:rPr>
                <w:sz w:val="20"/>
                <w:szCs w:val="20"/>
              </w:rPr>
              <w:lastRenderedPageBreak/>
              <w:t>turism 2030 (observație valabilă similară în tot textul proiectului, în partea ce vizează dispozițiile ce prevăd „Linia de referință”, în scopul indicării anului concret ce constituie punct de referință).</w:t>
            </w:r>
          </w:p>
          <w:p w:rsidR="00A13342" w:rsidRPr="00866874" w:rsidRDefault="00A13342" w:rsidP="00F60440">
            <w:pPr>
              <w:jc w:val="both"/>
              <w:rPr>
                <w:sz w:val="20"/>
                <w:szCs w:val="20"/>
              </w:rPr>
            </w:pPr>
            <w:r w:rsidRPr="00826B22">
              <w:rPr>
                <w:sz w:val="20"/>
                <w:szCs w:val="20"/>
              </w:rPr>
              <w:t>La subdomeniul „Cercetare și Inovare” etapa nr. 31, se va concretiza referința la Strategia Națională de Specializare Inteligentă „Smart Moldova 2024-2027” din coloana a opta, în sensul indicării actului normativ (dacă există), prin care a fost aprobată o asemenea strategie. În altă ordine de idei, se constată aprobarea de către Guvern a Programului național de specializare inteligentă al Republicii Moldova pentru anii 2024-2027 „Smart Moldova” (Hotărârea Guvernului nr. 588/2024), nu și a strategiei cu același obiect.</w:t>
            </w:r>
          </w:p>
        </w:tc>
        <w:tc>
          <w:tcPr>
            <w:tcW w:w="3544" w:type="dxa"/>
          </w:tcPr>
          <w:p w:rsidR="00A13342" w:rsidRDefault="00A13342" w:rsidP="00F60440">
            <w:pPr>
              <w:jc w:val="both"/>
              <w:rPr>
                <w:sz w:val="20"/>
                <w:szCs w:val="20"/>
              </w:rPr>
            </w:pPr>
            <w:r w:rsidRPr="00826B22">
              <w:rPr>
                <w:sz w:val="20"/>
                <w:szCs w:val="20"/>
              </w:rPr>
              <w:lastRenderedPageBreak/>
              <w:t>Se ia act</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26B22" w:rsidRDefault="00A13342" w:rsidP="00F60440">
            <w:pPr>
              <w:jc w:val="both"/>
              <w:rPr>
                <w:sz w:val="20"/>
                <w:szCs w:val="20"/>
              </w:rPr>
            </w:pPr>
            <w:r w:rsidRPr="00826B22">
              <w:rPr>
                <w:sz w:val="20"/>
                <w:szCs w:val="20"/>
              </w:rPr>
              <w:t>Cu referire la pilonul 3 „Guvernarea economică”:</w:t>
            </w:r>
          </w:p>
          <w:p w:rsidR="00A13342" w:rsidRPr="00826B22" w:rsidRDefault="00A13342" w:rsidP="00F60440">
            <w:pPr>
              <w:jc w:val="both"/>
              <w:rPr>
                <w:sz w:val="20"/>
                <w:szCs w:val="20"/>
              </w:rPr>
            </w:pPr>
            <w:r w:rsidRPr="00826B22">
              <w:rPr>
                <w:sz w:val="20"/>
                <w:szCs w:val="20"/>
              </w:rPr>
              <w:t>La subdomeniul „Gestionarea Finanțelor publice”:</w:t>
            </w:r>
          </w:p>
          <w:p w:rsidR="00A13342" w:rsidRPr="00826B22" w:rsidRDefault="00A13342" w:rsidP="00F60440">
            <w:pPr>
              <w:jc w:val="both"/>
              <w:rPr>
                <w:sz w:val="20"/>
                <w:szCs w:val="20"/>
              </w:rPr>
            </w:pPr>
            <w:r w:rsidRPr="00826B22">
              <w:rPr>
                <w:sz w:val="20"/>
                <w:szCs w:val="20"/>
              </w:rPr>
              <w:t>- în etapa nr. 3 coloana șapte, considerăm necesar a indica denumirea concretă a metodologiei la care se face referire. Totodată, din coloana opt se va indica denumirea concretă a legii necesar a fi adoptată. Or, în formatul expus, normele sunt ambigue și lasă loc de interpretare;</w:t>
            </w:r>
          </w:p>
          <w:p w:rsidR="00A13342" w:rsidRPr="00866874" w:rsidRDefault="00A13342" w:rsidP="00F60440">
            <w:pPr>
              <w:jc w:val="both"/>
              <w:rPr>
                <w:sz w:val="20"/>
                <w:szCs w:val="20"/>
              </w:rPr>
            </w:pPr>
            <w:r w:rsidRPr="00826B22">
              <w:rPr>
                <w:sz w:val="20"/>
                <w:szCs w:val="20"/>
              </w:rPr>
              <w:t>- în etapa nr. 21, coloana a opta, cuvintele „Amendamente juridice adoptate” se vor substitui cu cuvintele „</w:t>
            </w:r>
            <w:r>
              <w:rPr>
                <w:sz w:val="20"/>
                <w:szCs w:val="20"/>
              </w:rPr>
              <w:t>Modificări normative adoptate”.</w:t>
            </w:r>
          </w:p>
        </w:tc>
        <w:tc>
          <w:tcPr>
            <w:tcW w:w="3544" w:type="dxa"/>
          </w:tcPr>
          <w:p w:rsidR="00A13342" w:rsidRDefault="00A13342" w:rsidP="00F60440">
            <w:pPr>
              <w:jc w:val="both"/>
              <w:rPr>
                <w:sz w:val="20"/>
                <w:szCs w:val="20"/>
              </w:rPr>
            </w:pPr>
            <w:r>
              <w:rPr>
                <w:sz w:val="20"/>
                <w:szCs w:val="20"/>
              </w:rPr>
              <w:t>Nu se acceptă.</w:t>
            </w:r>
          </w:p>
          <w:p w:rsidR="00A13342" w:rsidRDefault="00A13342" w:rsidP="00F60440">
            <w:pPr>
              <w:jc w:val="both"/>
              <w:rPr>
                <w:sz w:val="20"/>
                <w:szCs w:val="20"/>
              </w:rPr>
            </w:pPr>
            <w:r>
              <w:rPr>
                <w:sz w:val="20"/>
                <w:szCs w:val="20"/>
              </w:rPr>
              <w:t>Termenul de realizare a măsurii este iunie 2026, respectiv nu este aprobată la moment asemenea Metodologie, respectiv nu are număr și denumire concretă.</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26B22" w:rsidRDefault="00A13342" w:rsidP="00F60440">
            <w:pPr>
              <w:jc w:val="both"/>
              <w:rPr>
                <w:sz w:val="20"/>
                <w:szCs w:val="20"/>
              </w:rPr>
            </w:pPr>
            <w:r w:rsidRPr="00826B22">
              <w:rPr>
                <w:sz w:val="20"/>
                <w:szCs w:val="20"/>
              </w:rPr>
              <w:t>La subdomeniul „Reforma întreprinderilor de stat” etapa nr. 24:</w:t>
            </w:r>
          </w:p>
          <w:p w:rsidR="00A13342" w:rsidRPr="00826B22" w:rsidRDefault="00A13342" w:rsidP="00F60440">
            <w:pPr>
              <w:jc w:val="both"/>
              <w:rPr>
                <w:sz w:val="20"/>
                <w:szCs w:val="20"/>
              </w:rPr>
            </w:pPr>
            <w:r w:rsidRPr="00826B22">
              <w:rPr>
                <w:sz w:val="20"/>
                <w:szCs w:val="20"/>
              </w:rPr>
              <w:t>- cu titlu de remarcă, menționăm că potrivit art. 19 alin. (3) al Legii nr. 246/2017 cu privire la întreprinderea de stat și întreprinderea municipală, întreprinderile de stat urmau a fi lichidate/reorganizate în alte forme de organizare prevăzute de legislație, în termen de maxim 24 luni de la data intrării în vigoare a legii citate;</w:t>
            </w:r>
          </w:p>
          <w:p w:rsidR="00A13342" w:rsidRPr="00826B22" w:rsidRDefault="00A13342" w:rsidP="00F60440">
            <w:pPr>
              <w:jc w:val="both"/>
              <w:rPr>
                <w:sz w:val="20"/>
                <w:szCs w:val="20"/>
              </w:rPr>
            </w:pPr>
            <w:r w:rsidRPr="00826B22">
              <w:rPr>
                <w:sz w:val="20"/>
                <w:szCs w:val="20"/>
              </w:rPr>
              <w:t>- în coloana opt se va ține cont că societățile pe acțiuni nu pot fi calificate drept întreprinderi de stat, acestea având forme juridice de organizare distincte. În conformitate cu art. 281 alin. (1) al Codului civil nr. 1107/2002, societatea pe acțiuni este societatea comercială al cărei capital social este divizat în acțiuni şi ale cărei obligații sunt garantate cu patrimoniul societății, iar potrivit art. 1 alin. (1) al Legii nr. 246/2017 cu privire la întreprinderea de stat și întreprinderea municipală, întreprinderea de stat este persoana juridică care desfășoară activitate de întreprinzător în baza bunurilor proprietate de stat transmise ei în administrare și/sau ca aport în capitalul social și în baza proprietății obținute de aceasta în rezultatul activității economico-financiare</w:t>
            </w:r>
            <w:r>
              <w:rPr>
                <w:sz w:val="20"/>
                <w:szCs w:val="20"/>
              </w:rPr>
              <w:t>.</w:t>
            </w:r>
          </w:p>
        </w:tc>
        <w:tc>
          <w:tcPr>
            <w:tcW w:w="3544" w:type="dxa"/>
          </w:tcPr>
          <w:p w:rsidR="00A13342" w:rsidRDefault="00A13342" w:rsidP="00F60440">
            <w:pPr>
              <w:jc w:val="both"/>
              <w:rPr>
                <w:sz w:val="20"/>
                <w:szCs w:val="20"/>
              </w:rPr>
            </w:pPr>
            <w:r>
              <w:rPr>
                <w:sz w:val="20"/>
                <w:szCs w:val="20"/>
              </w:rPr>
              <w:t>Se ia act</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Cu referire la pilonul 7:</w:t>
            </w:r>
          </w:p>
          <w:p w:rsidR="00A13342" w:rsidRPr="00866874" w:rsidRDefault="00A13342" w:rsidP="00F60440">
            <w:pPr>
              <w:jc w:val="both"/>
              <w:rPr>
                <w:sz w:val="20"/>
                <w:szCs w:val="20"/>
              </w:rPr>
            </w:pPr>
            <w:r w:rsidRPr="00866874">
              <w:rPr>
                <w:sz w:val="20"/>
                <w:szCs w:val="20"/>
              </w:rPr>
              <w:lastRenderedPageBreak/>
              <w:t>Pilonul 7 se va intitula „Valori fundamentale”.</w:t>
            </w:r>
          </w:p>
          <w:p w:rsidR="00A13342" w:rsidRPr="00866874" w:rsidRDefault="00A13342" w:rsidP="00F60440">
            <w:pPr>
              <w:jc w:val="both"/>
              <w:rPr>
                <w:sz w:val="20"/>
                <w:szCs w:val="20"/>
              </w:rPr>
            </w:pPr>
            <w:r w:rsidRPr="00866874">
              <w:rPr>
                <w:sz w:val="20"/>
                <w:szCs w:val="20"/>
              </w:rPr>
              <w:t>La subdomeniul „Lupta împotriva corupției”, coloana a treia, în titlul reformei „Îmbunătățirea eficacității prevenirii și reprimării corupției, inclusiv prin îmbunătățirea cadrului instituțional și legislativ” se propune substituirea cuvântului „reprimării” cu cuvântul „combaterii”.</w:t>
            </w:r>
          </w:p>
          <w:p w:rsidR="00A13342" w:rsidRPr="00866874" w:rsidRDefault="00A13342" w:rsidP="00F60440">
            <w:pPr>
              <w:jc w:val="both"/>
              <w:rPr>
                <w:sz w:val="20"/>
                <w:szCs w:val="20"/>
              </w:rPr>
            </w:pPr>
            <w:r w:rsidRPr="00866874">
              <w:rPr>
                <w:sz w:val="20"/>
                <w:szCs w:val="20"/>
              </w:rPr>
              <w:t>La subdomeniul „Reforma sistemului judiciar și a procuraturii” etapa nr. 6 coloana a șaptea:</w:t>
            </w:r>
          </w:p>
          <w:p w:rsidR="00A13342" w:rsidRPr="00866874" w:rsidRDefault="00A13342" w:rsidP="00F60440">
            <w:pPr>
              <w:jc w:val="both"/>
              <w:rPr>
                <w:sz w:val="20"/>
                <w:szCs w:val="20"/>
              </w:rPr>
            </w:pPr>
            <w:r w:rsidRPr="00866874">
              <w:rPr>
                <w:sz w:val="20"/>
                <w:szCs w:val="20"/>
              </w:rPr>
              <w:t>- textul „Consiliile specializate ale CSM și CSP sunt operaționale, cu cel puțin 2/3 din membrii lor numiți dintre candidații verificați. Curtea Supremă de Justiție este operațională, cu cel puțin 4 membri suplimentari numiți permanent din rândul candidaților verificați” se va substitui cu textul „Colegiile specializate ale Consiliului Superior al Magistraturii și Consiliului Superior al Procurorilor sunt operaționale, cu cel puțin 2/3 din membri numiți urmare exercițiului de pre-vetting. Curtea Supremă de Justiție este funcțională, cu cel puțin 4 noi judecători numiți, urmare exercițiului de vetting”;</w:t>
            </w:r>
          </w:p>
          <w:p w:rsidR="00A13342" w:rsidRPr="00866874" w:rsidRDefault="00A13342" w:rsidP="00F60440">
            <w:pPr>
              <w:jc w:val="both"/>
              <w:rPr>
                <w:sz w:val="20"/>
                <w:szCs w:val="20"/>
              </w:rPr>
            </w:pPr>
            <w:r w:rsidRPr="00866874">
              <w:rPr>
                <w:sz w:val="20"/>
                <w:szCs w:val="20"/>
              </w:rPr>
              <w:t>- suplimentar, pentru a asigura o terminologie corectă potrivit cadrului legislativ, referințele la „Comisiile specializate ale CSM și CSP, Comisia pentru proceduri disciplinare a CSM, Comisiei de Evaluare a CSP, Comisiei de Disciplină a CSP, Hotărârile Comisiilor de vetting” din tot textul Agendei de reforme, se vor substitui corespunzător cu referințele la „Colegiile specializate ale Consiliului Superior al Magistraturii și Consiliului Superior al Procurorilor, Colegiul disciplinar de pe lângă Consiliul Superior al Magistraturii, Colegiul de selecție și evaluare a procurorilor, Colegiul de disciplină și etică pe lângă Consiliul Superior al Procurorilor, deciziile/rapoartele Comisiilor de vetting”;</w:t>
            </w:r>
          </w:p>
          <w:p w:rsidR="00A13342" w:rsidRDefault="00A13342" w:rsidP="00F60440">
            <w:pPr>
              <w:jc w:val="both"/>
              <w:rPr>
                <w:sz w:val="20"/>
                <w:szCs w:val="20"/>
              </w:rPr>
            </w:pPr>
            <w:r w:rsidRPr="00866874">
              <w:rPr>
                <w:sz w:val="20"/>
                <w:szCs w:val="20"/>
              </w:rPr>
              <w:t>- la „Linia de referință” textul „CSJ a inclus 5 membri permanenți verificați, numiți din 20 de membri pentru componența completă și din 9 pentru a fi operaționali” se va substitui cu textul „Curtea Supremă de Justiție a avut 5 judecători numiți urmare exercițiului de vetting din numărul total de 20 și fiind necesar 9 judecători pentru a fi operațională”.</w:t>
            </w:r>
          </w:p>
          <w:p w:rsidR="00A13342" w:rsidRPr="00866874" w:rsidRDefault="00A13342" w:rsidP="00F60440">
            <w:pPr>
              <w:jc w:val="both"/>
              <w:rPr>
                <w:sz w:val="20"/>
                <w:szCs w:val="20"/>
              </w:rPr>
            </w:pPr>
          </w:p>
        </w:tc>
        <w:tc>
          <w:tcPr>
            <w:tcW w:w="3544" w:type="dxa"/>
          </w:tcPr>
          <w:p w:rsidR="00A13342" w:rsidRDefault="00A13342" w:rsidP="00F60440">
            <w:pPr>
              <w:jc w:val="both"/>
              <w:rPr>
                <w:sz w:val="20"/>
                <w:szCs w:val="20"/>
              </w:rPr>
            </w:pPr>
            <w:r>
              <w:rPr>
                <w:sz w:val="20"/>
                <w:szCs w:val="20"/>
              </w:rPr>
              <w:lastRenderedPageBreak/>
              <w:t xml:space="preserve">Nu se acceptă. </w:t>
            </w:r>
          </w:p>
          <w:p w:rsidR="00A13342" w:rsidRPr="00866874" w:rsidRDefault="00A13342" w:rsidP="00F60440">
            <w:pPr>
              <w:jc w:val="both"/>
              <w:rPr>
                <w:sz w:val="20"/>
                <w:szCs w:val="20"/>
              </w:rPr>
            </w:pPr>
            <w:r>
              <w:rPr>
                <w:sz w:val="20"/>
                <w:szCs w:val="20"/>
              </w:rPr>
              <w:lastRenderedPageBreak/>
              <w:t>Comisia Europeană și Ministerul Justiției, urmare consultărilor au agreat următoarea redacție: ”</w:t>
            </w:r>
            <w:r w:rsidRPr="00973E78">
              <w:rPr>
                <w:sz w:val="20"/>
                <w:szCs w:val="20"/>
              </w:rPr>
              <w:t>All members of the SCM specialised boards are appointed and all of them have; all  been previouslyof them have been</w:t>
            </w:r>
            <w:r>
              <w:rPr>
                <w:sz w:val="20"/>
                <w:szCs w:val="20"/>
              </w:rPr>
              <w:t xml:space="preserve"> previously</w:t>
            </w:r>
            <w:r w:rsidRPr="00973E78">
              <w:rPr>
                <w:sz w:val="20"/>
                <w:szCs w:val="20"/>
              </w:rPr>
              <w:t xml:space="preserve"> vetted</w:t>
            </w:r>
            <w:r>
              <w:rPr>
                <w:sz w:val="20"/>
                <w:szCs w:val="20"/>
              </w:rPr>
              <w:t>”.</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973E78">
              <w:rPr>
                <w:sz w:val="20"/>
                <w:szCs w:val="20"/>
              </w:rPr>
              <w:t>La subdomeniul „Reforma sistemului judiciar și a procuraturii” etapa nr. 7 coloana a șaptea, sintagma „din MD” se va exclude. De asemenea, din coloana a opta textul „Verificarea este efectuată de Comisia de calificare și evaluare a experților judiciari, cu membri internaționali și naționali, iar raportul de evaluare este apoi examinat de Consiliul Superior al Magistraturii” se va substitui cu textul „Evaluarea este efectuată de către Comisia de Evaluare a Judecătorilor constituită din membri naționali și internaționali, iar rapoartele de evaluare sunt remise spre examinare Consiliului Superior al Magistraturii”.</w:t>
            </w:r>
          </w:p>
        </w:tc>
        <w:tc>
          <w:tcPr>
            <w:tcW w:w="3544" w:type="dxa"/>
          </w:tcPr>
          <w:p w:rsidR="00A13342" w:rsidRDefault="00A13342" w:rsidP="00F60440">
            <w:pPr>
              <w:jc w:val="both"/>
              <w:rPr>
                <w:sz w:val="20"/>
                <w:szCs w:val="20"/>
              </w:rPr>
            </w:pPr>
            <w:r>
              <w:rPr>
                <w:sz w:val="20"/>
                <w:szCs w:val="20"/>
              </w:rPr>
              <w:t>Se acceptă redacția</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973E78" w:rsidRDefault="00A13342" w:rsidP="00F60440">
            <w:pPr>
              <w:jc w:val="both"/>
              <w:rPr>
                <w:sz w:val="20"/>
                <w:szCs w:val="20"/>
              </w:rPr>
            </w:pPr>
            <w:r w:rsidRPr="00973E78">
              <w:rPr>
                <w:sz w:val="20"/>
                <w:szCs w:val="20"/>
              </w:rPr>
              <w:t>La subdomeniul „Reforma sistemului judiciar și a procuraturii” etapa nr. 8:</w:t>
            </w:r>
          </w:p>
          <w:p w:rsidR="00A13342" w:rsidRPr="00973E78" w:rsidRDefault="00A13342" w:rsidP="00F60440">
            <w:pPr>
              <w:jc w:val="both"/>
              <w:rPr>
                <w:sz w:val="20"/>
                <w:szCs w:val="20"/>
              </w:rPr>
            </w:pPr>
            <w:r w:rsidRPr="00973E78">
              <w:rPr>
                <w:sz w:val="20"/>
                <w:szCs w:val="20"/>
              </w:rPr>
              <w:t>- pe tot parcursul textului sintagma „aplicația E-File” se va substitui cu sintagma „soluția informatică e-Dosar Judiciar (SI e-DJ)”, în corelare cu terminologia utilizată în Hotărârea Guvernului nr. 794/2018 pentru aprobarea Regulamentului privind organizarea și funcționarea Sistemului informațional judiciar. Totodată, în coloana a șaptea, la „Linia de referință” textul „Aplicația E-File este utilizată în mod experimental în toate instanțele” se va substitui cu textul „Soluția informatică e-Dosar Judiciar se află în proces de pilotare în toate instanțele judecătorești”.</w:t>
            </w:r>
          </w:p>
          <w:p w:rsidR="00A13342" w:rsidRPr="00973E78" w:rsidRDefault="00A13342" w:rsidP="00F60440">
            <w:pPr>
              <w:jc w:val="both"/>
              <w:rPr>
                <w:sz w:val="20"/>
                <w:szCs w:val="20"/>
              </w:rPr>
            </w:pPr>
          </w:p>
        </w:tc>
        <w:tc>
          <w:tcPr>
            <w:tcW w:w="3544" w:type="dxa"/>
          </w:tcPr>
          <w:p w:rsidR="00A13342" w:rsidRDefault="00A13342" w:rsidP="00F60440">
            <w:pPr>
              <w:jc w:val="both"/>
              <w:rPr>
                <w:sz w:val="20"/>
                <w:szCs w:val="20"/>
              </w:rPr>
            </w:pPr>
            <w:r>
              <w:rPr>
                <w:sz w:val="20"/>
                <w:szCs w:val="20"/>
              </w:rPr>
              <w:t>Nu a fost acceptată redacția propusă de către Comisia Europeană</w:t>
            </w:r>
          </w:p>
        </w:tc>
      </w:tr>
      <w:tr w:rsidR="00A13342"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b/>
                <w:sz w:val="20"/>
                <w:szCs w:val="20"/>
              </w:rPr>
            </w:pPr>
          </w:p>
        </w:tc>
        <w:tc>
          <w:tcPr>
            <w:tcW w:w="7796" w:type="dxa"/>
          </w:tcPr>
          <w:p w:rsidR="00A13342" w:rsidRPr="00973E78" w:rsidRDefault="00A13342" w:rsidP="00F60440">
            <w:pPr>
              <w:jc w:val="both"/>
              <w:rPr>
                <w:sz w:val="20"/>
                <w:szCs w:val="20"/>
              </w:rPr>
            </w:pPr>
            <w:r w:rsidRPr="00973E78">
              <w:rPr>
                <w:sz w:val="20"/>
                <w:szCs w:val="20"/>
              </w:rPr>
              <w:t>La subdomeniul „Investigații privind combaterea spălării banilor și a criminalității financiare” etapa nr. 12 coloana a șaptea:</w:t>
            </w:r>
          </w:p>
          <w:p w:rsidR="00A13342" w:rsidRPr="00973E78" w:rsidRDefault="00A13342" w:rsidP="00F60440">
            <w:pPr>
              <w:jc w:val="both"/>
              <w:rPr>
                <w:sz w:val="20"/>
                <w:szCs w:val="20"/>
              </w:rPr>
            </w:pPr>
            <w:r w:rsidRPr="00973E78">
              <w:rPr>
                <w:sz w:val="20"/>
                <w:szCs w:val="20"/>
              </w:rPr>
              <w:t>- textul „(inclusiv spălare de bani de sine stătătoare)” se va substitui cu textul „(inclusiv pe componența de infracțiuni separată de spălare de bani)”;</w:t>
            </w:r>
          </w:p>
          <w:p w:rsidR="00A13342" w:rsidRPr="00973E78" w:rsidRDefault="00A13342" w:rsidP="00F60440">
            <w:pPr>
              <w:jc w:val="both"/>
              <w:rPr>
                <w:sz w:val="20"/>
                <w:szCs w:val="20"/>
              </w:rPr>
            </w:pPr>
            <w:r w:rsidRPr="00973E78">
              <w:rPr>
                <w:sz w:val="20"/>
                <w:szCs w:val="20"/>
              </w:rPr>
              <w:t>- cu referire la textul ,,îmbunătățirea istoricului în ceea ce privește investigațiile, punerea sub învinuire, hotărârile judecătorești și condamnările pentru spălare de bani”, precizăm că, potrivit pct. 7.12 a Regulamentul cu privire la organizarea și funcționarea Agenției Digitalizare în Justiție și Administrare Judecătorească, aprobat prin Hotărârea Guvernului nr. 748/2024, Agenția respectivă este instituția mandatată de ținerea evidenței și analizei statisticii judiciare, prin elaborarea și generalizarea rapoartelor statistice judiciare. Astfel, domeniul de activitate al Agenției nu interferează cu domeniul de investigații, punere sub învinuire etc. Subsidiar, evidențiem că mandatul instituției se extinde în domeniul prezentării rapoartelor statistice generale generate pe articole pe anumite categorii de infracțiuni (spre exemplu, pe art. 243 – Spălarea banilor din Codul penal al Republicii Moldova nr. 985/2002). De asemenea, Programul Integrat de Gestionare a Dosarelor (PIGD) nu dispune de un mecanism separat ce ar permite identificarea hotărârilor definitive pronunțate de instanțele judecătorești pe condamnările pentru spălare de bani.</w:t>
            </w:r>
          </w:p>
        </w:tc>
        <w:tc>
          <w:tcPr>
            <w:tcW w:w="3544" w:type="dxa"/>
          </w:tcPr>
          <w:p w:rsidR="00A13342" w:rsidRDefault="00A13342" w:rsidP="00F60440">
            <w:pPr>
              <w:jc w:val="both"/>
              <w:rPr>
                <w:sz w:val="20"/>
                <w:szCs w:val="20"/>
              </w:rPr>
            </w:pPr>
            <w:r>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28.</w:t>
            </w:r>
          </w:p>
        </w:tc>
        <w:tc>
          <w:tcPr>
            <w:tcW w:w="2686" w:type="dxa"/>
          </w:tcPr>
          <w:p w:rsidR="00A13342" w:rsidRDefault="00A13342" w:rsidP="00F60440">
            <w:pPr>
              <w:rPr>
                <w:b/>
                <w:sz w:val="20"/>
                <w:szCs w:val="20"/>
              </w:rPr>
            </w:pPr>
            <w:r w:rsidRPr="00866874">
              <w:rPr>
                <w:b/>
                <w:sz w:val="20"/>
                <w:szCs w:val="20"/>
              </w:rPr>
              <w:t>Ministerul Agriculturii și Industriei Alimentare</w:t>
            </w:r>
          </w:p>
          <w:p w:rsidR="00A13342" w:rsidRPr="003C6296" w:rsidRDefault="00A13342" w:rsidP="00F60440">
            <w:pPr>
              <w:rPr>
                <w:i/>
                <w:sz w:val="20"/>
                <w:szCs w:val="20"/>
              </w:rPr>
            </w:pPr>
            <w:r w:rsidRPr="003C6296">
              <w:rPr>
                <w:i/>
                <w:sz w:val="20"/>
                <w:szCs w:val="20"/>
              </w:rPr>
              <w:t>(nr. 07-05/1042 din 10.04.2025)</w:t>
            </w:r>
          </w:p>
        </w:tc>
        <w:tc>
          <w:tcPr>
            <w:tcW w:w="7796" w:type="dxa"/>
          </w:tcPr>
          <w:p w:rsidR="00A13342" w:rsidRPr="00866874" w:rsidRDefault="00A13342" w:rsidP="00F60440">
            <w:pPr>
              <w:jc w:val="both"/>
              <w:rPr>
                <w:sz w:val="20"/>
                <w:szCs w:val="20"/>
              </w:rPr>
            </w:pPr>
            <w:r w:rsidRPr="00866874">
              <w:rPr>
                <w:sz w:val="20"/>
                <w:szCs w:val="20"/>
              </w:rPr>
              <w:t>susține documentul, cu condiția modificării punctului 2.10, conform redacției:</w:t>
            </w:r>
          </w:p>
          <w:p w:rsidR="00A13342" w:rsidRPr="00866874" w:rsidRDefault="00A13342" w:rsidP="00F60440">
            <w:pPr>
              <w:jc w:val="both"/>
              <w:rPr>
                <w:sz w:val="20"/>
                <w:szCs w:val="20"/>
              </w:rPr>
            </w:pPr>
            <w:r w:rsidRPr="00866874">
              <w:rPr>
                <w:sz w:val="20"/>
                <w:szCs w:val="20"/>
              </w:rPr>
              <w:t xml:space="preserve">Servicii de consiliere, transfer de cunoștințe și inovare pentru fermieri (inițiere AKIS), </w:t>
            </w:r>
            <w:r w:rsidRPr="00866874">
              <w:rPr>
                <w:sz w:val="20"/>
                <w:szCs w:val="20"/>
                <w:highlight w:val="white"/>
              </w:rPr>
              <w:t>este instituționalizat,</w:t>
            </w:r>
            <w:r w:rsidRPr="00866874">
              <w:rPr>
                <w:sz w:val="20"/>
                <w:szCs w:val="20"/>
              </w:rPr>
              <w:t xml:space="preserve"> oferind un sprijin mai specific IMM-urilor agricole. Cel puțin 5 camere agricole înregistrate de către Agenția Servicii Publice furnizează servicii pentru cel puțin 200 de membri (IMMuri agroalimentare, inclusiv fermieri) pe an. Linia de referință: în 2024, a fost creat Centrul de Consiliere Agricolă și Rurală. Acesta implementează activități pilot, dar nu există structuri locale pentru sprijin continuu.</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7427CA">
              <w:rPr>
                <w:sz w:val="20"/>
                <w:szCs w:val="20"/>
              </w:rPr>
              <w:t>Dezvoltarea sistemului informațional AKIS pentru modernizarea agriculturii și consolidarea conexiunii dintre cercetare, consiliere, formare profesională și fermieri. AKIS contribuie direct la implementarea politicilor agricole durabile și la creșterea competitivității fermierilor. Alinierea Republicii Moldova la bunele practici europene (Regulamentul UE 2021/2115) impune crearea unei infrastructuri digitale funcționale pentru gestionarea integrată a cunoștințelor și sprijinirea transferului tehnologic. Legea Nr. 39/2025 privind organizarea și funcționarea camerelor agricole Sursa de verificare: Legea privind finanțarea, gestionarea și monitorizarea politicii agricole”, care în prezent este în proces de aprobare în Parlament. Registrul Agenției Servicii Publice; Rapoartele de activitate ale camerelor și acordurile de servicii (contracte, plata pentru servicii, listele participanților la formare etc.)</w:t>
            </w:r>
          </w:p>
        </w:tc>
        <w:tc>
          <w:tcPr>
            <w:tcW w:w="3544" w:type="dxa"/>
          </w:tcPr>
          <w:p w:rsidR="00A13342" w:rsidRPr="00866874" w:rsidRDefault="00A13342" w:rsidP="00F60440">
            <w:pPr>
              <w:jc w:val="both"/>
              <w:rPr>
                <w:sz w:val="20"/>
                <w:szCs w:val="20"/>
              </w:rPr>
            </w:pPr>
            <w:r>
              <w:rPr>
                <w:sz w:val="20"/>
                <w:szCs w:val="20"/>
              </w:rPr>
              <w:lastRenderedPageBreak/>
              <w:t xml:space="preserve">Nu a fost acceptată reformularea de către Comisia Europeană </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29.</w:t>
            </w:r>
          </w:p>
        </w:tc>
        <w:tc>
          <w:tcPr>
            <w:tcW w:w="2686" w:type="dxa"/>
          </w:tcPr>
          <w:p w:rsidR="00A13342" w:rsidRDefault="00A13342" w:rsidP="00F60440">
            <w:pPr>
              <w:rPr>
                <w:b/>
                <w:sz w:val="20"/>
                <w:szCs w:val="20"/>
              </w:rPr>
            </w:pPr>
            <w:r w:rsidRPr="00866874">
              <w:rPr>
                <w:b/>
                <w:sz w:val="20"/>
                <w:szCs w:val="20"/>
              </w:rPr>
              <w:t>Consiliul Superior al Magistraturii</w:t>
            </w:r>
          </w:p>
          <w:p w:rsidR="00A13342" w:rsidRPr="003C6296" w:rsidRDefault="00A13342" w:rsidP="00F60440">
            <w:pPr>
              <w:rPr>
                <w:i/>
                <w:sz w:val="20"/>
                <w:szCs w:val="20"/>
              </w:rPr>
            </w:pPr>
            <w:r w:rsidRPr="003C6296">
              <w:rPr>
                <w:i/>
                <w:sz w:val="20"/>
                <w:szCs w:val="20"/>
              </w:rPr>
              <w:t>(nr. 602 din 10.04.2025)</w:t>
            </w:r>
          </w:p>
        </w:tc>
        <w:tc>
          <w:tcPr>
            <w:tcW w:w="7796" w:type="dxa"/>
          </w:tcPr>
          <w:p w:rsidR="00A13342" w:rsidRPr="00866874" w:rsidRDefault="00A13342" w:rsidP="00F60440">
            <w:pPr>
              <w:pBdr>
                <w:top w:val="nil"/>
                <w:left w:val="nil"/>
                <w:bottom w:val="nil"/>
                <w:right w:val="nil"/>
                <w:between w:val="nil"/>
              </w:pBdr>
              <w:jc w:val="both"/>
              <w:rPr>
                <w:sz w:val="20"/>
                <w:szCs w:val="20"/>
              </w:rPr>
            </w:pPr>
            <w:r w:rsidRPr="00866874">
              <w:rPr>
                <w:sz w:val="20"/>
                <w:szCs w:val="20"/>
              </w:rPr>
              <w:t>Referitor la agenda de reformă a Republicii Moldova pentru anii 2025-2027, în partea ce ține de Capitolul 7. Drepturi fundamentale, Consiliul Superior al Magistraturii este instituția responsabilă de acțiunile 6, 9 și 18 a agendei. De asemenea, Consiliul constată că în document se conțin mai multe acțiuni care în mod indirect vizează activitatea instanțelor judecătorești (de ex. 1, 7, 8 din Capitolul 7).</w:t>
            </w:r>
          </w:p>
          <w:p w:rsidR="00A13342" w:rsidRPr="00866874" w:rsidRDefault="00A13342" w:rsidP="00F60440">
            <w:pPr>
              <w:pBdr>
                <w:top w:val="nil"/>
                <w:left w:val="nil"/>
                <w:bottom w:val="nil"/>
                <w:right w:val="nil"/>
                <w:between w:val="nil"/>
              </w:pBdr>
              <w:jc w:val="both"/>
              <w:rPr>
                <w:sz w:val="20"/>
                <w:szCs w:val="20"/>
              </w:rPr>
            </w:pPr>
            <w:r w:rsidRPr="00866874">
              <w:rPr>
                <w:sz w:val="20"/>
                <w:szCs w:val="20"/>
              </w:rPr>
              <w:t xml:space="preserve">Acțiunea 6 - Consolidarea independenței, responsabilității și integrității sistemului de justiție. Consiliile specializate ale CSM sunt operaționale, cu cel puțin 2/3 din membrii lor numiți dintre candidații verificați. Curtea Supremă de Justiție este operațională, cu cel puțin 4 membri suplimentari numiți permanent din rândul candidaților verificați. </w:t>
            </w:r>
          </w:p>
          <w:p w:rsidR="00A13342" w:rsidRPr="00866874" w:rsidRDefault="00A13342" w:rsidP="00F60440">
            <w:pPr>
              <w:pBdr>
                <w:top w:val="nil"/>
                <w:left w:val="nil"/>
                <w:bottom w:val="nil"/>
                <w:right w:val="nil"/>
                <w:between w:val="nil"/>
              </w:pBdr>
              <w:jc w:val="both"/>
              <w:rPr>
                <w:sz w:val="20"/>
                <w:szCs w:val="20"/>
              </w:rPr>
            </w:pPr>
            <w:r w:rsidRPr="00866874">
              <w:rPr>
                <w:sz w:val="20"/>
                <w:szCs w:val="20"/>
              </w:rPr>
              <w:t>Linia de referință: Până în februarie 2025, Comisia pentru proceduri disciplinare a CSM avea 4 membri verificați (din 7 membri pentru componența completă, 5 pentru a fi operaționali) numiți; Comisia pentru proceduri disciplinare a CSM a avut 2 membri verificați (din 7 membri pentru componența completă, 5 pentru a fi operaționali); CSJ a inclus 5 membri permanenți verificați, numiți din 20 de membri pentru componența completă și din 9 pentru a fi operaționali.</w:t>
            </w:r>
          </w:p>
          <w:p w:rsidR="00A13342" w:rsidRPr="00866874" w:rsidRDefault="00A13342" w:rsidP="00F60440">
            <w:pPr>
              <w:pBdr>
                <w:top w:val="nil"/>
                <w:left w:val="nil"/>
                <w:bottom w:val="nil"/>
                <w:right w:val="nil"/>
                <w:between w:val="nil"/>
              </w:pBdr>
              <w:jc w:val="both"/>
              <w:rPr>
                <w:sz w:val="20"/>
                <w:szCs w:val="20"/>
              </w:rPr>
            </w:pPr>
            <w:r w:rsidRPr="00866874">
              <w:rPr>
                <w:sz w:val="20"/>
                <w:szCs w:val="20"/>
              </w:rPr>
              <w:t xml:space="preserve">În acest context, CSM propune modificarea sintagmei din „Consiliile” în „Colegiile”. De asemenea, precizăm că în anul 2024, CSM a anunțat 18 concursuri pentru ocuparea posturilor vacante de judecători la toate nivelurile instanțelor și pentru funcțiile de conducere. CSM a reconfirmat mandatul a 12 judecători la nivelul judecătoriilor (judecătorii care erau numiți în funcție pe un termen de 5 ani și urmau să fie reconfirmați în funcție până la atingerea plafonului de vârstă), a numit 38 de judecători în judecătorii și 5 la Curtea Supremă de Justiție, a transferat 12 judecători în cadrul judecătoriilor, iar 15 judecători au fost transferați temporar la toate curțile de apel și 2 la Curtea Supremă de Justiție. În 2025, CSM a anunțat 7 concursuri pentru ocuparea posturilor vacante de judecător la toate nivelurile instanțelor și pentru funcțiile de conducere. CSM a reconfirmat mandatul unui judecător dintr-o judecătorie, a numit în funcție </w:t>
            </w:r>
            <w:r w:rsidRPr="00866874">
              <w:rPr>
                <w:sz w:val="20"/>
                <w:szCs w:val="20"/>
              </w:rPr>
              <w:lastRenderedPageBreak/>
              <w:t>un judecător în judecătorie și 5 la curțile de apel, 9 judecători au fost transferați temporar la toate curțile de apel și 2 la Curtea Supremă de Justiție.</w:t>
            </w:r>
          </w:p>
        </w:tc>
        <w:tc>
          <w:tcPr>
            <w:tcW w:w="3544" w:type="dxa"/>
          </w:tcPr>
          <w:p w:rsidR="00A13342" w:rsidRPr="00866874" w:rsidRDefault="00A13342" w:rsidP="00F60440">
            <w:pPr>
              <w:jc w:val="both"/>
              <w:rPr>
                <w:sz w:val="20"/>
                <w:szCs w:val="20"/>
              </w:rPr>
            </w:pPr>
            <w:r>
              <w:rPr>
                <w:sz w:val="20"/>
                <w:szCs w:val="20"/>
              </w:rPr>
              <w:lastRenderedPageBreak/>
              <w:t xml:space="preserve">Se acceptă </w:t>
            </w:r>
            <w:r w:rsidRPr="007427CA">
              <w:rPr>
                <w:sz w:val="20"/>
                <w:szCs w:val="20"/>
              </w:rPr>
              <w:t>modificarea sintagmei din „Consiliile” în „Colegiile”.</w:t>
            </w:r>
          </w:p>
        </w:tc>
      </w:tr>
      <w:tr w:rsidR="00A13342" w:rsidRPr="00866874" w:rsidTr="00F60440">
        <w:trPr>
          <w:trHeight w:val="5034"/>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pBdr>
                <w:top w:val="nil"/>
                <w:left w:val="nil"/>
                <w:bottom w:val="nil"/>
                <w:right w:val="nil"/>
                <w:between w:val="nil"/>
              </w:pBdr>
              <w:jc w:val="both"/>
              <w:rPr>
                <w:sz w:val="20"/>
                <w:szCs w:val="20"/>
              </w:rPr>
            </w:pPr>
            <w:r w:rsidRPr="00866874">
              <w:rPr>
                <w:sz w:val="20"/>
                <w:szCs w:val="20"/>
              </w:rPr>
              <w:t>Acțiunea 9 - Construirea în continuare a unei administrații mai eficiente, moderne, digitale și ușor de manevrat a sectorului justiției. Reducerea cu 30% a timpului de soluționare a cauzelor administrative în instanțele de fond față de 2023. Creșterea ratei de soluționare la 110% pentru cauzele civile și comerciale și la 100% pentru cauzele administrative în instanțele de fond și de apel. Linia de referință: conform raportului CEPEJ 2024, date 2023: Timpul de soluționare a cauzelor administrative în instanțele de fond în 2023: 544 de zile. Rata de soluționare a cauzelor civile și comerciale: 98 % (prima instanță) și 96 % (a doua instanță) în 2023. Rata de soluționare a cauzelor administrative: 76% (prima instanță) și 96% (a doua instanță) în 2023.</w:t>
            </w:r>
          </w:p>
          <w:p w:rsidR="00A13342" w:rsidRPr="00866874" w:rsidRDefault="00A13342" w:rsidP="00F60440">
            <w:pPr>
              <w:pBdr>
                <w:top w:val="nil"/>
                <w:left w:val="nil"/>
                <w:bottom w:val="nil"/>
                <w:right w:val="nil"/>
                <w:between w:val="nil"/>
              </w:pBdr>
              <w:jc w:val="both"/>
              <w:rPr>
                <w:sz w:val="20"/>
                <w:szCs w:val="20"/>
              </w:rPr>
            </w:pPr>
            <w:r w:rsidRPr="00866874">
              <w:rPr>
                <w:sz w:val="20"/>
                <w:szCs w:val="20"/>
              </w:rPr>
              <w:t>CSM constată despre tendința de reducere a timpului de soluționare a cauzelor administrative în judecătorii. De exemplu, conform datelor prezentate de Judecătorie Chișinău, în anul 2024, completul specializat în examinarea cauzelor de contencios administrativ a examinat 5.086 de cauze sau cu +1.348 (sau +36%) mai multe cauze decât în 2023 (3.738), a adoptat 5.147 sau cu +2.763 (sau +216%) mai multe hotărâri decât în 2023 (2.384), reducând astfel durata de soluționare a cauzelor de la 752,89 de zile în 2023 la 345,38 (-46%) de zile în 2024.</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Acțiunea 18 - Recuperarea și gestionarea activelor. Registrul Bunurilor Infracționale Indisponibilizate este populat cu date, este pe deplin funcțional și generează și diseminează date statistice relevante privind bunurile. Linia de referință: În 2024, registrul bunurilor sechestrate a fost înființat, dar nu a fost populat; legăturile cu organele de aplicare a legii nu sunt stabilite și datele relevante nu sunt produse/difuzate.</w:t>
            </w:r>
          </w:p>
          <w:p w:rsidR="00A13342" w:rsidRPr="00866874" w:rsidRDefault="00A13342" w:rsidP="00F60440">
            <w:pPr>
              <w:jc w:val="both"/>
              <w:rPr>
                <w:sz w:val="20"/>
                <w:szCs w:val="20"/>
              </w:rPr>
            </w:pPr>
            <w:r w:rsidRPr="00866874">
              <w:rPr>
                <w:sz w:val="20"/>
                <w:szCs w:val="20"/>
              </w:rPr>
              <w:t>În acest context, CSM va coopera cu instituțiile responsabile referitor la completarea datelor în Sistemul Informațional Judiciar despre bunurile infracționale indisponibilizate.</w:t>
            </w:r>
          </w:p>
          <w:p w:rsidR="00A13342" w:rsidRPr="00866874" w:rsidRDefault="00A13342" w:rsidP="00F60440">
            <w:pPr>
              <w:jc w:val="both"/>
              <w:rPr>
                <w:sz w:val="20"/>
                <w:szCs w:val="20"/>
              </w:rPr>
            </w:pPr>
            <w:r w:rsidRPr="00866874">
              <w:rPr>
                <w:sz w:val="20"/>
                <w:szCs w:val="20"/>
              </w:rPr>
              <w:t>Reforma în sectorul justiției reprezintă un imperativ pentru consolidarea statului de drept, sporirea încrederii cetățenilor în instituțiile publice și asigurarea unui sistem judiciar echitabil, eficient și integru. Agenda de reforme 2025–2027 oferă o direcție clară pentru atingerea acestor obiective, iar implementarea ei consecventă este esențială pentru modernizarea continuă a justiției și apropierea Republicii Moldova de standardele europene.</w:t>
            </w:r>
          </w:p>
          <w:p w:rsidR="00A13342" w:rsidRPr="00866874" w:rsidRDefault="00A13342" w:rsidP="00F60440">
            <w:pPr>
              <w:jc w:val="both"/>
              <w:rPr>
                <w:sz w:val="20"/>
                <w:szCs w:val="20"/>
              </w:rPr>
            </w:pPr>
            <w:r w:rsidRPr="00866874">
              <w:rPr>
                <w:sz w:val="20"/>
                <w:szCs w:val="20"/>
              </w:rPr>
              <w:lastRenderedPageBreak/>
              <w:t>În circumstanțele expuse, Plenul Consiliului Superior al Magistraturii consideră oportun de a susține proiectul de Hotărâre a Guvernului privind aprobarea Agendei de reforme pentru Republica Moldova pentru anii 2025-2027.</w:t>
            </w:r>
          </w:p>
          <w:p w:rsidR="00A13342" w:rsidRPr="00866874" w:rsidRDefault="00A13342" w:rsidP="00F60440">
            <w:pPr>
              <w:spacing w:line="276" w:lineRule="auto"/>
              <w:jc w:val="both"/>
              <w:rPr>
                <w:sz w:val="20"/>
                <w:szCs w:val="20"/>
              </w:rPr>
            </w:pPr>
            <w:r w:rsidRPr="00866874">
              <w:rPr>
                <w:sz w:val="20"/>
                <w:szCs w:val="20"/>
              </w:rPr>
              <w:t xml:space="preserve">Avizul se remite Cancelariei de Stat și se publică pe pagina web a Consiliului Superior al Magistraturii (www.csm.md). </w:t>
            </w:r>
          </w:p>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Pr>
                <w:sz w:val="20"/>
                <w:szCs w:val="20"/>
              </w:rPr>
              <w:lastRenderedPageBreak/>
              <w:t>Se ia act</w:t>
            </w:r>
          </w:p>
        </w:tc>
      </w:tr>
      <w:tr w:rsidR="00A13342" w:rsidRPr="00866874" w:rsidTr="00F60440">
        <w:trPr>
          <w:trHeight w:val="555"/>
        </w:trPr>
        <w:tc>
          <w:tcPr>
            <w:tcW w:w="575" w:type="dxa"/>
          </w:tcPr>
          <w:p w:rsidR="00A13342" w:rsidRPr="00866874" w:rsidRDefault="00A13342" w:rsidP="00F60440">
            <w:pPr>
              <w:jc w:val="center"/>
              <w:rPr>
                <w:b/>
                <w:sz w:val="20"/>
                <w:szCs w:val="20"/>
              </w:rPr>
            </w:pPr>
          </w:p>
          <w:p w:rsidR="00A13342" w:rsidRPr="00866874" w:rsidRDefault="00A13342" w:rsidP="00F60440">
            <w:pPr>
              <w:jc w:val="center"/>
              <w:rPr>
                <w:b/>
                <w:sz w:val="20"/>
                <w:szCs w:val="20"/>
              </w:rPr>
            </w:pPr>
            <w:r w:rsidRPr="00866874">
              <w:rPr>
                <w:b/>
                <w:sz w:val="20"/>
                <w:szCs w:val="20"/>
              </w:rPr>
              <w:t>30.</w:t>
            </w:r>
          </w:p>
        </w:tc>
        <w:tc>
          <w:tcPr>
            <w:tcW w:w="2686" w:type="dxa"/>
          </w:tcPr>
          <w:p w:rsidR="00A13342" w:rsidRDefault="00A13342" w:rsidP="00F60440">
            <w:pPr>
              <w:rPr>
                <w:b/>
                <w:sz w:val="20"/>
                <w:szCs w:val="20"/>
              </w:rPr>
            </w:pPr>
            <w:r w:rsidRPr="00866874">
              <w:rPr>
                <w:b/>
                <w:sz w:val="20"/>
                <w:szCs w:val="20"/>
              </w:rPr>
              <w:t>Agenția Geodezie, Cartografie şi Cadastru</w:t>
            </w:r>
          </w:p>
          <w:p w:rsidR="00A13342" w:rsidRPr="003C6296" w:rsidRDefault="00A13342" w:rsidP="00F60440">
            <w:pPr>
              <w:rPr>
                <w:i/>
                <w:sz w:val="20"/>
                <w:szCs w:val="20"/>
              </w:rPr>
            </w:pPr>
            <w:r w:rsidRPr="003C6296">
              <w:rPr>
                <w:i/>
                <w:sz w:val="20"/>
                <w:szCs w:val="20"/>
              </w:rPr>
              <w:t>(nr. 36/01-06/405 din 02.04.2025)</w:t>
            </w:r>
          </w:p>
        </w:tc>
        <w:tc>
          <w:tcPr>
            <w:tcW w:w="7796" w:type="dxa"/>
          </w:tcPr>
          <w:p w:rsidR="00A13342" w:rsidRPr="00866874" w:rsidRDefault="00A13342" w:rsidP="00F60440">
            <w:pPr>
              <w:jc w:val="both"/>
              <w:rPr>
                <w:sz w:val="20"/>
                <w:szCs w:val="20"/>
              </w:rPr>
            </w:pPr>
            <w:r w:rsidRPr="00866874">
              <w:rPr>
                <w:sz w:val="20"/>
                <w:szCs w:val="20"/>
              </w:rPr>
              <w:t>Cu referire la Pilonul 1: Dezvoltarea sectorului privat</w:t>
            </w:r>
          </w:p>
          <w:p w:rsidR="00A13342" w:rsidRPr="00866874" w:rsidRDefault="00A13342" w:rsidP="00F60440">
            <w:pPr>
              <w:jc w:val="both"/>
              <w:rPr>
                <w:sz w:val="20"/>
                <w:szCs w:val="20"/>
              </w:rPr>
            </w:pPr>
            <w:r w:rsidRPr="00866874">
              <w:rPr>
                <w:sz w:val="20"/>
                <w:szCs w:val="20"/>
              </w:rPr>
              <w:t>1. La etapa nr. 7, în coloana Condiția de plată și termenul de punere în aplicare se propune substituirea sintagmei ,,Cadastrul digital acoperă 100% din teritoriul național. Datele sunt actualizate regulat și disponibile online. Punct de referință: aproximativ 80% este completat și digitalizat” cu următorul text „Cadastrul bunurilor imobile digital acoperă 98% din teritoriul aflat sub controlul efectiv al autorităților constituționale ale Republicii Moldova. Datele sunt actualizate regulat și disponibile online. Punct de referință: aproximativ 80% este completat și digitalizat”.</w:t>
            </w:r>
          </w:p>
          <w:p w:rsidR="00A13342" w:rsidRPr="00866874" w:rsidRDefault="00A13342" w:rsidP="00F60440">
            <w:pPr>
              <w:jc w:val="both"/>
              <w:rPr>
                <w:sz w:val="20"/>
                <w:szCs w:val="20"/>
              </w:rPr>
            </w:pPr>
            <w:r w:rsidRPr="00866874">
              <w:rPr>
                <w:sz w:val="20"/>
                <w:szCs w:val="20"/>
              </w:rPr>
              <w:t>Reiterăm că această propunere a fost transmisă și argumentată anterior prin scrisoarea nr. 36/01-06/405 din 02.04.2025 (se anexează).</w:t>
            </w:r>
          </w:p>
        </w:tc>
        <w:tc>
          <w:tcPr>
            <w:tcW w:w="3544" w:type="dxa"/>
          </w:tcPr>
          <w:p w:rsidR="00A13342" w:rsidRPr="00866874" w:rsidRDefault="00A13342" w:rsidP="00F60440">
            <w:pPr>
              <w:jc w:val="both"/>
              <w:rPr>
                <w:sz w:val="20"/>
                <w:szCs w:val="20"/>
              </w:rPr>
            </w:pPr>
            <w:r w:rsidRPr="00866874">
              <w:rPr>
                <w:sz w:val="20"/>
                <w:szCs w:val="20"/>
              </w:rPr>
              <w:t>se acceptă - textul coordonat cu Comisia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nr. 26, în coloana Descrierea și definirea clară a ceea ce presupune fiecare etapă propunem completarea cu următorul conținut: „Un sprijin în realizarea corectă a monitorizării terenurilor ar fi utilizarea ortoimaginilor de înaltă rezoluție (20 cm/pixel), realizate prin tehnologia de fotografiere aeriană. AGCC este autoritatea administrativă centrală, conform Hotarârii Guvernului nr. 458/2017 pentru aprobarea responsabilităților entităților publice privind datele spațiale, responsabilă pentru crearea, actualizarea, gestionarea și diseminarea seturilor de date spațiale de bază (cum ar fi unitățile administrativ-teritoriale, terenuri, ortoimagini și altele). Aceste seturi de date reprezintă date de referință, inclusiv pentru LPIS. Orice verificare riguroasă a cererilor de plată depuse de fermieri presupune utilizarea unor date precise, actualizate și standardizate de pe geoportalul tematic al AGCC „geodata.gov.md”.</w:t>
            </w:r>
          </w:p>
        </w:tc>
        <w:tc>
          <w:tcPr>
            <w:tcW w:w="3544" w:type="dxa"/>
          </w:tcPr>
          <w:p w:rsidR="00A13342" w:rsidRPr="00866874" w:rsidRDefault="00A13342" w:rsidP="00F60440">
            <w:pPr>
              <w:jc w:val="both"/>
              <w:rPr>
                <w:sz w:val="20"/>
                <w:szCs w:val="20"/>
              </w:rPr>
            </w:pPr>
            <w:r w:rsidRPr="00866874">
              <w:rPr>
                <w:sz w:val="20"/>
                <w:szCs w:val="20"/>
              </w:rPr>
              <w:t xml:space="preserve">nu s-a acceptat de Comisie </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31.</w:t>
            </w:r>
          </w:p>
        </w:tc>
        <w:tc>
          <w:tcPr>
            <w:tcW w:w="2686" w:type="dxa"/>
          </w:tcPr>
          <w:p w:rsidR="00A13342" w:rsidRDefault="00A13342" w:rsidP="00F60440">
            <w:pPr>
              <w:rPr>
                <w:b/>
                <w:sz w:val="20"/>
                <w:szCs w:val="20"/>
              </w:rPr>
            </w:pPr>
            <w:r w:rsidRPr="00866874">
              <w:rPr>
                <w:b/>
                <w:sz w:val="20"/>
                <w:szCs w:val="20"/>
              </w:rPr>
              <w:t>Agenția Medicamentului și Dispozitivelor Medicale</w:t>
            </w:r>
          </w:p>
          <w:p w:rsidR="00A13342" w:rsidRPr="003C6296" w:rsidRDefault="00A13342" w:rsidP="00F60440">
            <w:pPr>
              <w:rPr>
                <w:i/>
                <w:sz w:val="20"/>
                <w:szCs w:val="20"/>
              </w:rPr>
            </w:pPr>
            <w:r w:rsidRPr="003C6296">
              <w:rPr>
                <w:i/>
                <w:sz w:val="20"/>
                <w:szCs w:val="20"/>
              </w:rPr>
              <w:t>(nr. 02-001792 din 10.04.2025)</w:t>
            </w:r>
          </w:p>
        </w:tc>
        <w:tc>
          <w:tcPr>
            <w:tcW w:w="7796" w:type="dxa"/>
          </w:tcPr>
          <w:p w:rsidR="00A13342" w:rsidRPr="00866874" w:rsidRDefault="00A13342" w:rsidP="00F60440">
            <w:pPr>
              <w:jc w:val="both"/>
              <w:rPr>
                <w:sz w:val="20"/>
                <w:szCs w:val="20"/>
              </w:rPr>
            </w:pPr>
            <w:r w:rsidRPr="00866874">
              <w:rPr>
                <w:sz w:val="20"/>
                <w:szCs w:val="20"/>
              </w:rPr>
              <w:t>Pilonul 4, măsura 20, propunem următoarea redacție: Serviciile din sectorul medical sunt digitalizate prin punerea în aplicare a unui sistem integrat de monitorizare și localizare a medicamentelor. Linia de referință: În decembrie 2024, Sistemul integrat de urmărire și localizare a medicamentelor nu este implementat. Sunt elaborate nota conceptuală și arhitectura.</w:t>
            </w:r>
          </w:p>
          <w:p w:rsidR="00A13342" w:rsidRPr="00866874" w:rsidRDefault="00A13342" w:rsidP="00F60440">
            <w:pPr>
              <w:jc w:val="both"/>
              <w:rPr>
                <w:sz w:val="20"/>
                <w:szCs w:val="20"/>
              </w:rPr>
            </w:pPr>
            <w:r w:rsidRPr="00866874">
              <w:rPr>
                <w:sz w:val="20"/>
                <w:szCs w:val="20"/>
              </w:rPr>
              <w:t xml:space="preserve">Sistemul integrat de monitorizare și localizare a medicamentelor este operațional și acumulează zilnic date despre stocurile de medicamente de la distribuitori, farmacii și prestatori de servicii medicale, în timp ce Agenția Medicamentului și Dispozitivelor Medicale monitorizează </w:t>
            </w:r>
            <w:r w:rsidRPr="00866874">
              <w:rPr>
                <w:sz w:val="20"/>
                <w:szCs w:val="20"/>
              </w:rPr>
              <w:lastRenderedPageBreak/>
              <w:t>disponibilitatea și adoptă măsuri proactive pentru prevenirea penuriei. Sursa de verificare: specificațiile sistemului de monitorizare și localizare a medicamentelor, înregistrările de implementare, rapoartele de utilizare a sistemului.</w:t>
            </w:r>
          </w:p>
        </w:tc>
        <w:tc>
          <w:tcPr>
            <w:tcW w:w="3544" w:type="dxa"/>
          </w:tcPr>
          <w:p w:rsidR="00A13342" w:rsidRPr="00866874" w:rsidRDefault="00A13342" w:rsidP="00F60440">
            <w:pPr>
              <w:jc w:val="both"/>
              <w:rPr>
                <w:sz w:val="20"/>
                <w:szCs w:val="20"/>
              </w:rPr>
            </w:pPr>
            <w:r w:rsidRPr="00866874">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32.</w:t>
            </w:r>
          </w:p>
        </w:tc>
        <w:tc>
          <w:tcPr>
            <w:tcW w:w="2686" w:type="dxa"/>
          </w:tcPr>
          <w:p w:rsidR="00A13342" w:rsidRDefault="00A13342" w:rsidP="00F60440">
            <w:pPr>
              <w:rPr>
                <w:b/>
                <w:sz w:val="20"/>
                <w:szCs w:val="20"/>
              </w:rPr>
            </w:pPr>
            <w:r w:rsidRPr="00866874">
              <w:rPr>
                <w:b/>
                <w:sz w:val="20"/>
                <w:szCs w:val="20"/>
              </w:rPr>
              <w:t>Ministerul Dezvoltării Economice și Digitalizării</w:t>
            </w:r>
          </w:p>
          <w:p w:rsidR="00A13342" w:rsidRPr="00035A69" w:rsidRDefault="00A13342" w:rsidP="00F60440">
            <w:pPr>
              <w:rPr>
                <w:i/>
                <w:sz w:val="20"/>
                <w:szCs w:val="20"/>
              </w:rPr>
            </w:pPr>
            <w:r w:rsidRPr="00035A69">
              <w:rPr>
                <w:i/>
                <w:sz w:val="20"/>
                <w:szCs w:val="20"/>
              </w:rPr>
              <w:t>(nr. 04-1102 din 10.04.2025)</w:t>
            </w:r>
          </w:p>
          <w:p w:rsidR="00A13342" w:rsidRPr="00866874" w:rsidRDefault="00A13342" w:rsidP="00F60440">
            <w:pPr>
              <w:rPr>
                <w:b/>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Cu referire la Pilonul 1 Dezvoltarea sectorului privat, și anume măsura 1 se propun următoarele redactări: La rubrica Condiția de plată și termenul de punere în aplicare: Acte permisive optimizate, se aplică abordarea unificată privind eliberarea actele permisive, cel puțin 20 de acte permisive fiind eliminate și cel puțin 80 de proceduri fiind revizuite în conformitate cu principiile unei mai bune reglementări și cu normele UE. Pe baza cartografierii reglementărilor, este adoptat un pachet normativ de eliminarea a reglementărilor, care cuprinde cel puțin 15 măsuri specifice de simplificare a condițiilor de desfășurarea a activității de întreprinzător. Linia de referință: Până în decembrie 2024, sarcina de reglementare impusă prin acte permisive este excesivă. În temeiul Legii-cadru nr. 160/2011 sunt reglementate 139 acte permisive, cu cel puțin 57 acte suplimentare care funcționează în afara cadrului „acte permisive ascunse”, dintre care majoritatea nu au mai fost evaluate de peste un deceniu, ceea ce conduce la incoerențe semnificative în materie de reglementare și la constrângeri și costuri nejustificate. La rubrica Descrierea și definirea clară a ceea ce presupune etapa: Legea-cadru 160/2011 este revizuită pentru a consolida punerea în aplicare a unei mai bune reglementări și pentru a prescrie o abordare reformatoare cu privire la actele permisive care există în afara acestei legi (acte permisivei ascunse). Legislația sectorială referitoare la cele 20 acte permisive și 80 proceduri este revizuită. Modificările legislative sunt conforme cu acquis-ul UE. Sursa de verificare: Monitorul Oficial; rapoarte ale Ministerului Dezvoltării Economice privind actele permisive reformate, explicate prin modificările normative publicate. </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Cu referire la Pilonul 1 Dezvoltarea sectorului privat, și anume măsura 2 se propun următoarele redactări: Ministerul Dezvoltării Economice și Digitalizării al Republicii Moldova La rubrica Condiția de plată și termenul de punere în aplicare: Se pun în aplicare noi reforme de reglementare, prin eliminarea a cel puțin 20 de alte acte permisive și suspendarea „actelor permisive ascunse” prin eliminarea sau integrarea în legea-cadru, dacă acest lucru este justificat de evaluarea impactului reglementării. Nu vor exista acte permisive în afara legii-cadru. Pe baza cartografierii reglementărilor, sunt adoptate cel puțin două pachete normative referitor la eliminarea reglementărilor, care includ cel puțin 30 de măsuri specifice într-o serie de sectoare strategice/domenii de reglementare. Linia de referință: Până în decembrie 2024, sarcina de reglementare impusă prin acte permisive este excesivă. În temeiul Legii-cadru nr. 160/2011 sunt reglementate 139 de acte permisivei, cu cel puțin 57 acte suplimentare care funcționează în afara cadrului (autorizații ascunse), dintre care majoritatea nu au mai fost evaluate de peste un deceniu, ceea ce conduce la incoerențe semnificative în materie de reglementare și la constrângeri și costuri nejustificate. </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highlight w:val="yellow"/>
              </w:rPr>
            </w:pPr>
            <w:r w:rsidRPr="00866874">
              <w:rPr>
                <w:sz w:val="20"/>
                <w:szCs w:val="20"/>
              </w:rPr>
              <w:t xml:space="preserve">Cu referire la Pilonul 1 Dezvoltarea sectorului privat, și anume măsura 3, la rubrica Instituția, </w:t>
            </w:r>
            <w:r w:rsidRPr="007427CA">
              <w:rPr>
                <w:sz w:val="20"/>
                <w:szCs w:val="20"/>
              </w:rPr>
              <w:t xml:space="preserve">se propun următoarele completări:  Ministerul Justiției  Ministerul Dezvoltării Economice și Digitalizării  Ministerele de resort relevante </w:t>
            </w:r>
          </w:p>
        </w:tc>
        <w:tc>
          <w:tcPr>
            <w:tcW w:w="3544" w:type="dxa"/>
          </w:tcPr>
          <w:p w:rsidR="00A13342" w:rsidRPr="00866874" w:rsidRDefault="00A13342" w:rsidP="00F60440">
            <w:pPr>
              <w:jc w:val="both"/>
              <w:rPr>
                <w:sz w:val="20"/>
                <w:szCs w:val="20"/>
              </w:rPr>
            </w:pPr>
            <w:r>
              <w:rPr>
                <w:sz w:val="20"/>
                <w:szCs w:val="20"/>
              </w:rPr>
              <w:t>Se acceptă parțial</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Cu referire la Pilonul 2 Conectivitate și infrastructură digitală, și anume măsura 9 se propun următoarele redactări: La rubrica Condiția de plată și termenul de punere în aplicare: Reziliența rețelelor din Republica Moldova este îmbunătățită prin alinierea completă la 5G Toolbox, ceea ce include: adoptarea cadrului legal adecvat pentru implementarea 5G Toolbox; evaluarea furnizorilor și identificarea furnizorilor cu risc ridicat; evaluarea impactului și, dacă este cazul, adoptarea restricțiilor corespunzătoare, inclusiv excluderea necesară a furnizorilor cu risc ridicat pentru activele esențiale definite ca critice și extrem de sensibile în cadrul evaluării coordonate a riscurilor pentru rețelele 5G la nivelul UE. Aceste măsuri vor include o perioadă de tranziție pentru a minimiza efectele negative asupra pieței locale a comunicațiilor electronice, luând în considerare durata de viață a echipamentelor instalate anterior intrării în vigoare a acestor restricții/excluderi, precum și termenele de îndeplinire a obligațiilor de acoperire și calitate a serviciilor (QoS) prevăzute în licențele de spectru. Situația curentă: 5G Toolbox privind securitatea cibernetică în UE nu este implementat. La rubrica Descrierea și definirea clară a ceea ce presupune etapa: Această etapă include următoarele repere: (i) Adoptarea cadrului legal național pentru alinierea completă la 5G Toolbox al UE. (ii) Republica Moldova elaborează, în consultare cu UE, o evaluare națională cuprinzătoare a riscurilor furnizorilor conform recomandărilor 5G Toolbox și identifică furnizorii cu risc ridicat. (iii) În funcție de rezultatele evaluării impactului, Republica Moldova adoptă restricții și excluderi corespunzătoare pentru furnizorii cu risc ridicat, aplicabile activelor esențiale definite ca critice și extrem de sensibile în cadrul evaluării coordonate a riscurilor pentru rețelele 5G din UE și în conformitate cu 5G Toolbox privind securitatea cibernetică. Măsurile vor include o perioadă de tranziție pentru a minimiza impactul asupra pieței locale a comunicațiilor electronice, ținând cont de durata de viață a echipamentelor instalate anterior și de termenele de îndeplinire a obligațiilor de acoperire și calitate a serviciilor stabilite în licențele de spectru. Surse de verificare: Monitorul Oficial, site-ul Ministerului, adoptarea cadrului legal, decizii administrative (în scopul impunerii restricțiilor/excluderii furnizorilor cu risc ridicat).</w:t>
            </w:r>
          </w:p>
        </w:tc>
        <w:tc>
          <w:tcPr>
            <w:tcW w:w="3544" w:type="dxa"/>
          </w:tcPr>
          <w:p w:rsidR="00A13342" w:rsidRDefault="00A13342" w:rsidP="00F60440">
            <w:pPr>
              <w:jc w:val="both"/>
              <w:rPr>
                <w:sz w:val="20"/>
                <w:szCs w:val="20"/>
              </w:rPr>
            </w:pPr>
            <w:r>
              <w:rPr>
                <w:sz w:val="20"/>
                <w:szCs w:val="20"/>
              </w:rPr>
              <w:t xml:space="preserve">Se acceptă parțial. </w:t>
            </w:r>
          </w:p>
          <w:p w:rsidR="00A13342" w:rsidRPr="00076AE4" w:rsidRDefault="00A13342" w:rsidP="00F60440">
            <w:pPr>
              <w:jc w:val="both"/>
              <w:rPr>
                <w:rFonts w:eastAsia="Arial"/>
                <w:sz w:val="20"/>
                <w:szCs w:val="20"/>
              </w:rPr>
            </w:pPr>
            <w:r>
              <w:rPr>
                <w:sz w:val="20"/>
                <w:szCs w:val="20"/>
              </w:rPr>
              <w:t>Măsura respectivă a fost discutată și agreată cu Comisia Europeană, cu următorul conținut: ”</w:t>
            </w:r>
            <w:r w:rsidRPr="00076AE4">
              <w:rPr>
                <w:rFonts w:eastAsia="Arial"/>
                <w:sz w:val="20"/>
                <w:szCs w:val="20"/>
              </w:rPr>
              <w:t>Reziliența rețelelor din Republica Moldova este îmbunătățită prin alinierea completă la Setul de instrumente 5G, care include:</w:t>
            </w:r>
          </w:p>
          <w:p w:rsidR="00A13342" w:rsidRDefault="00A13342" w:rsidP="00F60440">
            <w:pPr>
              <w:jc w:val="both"/>
              <w:rPr>
                <w:rFonts w:eastAsia="Arial"/>
                <w:sz w:val="20"/>
                <w:szCs w:val="20"/>
              </w:rPr>
            </w:pPr>
            <w:r w:rsidRPr="00076AE4">
              <w:rPr>
                <w:rFonts w:eastAsia="Arial"/>
                <w:sz w:val="20"/>
                <w:szCs w:val="20"/>
              </w:rPr>
              <w:t>adoptarea cadrului juridic adecvat pentru implementarea casetei de instrumente 5G; evaluarea activelor și furnizorilor și identificarea furnizorilor cu risc ridicat; adoptarea restricțiilor/excluderilor necesare, inclusiv excluderile necesare ale furnizorilor cu risc ridicat, pentru activele cheie definite ca fiind critice și extrem de sensibile în evaluarea coordonată a riscurilor de UE pentru rețelele 5G.</w:t>
            </w:r>
            <w:r>
              <w:rPr>
                <w:rFonts w:eastAsia="Arial"/>
                <w:sz w:val="20"/>
                <w:szCs w:val="20"/>
              </w:rPr>
              <w:t>”</w:t>
            </w:r>
          </w:p>
          <w:p w:rsidR="00A13342" w:rsidRPr="00076AE4" w:rsidRDefault="00A13342" w:rsidP="00F60440">
            <w:pPr>
              <w:jc w:val="both"/>
              <w:rPr>
                <w:rFonts w:eastAsia="Arial"/>
                <w:sz w:val="20"/>
                <w:szCs w:val="20"/>
              </w:rPr>
            </w:pPr>
          </w:p>
          <w:p w:rsidR="00A13342" w:rsidRPr="007427CA" w:rsidRDefault="00A13342" w:rsidP="00F60440">
            <w:pPr>
              <w:jc w:val="both"/>
              <w:rPr>
                <w:sz w:val="20"/>
                <w:szCs w:val="20"/>
              </w:rPr>
            </w:pPr>
            <w:r w:rsidRPr="007427CA">
              <w:rPr>
                <w:sz w:val="20"/>
                <w:szCs w:val="20"/>
              </w:rPr>
              <w:t>La rubrica Descrierea și definirea clară a ceea ce presupune etapa:</w:t>
            </w:r>
            <w:r>
              <w:t xml:space="preserve"> ”</w:t>
            </w:r>
            <w:r w:rsidRPr="007427CA">
              <w:rPr>
                <w:sz w:val="20"/>
                <w:szCs w:val="20"/>
              </w:rPr>
              <w:t>Acest pas cuprinde următoarele etape:</w:t>
            </w:r>
          </w:p>
          <w:p w:rsidR="00A13342" w:rsidRPr="007427CA" w:rsidRDefault="00A13342" w:rsidP="00F60440">
            <w:pPr>
              <w:jc w:val="both"/>
              <w:rPr>
                <w:sz w:val="20"/>
                <w:szCs w:val="20"/>
              </w:rPr>
            </w:pPr>
            <w:r w:rsidRPr="007427CA">
              <w:rPr>
                <w:sz w:val="20"/>
                <w:szCs w:val="20"/>
              </w:rPr>
              <w:t xml:space="preserve">(i) Cadrul juridic național este adoptat pentru a se alinia pe deplin cu setul de instrumente 5G al UE. Cadrul va include o perioadă de tranziție pentru eliminarea treptată a echipamentelor furnizorilor cu risc </w:t>
            </w:r>
            <w:r>
              <w:rPr>
                <w:sz w:val="20"/>
                <w:szCs w:val="20"/>
              </w:rPr>
              <w:t xml:space="preserve">ridicat din rețelele existente. </w:t>
            </w:r>
            <w:r w:rsidRPr="007427CA">
              <w:rPr>
                <w:sz w:val="20"/>
                <w:szCs w:val="20"/>
              </w:rPr>
              <w:t xml:space="preserve">(ii) În consultare cu UE, </w:t>
            </w:r>
            <w:r>
              <w:rPr>
                <w:sz w:val="20"/>
                <w:szCs w:val="20"/>
              </w:rPr>
              <w:t>Republica Moldova</w:t>
            </w:r>
            <w:r w:rsidRPr="007427CA">
              <w:rPr>
                <w:sz w:val="20"/>
                <w:szCs w:val="20"/>
              </w:rPr>
              <w:t xml:space="preserve"> realizează o evaluare națională cuprinzătoare a riscurilor pentru active și </w:t>
            </w:r>
            <w:r w:rsidRPr="007427CA">
              <w:rPr>
                <w:sz w:val="20"/>
                <w:szCs w:val="20"/>
              </w:rPr>
              <w:lastRenderedPageBreak/>
              <w:t>furnizori, în conformitate cu recomandările setului de instrumente 5G și identif</w:t>
            </w:r>
            <w:r>
              <w:rPr>
                <w:sz w:val="20"/>
                <w:szCs w:val="20"/>
              </w:rPr>
              <w:t xml:space="preserve">ică furnizorii cu risc ridicat. </w:t>
            </w:r>
            <w:r w:rsidRPr="007427CA">
              <w:rPr>
                <w:sz w:val="20"/>
                <w:szCs w:val="20"/>
              </w:rPr>
              <w:t>(iii) Republica Moldova adoptă restricțiile/excluderile necesare ale furnizorilor cu risc ridicat, pentru activele cheie definite ca fiind critice și extrem de sensibile în evaluarea coordonată a riscurilor de UE pentru rețelele 5G și în conformitate cu instrumentele UE de securitate cibernetică 5G.</w:t>
            </w:r>
          </w:p>
          <w:p w:rsidR="00A13342" w:rsidRPr="00866874" w:rsidRDefault="00A13342" w:rsidP="00F60440">
            <w:pPr>
              <w:jc w:val="both"/>
              <w:rPr>
                <w:sz w:val="20"/>
                <w:szCs w:val="20"/>
              </w:rPr>
            </w:pPr>
            <w:r w:rsidRPr="007427CA">
              <w:rPr>
                <w:sz w:val="20"/>
                <w:szCs w:val="20"/>
              </w:rPr>
              <w:t>Surse de verificare:  Monitorul Oficial al Republicii Moldova, pagina web oficială a Ministerului Dezvoltării Economice și Digitalizării, adoptarea cadrului juridic, decizii administrative (în scopul impunerii de restricții/excluderi ale furnizorilor cu risc ridicat).</w:t>
            </w:r>
            <w:r>
              <w:rPr>
                <w:sz w:val="20"/>
                <w:szCs w:val="20"/>
              </w:rPr>
              <w:t>”</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lastRenderedPageBreak/>
              <w:t>33.</w:t>
            </w:r>
          </w:p>
        </w:tc>
        <w:tc>
          <w:tcPr>
            <w:tcW w:w="2686" w:type="dxa"/>
          </w:tcPr>
          <w:p w:rsidR="00A13342" w:rsidRDefault="00A13342" w:rsidP="00F60440">
            <w:pPr>
              <w:rPr>
                <w:b/>
                <w:sz w:val="20"/>
                <w:szCs w:val="20"/>
              </w:rPr>
            </w:pPr>
            <w:r w:rsidRPr="00866874">
              <w:rPr>
                <w:b/>
                <w:sz w:val="20"/>
                <w:szCs w:val="20"/>
              </w:rPr>
              <w:t>Ministerul Energiei</w:t>
            </w:r>
          </w:p>
          <w:p w:rsidR="00A13342" w:rsidRPr="003C6296" w:rsidRDefault="00A13342" w:rsidP="00F60440">
            <w:pPr>
              <w:rPr>
                <w:i/>
                <w:sz w:val="20"/>
                <w:szCs w:val="20"/>
              </w:rPr>
            </w:pPr>
            <w:r w:rsidRPr="003C6296">
              <w:rPr>
                <w:i/>
                <w:sz w:val="20"/>
                <w:szCs w:val="20"/>
              </w:rPr>
              <w:t xml:space="preserve">(nr.08-1041 din 10.04.2025) </w:t>
            </w:r>
          </w:p>
        </w:tc>
        <w:tc>
          <w:tcPr>
            <w:tcW w:w="7796" w:type="dxa"/>
          </w:tcPr>
          <w:p w:rsidR="00A13342" w:rsidRPr="00866874" w:rsidRDefault="00A13342" w:rsidP="00F60440">
            <w:pPr>
              <w:jc w:val="both"/>
              <w:rPr>
                <w:sz w:val="20"/>
                <w:szCs w:val="20"/>
              </w:rPr>
            </w:pPr>
            <w:r w:rsidRPr="00866874">
              <w:rPr>
                <w:sz w:val="20"/>
                <w:szCs w:val="20"/>
              </w:rPr>
              <w:t xml:space="preserve">În contextul în care Pilonul 6, este destinat exclusiv domeniului energiei, fiind intitulat „Securitatea și eficiența energetică”, se propune de modificat titlul reformelor: - „Piața de energie electrică deschisă și concurențială”, în „Piața energiei electrice deschisă și competitivă”; - „Piață a gazelor deschisă și concurențială”, în „Piață a gazelor naturale deschisă și competitivă”; - „Asigurarea securității aprovizionării” în „Asigurarea securității aprovizionării cu gaze naturale”. - „Piață prosperă pentru energia regenerabilă”, în „Dezvoltarea pieței pentru energia regenerabilă”. </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De asemenea, sintagma „Pachetul privind integrarea energiei electrice”, se propune a fi înlocuit cu sintagma „Pachetul privind integrarea piețelor de energie electrică”. În același context, se propune modificarea denumirilor: - „Comitetul de coordonare a cuplării pieței (MCSC)”, în „Comitetul de coordonare pentru cuplarea pieței (MCSC)”; - „Sistemul de cuplare unică pentru ziua următoare (SDAC)”, în „Cuplarea unică a pieței pentru ziua următoare”; - „Fondului de eficiență energetică rezidențială”, în „Fondului pentru Eficiență Energetică în sectorul Rezidențial din Moldova”, cu completarea între paranteze a abrevierii „(FEERM)”; - „REEF”, în „FEERM”; - MEPIU, în „UCIPE”</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Cât privește menționarea, în textul proiectului de hotărâre a Guvernului, a actelor juridice UE, se propune utilizarea corectă a titlurilor acestora, conform site-ului oficial al Uniunii Europene, EUR-Lex, spre exemplu: - „Regulamentul (UE) 2019/943 privind piața internă de energie </w:t>
            </w:r>
            <w:r w:rsidRPr="00866874">
              <w:rPr>
                <w:sz w:val="20"/>
                <w:szCs w:val="20"/>
              </w:rPr>
              <w:lastRenderedPageBreak/>
              <w:t>electrică”; „Regulamentul (UE) 2017/2195 de stabilire a unei linii directoare privind echilibrarea sistemului de energie electrică”; - „Regulamentul (UE) 2015/1222 de stabilire a unor linii directoare privind alocarea capacităților și gestionarea congestiilor”</w:t>
            </w:r>
          </w:p>
        </w:tc>
        <w:tc>
          <w:tcPr>
            <w:tcW w:w="3544" w:type="dxa"/>
          </w:tcPr>
          <w:p w:rsidR="00A13342" w:rsidRPr="00866874" w:rsidRDefault="00A13342" w:rsidP="00F60440">
            <w:pPr>
              <w:jc w:val="both"/>
              <w:rPr>
                <w:sz w:val="20"/>
                <w:szCs w:val="20"/>
              </w:rPr>
            </w:pPr>
            <w:r w:rsidRPr="00866874">
              <w:rPr>
                <w:sz w:val="20"/>
                <w:szCs w:val="20"/>
              </w:rPr>
              <w:lastRenderedPageBreak/>
              <w:t>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1 textul din coloana „Descrierea și definirea clară a ceea ce presupune fiecare etapă” se propune a fi expus în următoarea redacție: „Elaborarea termenilor și condițiilor naționale pentru piața de echilibrare în conformitate cu acquis-ul CE, în special cu Pachetul privind integrarea energiei electrice, care include Regulamentul (UE) 2019/943 privind piața internă a energiei electrice și Regulamentul (UE) 2017/2195 de stabilire a unor linii directoare privind echilibrarea sistemului de energie electrică (EBLG). Legea nouă cu privire la energia electrică ar trebui să fie adoptată de Parlament, apoi, pe baza legii, Codul rețelelor privind echilibrarea ar trebui să fie aprobat de ANRE și, urmare acestui proces, Î.S. Moldelectrica ar trebui să adopte termeni și condiții pentru lansarea licitațiilor pe piața de echilibrare, deoarece acestea sunt o cerință în temeiul Articolului 18 din EBGL. Acest lucru va garanta condiții echitabile, nediscriminatorii și transparente pentru furnizorii de servicii de echilibrare și părțile responsabile de echilibrare, asigurând astfel condiții de concurență echitabile pentru toți participanții la piața de echilibrare. Aceasta va contribui la dezvoltarea de noi investiții în serviciile de echilibrare și la dezvoltarea concurenței pe piața de echilibrare, care lipsește la ora actuală. Aceasta va permite, de asemenea, armonizarea cu normele UE ca una dintre condițiile prealabile pentru aderarea la platformele de echilibrare ale UE. Sursa de verificare: Codul rețelelor electrice privind echilibrare, care transpune prevederile EBGL aprobate de ANRE; termeni și condiții pentru licitațiile pe piața de echilibrare aprobate de ANRE”. </w:t>
            </w:r>
          </w:p>
        </w:tc>
        <w:tc>
          <w:tcPr>
            <w:tcW w:w="3544" w:type="dxa"/>
          </w:tcPr>
          <w:p w:rsidR="00A13342" w:rsidRPr="00866874" w:rsidRDefault="00A13342" w:rsidP="00F60440">
            <w:pPr>
              <w:jc w:val="both"/>
              <w:rPr>
                <w:sz w:val="20"/>
                <w:szCs w:val="20"/>
              </w:rPr>
            </w:pPr>
            <w:r>
              <w:rPr>
                <w:sz w:val="20"/>
                <w:szCs w:val="20"/>
              </w:rPr>
              <w:t xml:space="preserve">Redacția respectivă </w:t>
            </w:r>
            <w:r w:rsidRPr="00866874">
              <w:rPr>
                <w:sz w:val="20"/>
                <w:szCs w:val="20"/>
              </w:rPr>
              <w:t xml:space="preserve">nu </w:t>
            </w:r>
            <w:r>
              <w:rPr>
                <w:sz w:val="20"/>
                <w:szCs w:val="20"/>
              </w:rPr>
              <w:t>a fost</w:t>
            </w:r>
            <w:r w:rsidRPr="00866874">
              <w:rPr>
                <w:sz w:val="20"/>
                <w:szCs w:val="20"/>
              </w:rPr>
              <w:t xml:space="preserve"> acceptat</w:t>
            </w:r>
            <w:r>
              <w:rPr>
                <w:sz w:val="20"/>
                <w:szCs w:val="20"/>
              </w:rPr>
              <w:t>ă de Comisia Euroepană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2 în coloana „Condiția de plată și termenul de punere în aplicare” textul se propune a fi expus în următoarea redacție „Î.S. Moldelectrica lansează licitații publice privind achiziția serviciilor de echilibrare pentru capacități noi. Linia de referință: nici o licitație lansată”. Totodată, la coloana „Descrierea și definirea clară a ceea ce presupune fiecare etapă” cuvintele „acordul contractual” se propune de fi înlocuite cu cuvintele „clauzele contractuale”</w:t>
            </w:r>
          </w:p>
        </w:tc>
        <w:tc>
          <w:tcPr>
            <w:tcW w:w="3544" w:type="dxa"/>
          </w:tcPr>
          <w:p w:rsidR="00A13342" w:rsidRPr="00866874" w:rsidRDefault="00A13342" w:rsidP="00F60440">
            <w:pPr>
              <w:jc w:val="both"/>
              <w:rPr>
                <w:sz w:val="20"/>
                <w:szCs w:val="20"/>
              </w:rPr>
            </w:pPr>
            <w:r>
              <w:rPr>
                <w:sz w:val="20"/>
                <w:szCs w:val="20"/>
              </w:rPr>
              <w:t>Fraza respectivă a fost eliminată de către Comisia Euroepană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3 în coloana „Condiția de plată și termenul de punere în aplicare” cuvintele „Piața de echilibrare” se propune a fi substituite cu cuvintele „Piața serviciilor de sistem” . Totodată, la coloana „Descrierea și definirea clară a ceea ce presupune fiecare etapă” textul se propune a fi expus în următoarea redacție: „Pentru ca piața serviciilor de sistem să fie funcțională, trebuie: • Stabilirea unui cadru de reglementare și contractual pentru achiziționarea pe bază de piață a serviciilor de echilibrare, incluzând atât capacitatea, cât și energia de echilibrare. • ANRE aprobă prin Hotărârea Consiliului de administrație lansarea pieței serviciilor de sistem în conformitate cu cadrul normativ în vigoare. • Î.S. Moldelectrica este responsabilă de înființarea și operarea pieței serviciilor de sistem, inclusiv de achiziționarea și operaționalizarea platformei IT (în legătură cu planul de investiții: achiziționarea sistemului MMS). Piața serviciilor de </w:t>
            </w:r>
            <w:r w:rsidRPr="00866874">
              <w:rPr>
                <w:sz w:val="20"/>
                <w:szCs w:val="20"/>
              </w:rPr>
              <w:lastRenderedPageBreak/>
              <w:t>sistem este operațională atunci când cadrul de reglementare și contractual este adoptat și publicat, iar platforma de operare a pieței de echilibrare este în funcțiune, astfel încât participanții la piață interesați să poată încheia contracte cu furnizorii de servicii de echilibrare și să își prezinte ofertele către Î.S Moldelectrica pentru capacitate/energie de echilibrare. Deschiderea pieței serviciilor de sistem (capacitate și energie de echilibrare) va permite Î.S. Moldelectrica să îmbunătățească echilibrarea sistemului prin achiziționarea și utilizarea serviciilor de echilibrare de la instalațiile existente care au trecut procedura de preselecție (inclusiv, furnizorii transfrontalieri (de exemplu: RO, UA). Sursa de verificare: Hotărârea Consiliului de administrație al ANRE este publicată în Registrul hotărârilor Consiliului de administrație al ANRE. Piața serviciilor de sistem este operațională cu procedura de precalificare, regulile pieței serviciilor de sistem și contractul privind prestarea serviciilor de echilibrare aprobate de ANRE și publicate pe pagina web Î.S. Moldelectrica. Tariful privind prestarea serviciilor de transport a energiei electrice, aprobate de ANRE, includ ex-ante costurile de achiziționare a serviciilor de echilibrare.”</w:t>
            </w:r>
          </w:p>
        </w:tc>
        <w:tc>
          <w:tcPr>
            <w:tcW w:w="3544" w:type="dxa"/>
          </w:tcPr>
          <w:p w:rsidR="00A13342" w:rsidRPr="00866874" w:rsidRDefault="00A13342" w:rsidP="00F60440">
            <w:pPr>
              <w:jc w:val="both"/>
              <w:rPr>
                <w:sz w:val="20"/>
                <w:szCs w:val="20"/>
              </w:rPr>
            </w:pPr>
            <w:r w:rsidRPr="00866874">
              <w:rPr>
                <w:sz w:val="20"/>
                <w:szCs w:val="20"/>
              </w:rPr>
              <w:lastRenderedPageBreak/>
              <w:t>„Piața de echilibrare” se propune a fi substituite cu cuvintele „Piața serviciilor de siste</w:t>
            </w:r>
            <w:r>
              <w:rPr>
                <w:sz w:val="20"/>
                <w:szCs w:val="20"/>
              </w:rPr>
              <w:t>m”  - nu s-a acceptat de Comisia Europeană</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redacția </w:t>
            </w:r>
            <w:r>
              <w:rPr>
                <w:sz w:val="20"/>
                <w:szCs w:val="20"/>
              </w:rPr>
              <w:t>în ordin de traducere de</w:t>
            </w:r>
            <w:r w:rsidRPr="00866874">
              <w:rPr>
                <w:sz w:val="20"/>
                <w:szCs w:val="20"/>
              </w:rPr>
              <w:t xml:space="preserve"> la coloana „Descrierea și definirea clară a </w:t>
            </w:r>
            <w:r w:rsidRPr="00866874">
              <w:rPr>
                <w:sz w:val="20"/>
                <w:szCs w:val="20"/>
              </w:rPr>
              <w:lastRenderedPageBreak/>
              <w:t>ceea ce presupune fiecare etapă” - 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4, cuvintele „Operator nominalizat” se propune a fi înlocuit cu cuvintele „Operator desemnat”, de asemenea abrevierea „NEMO” de substituit cu abrevierea „OPEED”</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5, cuvântul „introduse” se propune a fi substituit cu cuvântul „lansate”. Textul din coloana „Descrierea și definirea clară a ceea ce presupune fiecare etapă”, se propune a fi expus în următoarea redacție: „Pentru a finaliza lansarea pieței pentru ziua următoare și a pieței intrazilnice, este necesar să se stabilească: - norme de decontare; - garanții financiare; - contract-cadru. Lansarea piețelor organizate presupune că operatorul pieței energiei electrice va anunța în avans prima dată de lansare și va începe înregistrarea participanților la piață. Începând cu ziua pentru care au fost anunțate primele tranzacții, platforma va fi inițiată și toți participanții la piață înregistrați, vor avea posibilitatea de a-și plasa ofertele. După închiderea tranzacțiilor, operatorul pieței va publica rezultatele tranzacțiilor. Legislația în vigoare condiționează lansarea pieței pentru ziua următoare și a pieței intrazilnice de decizia ANRE. Piața pentru ziua următoare (PZU) și piața pe parcursul zilei (PPZ) vor oferi un semnal de preț transparent, vor permite participanților la piață să tranzacționeze și să își echilibreze pozițiile aproape în timp real și vor reduce riscul de manipulare, ceea ce ar trebui să ducă la o scădere a prețurilor la energia electrică. PZU și PPZ operaționale sunt, de asemenea, condiții prealabile pentru cuplarea pieței. Sursa de verificare: Hotărârea ANRE/ procedurile operaționale ale operatorului pieței energiei electrice”</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6, cuvântul „raritate” se propune a fi înlocuit cu cuvântul „insuficiență”. Abrevierea „NEMO a fi înlocuită cu abrevierea „OPEED”, de asemenea abrevierea „OTS” se propune a fi înlocuită cu abrevierea „OST”. De asemenea, pct. 1 din coloana „Descrierea și definirea clară a ceea ce presupune fiecare etapă” se propune a fi expus, după cum urmează: „Pentru a depune </w:t>
            </w:r>
            <w:r w:rsidRPr="00866874">
              <w:rPr>
                <w:sz w:val="20"/>
                <w:szCs w:val="20"/>
              </w:rPr>
              <w:lastRenderedPageBreak/>
              <w:t xml:space="preserve">cererea, următoarele cerințe, trebuie să fie îndeplinite: 1. Transpunerea și implementarea cerințelor de cuplare incluse în versiunile adaptate ale Directivei (UE) 2019/944, Regulamentului (UE) 2019/943, Regulamentului (UE) 2019/941, Regulamentului (UE) 2015/1222 al Comisiei și Regulamentului (UE) 1227/2011. Conformitatea cu regulamentele de mai sus este verificată de Secretariatul Comunității Energetice”. </w:t>
            </w:r>
          </w:p>
        </w:tc>
        <w:tc>
          <w:tcPr>
            <w:tcW w:w="3544" w:type="dxa"/>
          </w:tcPr>
          <w:p w:rsidR="00A13342" w:rsidRPr="00866874" w:rsidRDefault="00A13342" w:rsidP="00F60440">
            <w:pPr>
              <w:jc w:val="both"/>
              <w:rPr>
                <w:sz w:val="20"/>
                <w:szCs w:val="20"/>
              </w:rPr>
            </w:pPr>
            <w:r w:rsidRPr="00866874">
              <w:rPr>
                <w:sz w:val="20"/>
                <w:szCs w:val="20"/>
              </w:rPr>
              <w:lastRenderedPageBreak/>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7, textul din coloana „Descrierea și definirea clară a ceea ce presupune fiecare etapă”, se propune a fi expus, după cum urmează: „Alinierea legislației Republicii Moldova privind TVA la cea a UE este necesară, pentru a elimina, în cea mai mare măsură, factorii care pot denatura condițiile de concurență pe piață și care pot conduce la incertitudine privind procesul de aplicare a TVA. În special, integrarea în platformele de echilibrare SDAC, SIDC și UE necesită un nivel ridicat de armonizare a regimurilor de TVA aplicabile pentru a preveni neimpozitarea, dubla impunere, evaziunea fiscală și frauda fiscală. Acest regim armonizat de taxare inversă a TVA este, de asemenea, prevăzut de Acordul de Asociere Uniunea Europeană – Republica Moldova ca una dintre condițiile prealabile pentru crearea unor condiții de concurență echitabilă între toți participanții la piața de energie electrică și gaze naturale din Republica Moldova. Sursa de verificare: proiect de lege adoptat de Parlament”. </w:t>
            </w:r>
          </w:p>
        </w:tc>
        <w:tc>
          <w:tcPr>
            <w:tcW w:w="3544" w:type="dxa"/>
          </w:tcPr>
          <w:p w:rsidR="00A13342" w:rsidRDefault="00A13342" w:rsidP="00F60440">
            <w:pPr>
              <w:jc w:val="both"/>
              <w:rPr>
                <w:sz w:val="20"/>
                <w:szCs w:val="20"/>
              </w:rPr>
            </w:pPr>
            <w:r>
              <w:rPr>
                <w:sz w:val="20"/>
                <w:szCs w:val="20"/>
              </w:rPr>
              <w:t>Nu se acceptă.</w:t>
            </w:r>
          </w:p>
          <w:p w:rsidR="00A13342" w:rsidRPr="00866874" w:rsidRDefault="00A13342" w:rsidP="00F60440">
            <w:pPr>
              <w:jc w:val="both"/>
              <w:rPr>
                <w:sz w:val="20"/>
                <w:szCs w:val="20"/>
              </w:rPr>
            </w:pPr>
            <w:r>
              <w:rPr>
                <w:sz w:val="20"/>
                <w:szCs w:val="20"/>
              </w:rPr>
              <w:t>Textul pentru măsura respectivă a fost discutat și aprobat de ambele părți, după cum urmează: ”</w:t>
            </w:r>
            <w:r w:rsidRPr="001D7FC0">
              <w:rPr>
                <w:sz w:val="20"/>
                <w:szCs w:val="20"/>
              </w:rPr>
              <w:t>Legea TVA din Moldova, armonizată parțial cu legislația UE, este adoptată de Parlament</w:t>
            </w:r>
            <w:r>
              <w:rPr>
                <w:sz w:val="20"/>
                <w:szCs w:val="20"/>
              </w:rPr>
              <w:t>”</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8, conform coloanei „Descrierea și definirea clară a ceea ce presupune fiecare etapă”, se propune înlocuirea textului „Începând cu 1 octombrie 2025, piața gazelor din Moldova va fi deschisă pentru toți marii consumatori industriali de gaze” cu textul „În urma efectuării unei analize a pieței cu amănuntul a gazelor naturale, ANRE, în termen de până la 1 ianuarie 2026, va stabili un calendar privind ieșirea consumatorilor non casnici mari și mijlocii pe piața gazelor naturale (achiziționarea gazelor naturale la prețuri negociate), fără a mai putea beneficia de furnizarea gazelor naturale în contextul obligației de serviciu public prevăzute la articolul 89.” În aceiași ordine de idei, se propune indicarea corectă a denumirilor de acte normative, conform formatului „Legea nr. 108/2016 cu privire la gazele naturale”. </w:t>
            </w:r>
          </w:p>
        </w:tc>
        <w:tc>
          <w:tcPr>
            <w:tcW w:w="3544" w:type="dxa"/>
          </w:tcPr>
          <w:p w:rsidR="00A13342" w:rsidRPr="00866874" w:rsidRDefault="00A13342" w:rsidP="00F60440">
            <w:pPr>
              <w:jc w:val="both"/>
              <w:rPr>
                <w:sz w:val="20"/>
                <w:szCs w:val="20"/>
              </w:rPr>
            </w:pPr>
            <w:r>
              <w:rPr>
                <w:sz w:val="20"/>
                <w:szCs w:val="20"/>
              </w:rPr>
              <w:t>Formularea respectivă nu a fost</w:t>
            </w:r>
            <w:r w:rsidRPr="00866874">
              <w:rPr>
                <w:sz w:val="20"/>
                <w:szCs w:val="20"/>
              </w:rPr>
              <w:t xml:space="preserve"> acceptat</w:t>
            </w:r>
            <w:r>
              <w:rPr>
                <w:sz w:val="20"/>
                <w:szCs w:val="20"/>
              </w:rPr>
              <w:t>ă de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Totodată, la etapa 9 conform coloanei „Condiția de plată și termenul de punere în aplicare”, se solicită înlocuirea textului „Furnizorul de ultimă instanță/furnizorul universal de gaze naturale este desemnat de ANRE, pe baza procedurii transparente și nediscriminatorii” cu textul „Furnizorul de ultimă opțiune și furnizorul desemnat cu obligația de serviciu public de furnizare a gazelor naturale prevăzute la art. 89 din Legea nr. 108/2016 sunt desemnați de ANRE, pe baza procedurii transparente și nediscriminatorii.” Totodată, în coloană „Descrierea și definirea clară a ceea ce presupune fiecare etapă” textul „…un furnizor de ultimă instanță/furnizor universal de gaze…” se propune a fi substituit cu textul „un furnizor de ultimă opțiune/furnizorul desemnat cu obligația de serviciu public de furnizare a gazelor naturale prevăzute la art. 89 din Legea nr. 108/2016”.</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titlul de reformă nr. 3, etapa 11, textul ,,ANRE adoptă o hotărâre privind avizul reexaminat al ministerului și ia în considerare redeschiderea certificării Vestmoldtransgaz în ceea ce privește proprietatea asupra sistemului de transport.” se propune a fi substituit cu textul ,,Urmare a recepționării opiniei Ministerului Energiei privind securitatea aprovizionării cu gaze naturale, ANRE adoptă o hotărâre de modificare a Hotărârii ANRE nr. 513/2024 cu privire la certificarea operatorului sistemului transport al gazelor naturale SRL „Vestmoldtransgaz”, fapt ce va considera oportunitatea revizuirii termenului de implementare a cerințelor europene la realitățile de pe piața gazelor naturale din Republica Moldova”. În aceiași ordine de idei, în coloană „Descrierea și definirea clară a ceea ce presupune fiecare etapă”, textul ,,ANRE adoptă, până în trimestrul 3 2025, o hotărâre privind transferul dreptului de proprietate asupra rețelei de la Moldovagaz către o entitate care nu are legătură cu furnizarea, comercializarea sau distribuția de gaze” se substituie cu textul ,,ANRE adoptă, în trimestrul 2, 2025, o hotărâre de modificare a Hotărârii ANRE nr. 513/2024 cu privire la certificarea operatorului sistemului transport al gazelor naturale SRL „Vestmoldtransgaz”. De asemenea, textul ,,Hotărârea de certificare a ANRE publicată pe pagina web” se propune a fi exclus.</w:t>
            </w:r>
          </w:p>
        </w:tc>
        <w:tc>
          <w:tcPr>
            <w:tcW w:w="3544" w:type="dxa"/>
          </w:tcPr>
          <w:p w:rsidR="00A13342" w:rsidRPr="00866874" w:rsidRDefault="00A13342" w:rsidP="00F60440">
            <w:pPr>
              <w:jc w:val="both"/>
              <w:rPr>
                <w:sz w:val="20"/>
                <w:szCs w:val="20"/>
              </w:rPr>
            </w:pPr>
            <w:r>
              <w:rPr>
                <w:sz w:val="20"/>
                <w:szCs w:val="20"/>
              </w:rPr>
              <w:t>Nu a fost acceptată de Comisia Euroepană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12 textul din coloana „Descrierea și definirea clară a ceea ce presupune fiecare etapă”, se propune a fi expus după cum urmează: „Noua linie electrică aeriană de 400 kV de la Vulcănești la Chișinău permite transportul energiei electrice importate din România către Chișinău și securizează sistemul în cazul unor posibile întreruperi ale liniei de 400 kV Vulcănești - MGRES (care traversează parțial frontiera cu Ucraina) sau ale liniei de 330 kV MGRES - Chișinău. Sursa de verificare: linia electrică este pusă în funcțiune în conformitate cu toate reglementările necesare”. </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Totodată, la etapa 13, din cadrul aceleași acțiuni de reformă, se propune modificarea termenului de punere în aplicare din iunie 2026, în </w:t>
            </w:r>
            <w:r w:rsidRPr="00866874">
              <w:rPr>
                <w:sz w:val="20"/>
                <w:szCs w:val="20"/>
                <w:highlight w:val="white"/>
              </w:rPr>
              <w:t xml:space="preserve">„decembrie 2027”, în timp ce, la etapa 14, se propune substituirea cuvintelor „Moldova începe…” cu cuvintele „Progres privind…”, iar la Sursa de verificare, se propune înlocuirea denumirii „Unității de Implementare a Proiectelor Energetice din Moldova /MEPIU/”, cu „Unității de Implementare a Proiectului, instituită în cadrul Î.S. Moldelectrica”. Suplimentar, se solicită utilizarea uniformă a termenului „gaz/gaze naturale” </w:t>
            </w:r>
            <w:r w:rsidRPr="00866874">
              <w:rPr>
                <w:sz w:val="20"/>
                <w:szCs w:val="20"/>
              </w:rPr>
              <w:t xml:space="preserve">în locul expresiei „gaz/gaze” pe tot parcursul textului, pentru a asigura claritatea și coerența terminologică. De asemenea, se propune completarea coloanei „Instituții”, cu denumirea deplină a tuturor instituțiilor, după cum urmează: 1. „Agenţia Naţională pentru Reglementare în Energetică a Republicii Moldova (ANRE)”, în loc de ANRE; 2. „Î.S. Moldelectrica”, în loc de „Moldelectrica”; 3. „Ministerul Energiei”, în loc de MEn; 4. „Operatorul pieței de energie din Moldova (OPEM)”, în loc de OPEM; 5. „Ministerul Finanțelor”, în loc de MF; 6. „Agenția UE pentru Cooperarea Autorităților de Reglementare din Domeniul Energiei (ACER)”, în loc de ACER; 7. „Guvernul Republicii Moldova”, în loc de GRM; 8. „S.A. Termoelectrica”, în loc </w:t>
            </w:r>
            <w:r w:rsidRPr="00866874">
              <w:rPr>
                <w:sz w:val="20"/>
                <w:szCs w:val="20"/>
              </w:rPr>
              <w:lastRenderedPageBreak/>
              <w:t>de Termoelectrica; 9. „Unitatea Consolidată pentru Implementarea și Monitorizarea Proiectelor în domeniul Energeticii” (UCIPE), în loc de MEPIU.</w:t>
            </w:r>
          </w:p>
        </w:tc>
        <w:tc>
          <w:tcPr>
            <w:tcW w:w="3544" w:type="dxa"/>
          </w:tcPr>
          <w:p w:rsidR="00A13342" w:rsidRPr="00866874" w:rsidRDefault="00A13342" w:rsidP="00F60440">
            <w:pPr>
              <w:jc w:val="both"/>
              <w:rPr>
                <w:sz w:val="20"/>
                <w:szCs w:val="20"/>
              </w:rPr>
            </w:pPr>
            <w:r>
              <w:rPr>
                <w:sz w:val="20"/>
                <w:szCs w:val="20"/>
              </w:rPr>
              <w:lastRenderedPageBreak/>
              <w:t>N</w:t>
            </w:r>
            <w:r w:rsidRPr="00866874">
              <w:rPr>
                <w:sz w:val="20"/>
                <w:szCs w:val="20"/>
              </w:rPr>
              <w:t>u s-a acceptat de Comisie</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15, se propune modificarea textului „Extinderea Fondului de eficiență energetică rezidențială pentru a oferi stimulente clădirilor rezidențiale cu mai multe apartamente și renovarea caselor individuale, inclusiv gospodăriilor vulnerabile.” cu „Extinderea Fondului de Eficiență Energetică în Sectorul Rezidențial pentru a oferi stimulente financiare pentru reabilitarea energetică a blocurilor locative și a caselor individuale, inclusiv a gospodăriilor vulnerabile.” De asemenea, se propune de înlocuit textul „Fondul va: - efectua evaluarea obligatorie, pentru subvenții suplimentare; - oferi stimulente pentru renovarea eficientă energetic - contribui la trecerea de la sistemele de încălzire pe gaz la sistemele regenerabile; - sprijini lansarea sobelor eficiente energetic;- contribui la renovarea și transformarea rentabilă pentru un anumit număr de clădiri cu energie aproape zero” cu „Fondul va: </w:t>
            </w:r>
          </w:p>
          <w:p w:rsidR="00A13342" w:rsidRPr="00866874" w:rsidRDefault="00A13342" w:rsidP="00F60440">
            <w:pPr>
              <w:jc w:val="both"/>
              <w:rPr>
                <w:sz w:val="20"/>
                <w:szCs w:val="20"/>
              </w:rPr>
            </w:pPr>
            <w:r w:rsidRPr="00866874">
              <w:rPr>
                <w:sz w:val="20"/>
                <w:szCs w:val="20"/>
              </w:rPr>
              <w:t>• efectua evaluarea obligatorie, pentru subvenții suplimentare;</w:t>
            </w:r>
          </w:p>
          <w:p w:rsidR="00A13342" w:rsidRPr="00866874" w:rsidRDefault="00A13342" w:rsidP="00F60440">
            <w:pPr>
              <w:jc w:val="both"/>
              <w:rPr>
                <w:sz w:val="20"/>
                <w:szCs w:val="20"/>
              </w:rPr>
            </w:pPr>
            <w:r w:rsidRPr="00866874">
              <w:rPr>
                <w:sz w:val="20"/>
                <w:szCs w:val="20"/>
              </w:rPr>
              <w:t xml:space="preserve">• oferi stimulente financiare pentru: </w:t>
            </w:r>
          </w:p>
          <w:p w:rsidR="00A13342" w:rsidRPr="00866874" w:rsidRDefault="00A13342" w:rsidP="00F60440">
            <w:pPr>
              <w:jc w:val="both"/>
              <w:rPr>
                <w:sz w:val="20"/>
                <w:szCs w:val="20"/>
              </w:rPr>
            </w:pPr>
            <w:r w:rsidRPr="00866874">
              <w:rPr>
                <w:sz w:val="20"/>
                <w:szCs w:val="20"/>
              </w:rPr>
              <w:t xml:space="preserve">- reabilitatea energetică a clădirilor; </w:t>
            </w:r>
          </w:p>
          <w:p w:rsidR="00A13342" w:rsidRPr="00866874" w:rsidRDefault="00A13342" w:rsidP="00F60440">
            <w:pPr>
              <w:jc w:val="both"/>
              <w:rPr>
                <w:sz w:val="20"/>
                <w:szCs w:val="20"/>
              </w:rPr>
            </w:pPr>
            <w:r w:rsidRPr="00866874">
              <w:rPr>
                <w:sz w:val="20"/>
                <w:szCs w:val="20"/>
              </w:rPr>
              <w:t xml:space="preserve">- trecerea de la sistemele de încălzire pe gaze naturale la sistemele pe bază de surse regenerabile de energie; </w:t>
            </w:r>
          </w:p>
          <w:p w:rsidR="00A13342" w:rsidRPr="00866874" w:rsidRDefault="00A13342" w:rsidP="00F60440">
            <w:pPr>
              <w:jc w:val="both"/>
              <w:rPr>
                <w:sz w:val="20"/>
                <w:szCs w:val="20"/>
              </w:rPr>
            </w:pPr>
            <w:r w:rsidRPr="00866874">
              <w:rPr>
                <w:sz w:val="20"/>
                <w:szCs w:val="20"/>
              </w:rPr>
              <w:t xml:space="preserve">- sobe eficiente din punct de vedere energetic; </w:t>
            </w:r>
          </w:p>
          <w:p w:rsidR="00A13342" w:rsidRPr="00866874" w:rsidRDefault="00A13342" w:rsidP="00F60440">
            <w:pPr>
              <w:jc w:val="both"/>
              <w:rPr>
                <w:sz w:val="20"/>
                <w:szCs w:val="20"/>
              </w:rPr>
            </w:pPr>
            <w:r w:rsidRPr="00866874">
              <w:rPr>
                <w:sz w:val="20"/>
                <w:szCs w:val="20"/>
              </w:rPr>
              <w:t>- contribuirea la reabilitarea și transformarea eficientă din punct de vedere al costurilor pentru un număr specific de clădiri cu consum de energie aproape egal cu zero”</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16, se propune modificarea termenilor „clădiri de apartamente” , „clădiri rezidențiale cu mai multe etaje”, „clădirilor cu mai multe etaje”, „clădiri rezidențiale cu mai multe apartamente” cu termenul „blocuri locative”. </w:t>
            </w:r>
          </w:p>
        </w:tc>
        <w:tc>
          <w:tcPr>
            <w:tcW w:w="3544" w:type="dxa"/>
          </w:tcPr>
          <w:p w:rsidR="00A13342" w:rsidRPr="00866874" w:rsidRDefault="00A13342" w:rsidP="00F60440">
            <w:pPr>
              <w:jc w:val="both"/>
              <w:rPr>
                <w:sz w:val="20"/>
                <w:szCs w:val="20"/>
              </w:rPr>
            </w:pPr>
            <w:r w:rsidRPr="00866874">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Totodată, la etapa 19, se propune înlocuirea textului „Programul de eco-vouchere este extins.” cu „Programul de vouchere pentru electrocasnice (Programul Eco-Voucher)”.</w:t>
            </w:r>
          </w:p>
        </w:tc>
        <w:tc>
          <w:tcPr>
            <w:tcW w:w="3544" w:type="dxa"/>
          </w:tcPr>
          <w:p w:rsidR="00A13342" w:rsidRPr="00866874" w:rsidRDefault="00A13342" w:rsidP="00F60440">
            <w:pPr>
              <w:jc w:val="both"/>
              <w:rPr>
                <w:sz w:val="20"/>
                <w:szCs w:val="20"/>
              </w:rPr>
            </w:pPr>
            <w:r>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De asemenea, la etapa 20, coloana „Condiția de plată și termenul de punere în aplicare” se propune modificarea textului „Planul de acțiune pentru utilizarea energiei regenerabile și stocarea energiei continuă să fie pus în aplicare” cu textul „Planul de acțiuni privind organizarea licitațiilor pentru oferirea statutului de producător eligibil mare în perioada 2025-2026, aprobat prin Dispoziție de Guvern”. Totodată, la coloana „ Descrierea și definirea clară a ceea ce </w:t>
            </w:r>
            <w:r w:rsidRPr="00866874">
              <w:rPr>
                <w:sz w:val="20"/>
                <w:szCs w:val="20"/>
              </w:rPr>
              <w:lastRenderedPageBreak/>
              <w:t>presupune fiecare etapă” se propune înlocuirea sintagmei „documentația de atribuire” cu sintagma „documentate de licitație”</w:t>
            </w:r>
          </w:p>
        </w:tc>
        <w:tc>
          <w:tcPr>
            <w:tcW w:w="3544" w:type="dxa"/>
          </w:tcPr>
          <w:p w:rsidR="00A13342" w:rsidRPr="00866874" w:rsidRDefault="00A13342" w:rsidP="00F60440">
            <w:pPr>
              <w:jc w:val="both"/>
              <w:rPr>
                <w:sz w:val="20"/>
                <w:szCs w:val="20"/>
              </w:rPr>
            </w:pPr>
            <w:r w:rsidRPr="00866874">
              <w:rPr>
                <w:sz w:val="20"/>
                <w:szCs w:val="20"/>
              </w:rPr>
              <w:lastRenderedPageBreak/>
              <w:t>nu s-a acceptat de Comisie</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34.</w:t>
            </w:r>
          </w:p>
        </w:tc>
        <w:tc>
          <w:tcPr>
            <w:tcW w:w="2686" w:type="dxa"/>
          </w:tcPr>
          <w:p w:rsidR="00A13342" w:rsidRDefault="00A13342" w:rsidP="00F60440">
            <w:pPr>
              <w:rPr>
                <w:b/>
                <w:sz w:val="20"/>
                <w:szCs w:val="20"/>
              </w:rPr>
            </w:pPr>
            <w:r w:rsidRPr="00866874">
              <w:rPr>
                <w:b/>
                <w:sz w:val="20"/>
                <w:szCs w:val="20"/>
              </w:rPr>
              <w:t>Organizația pentru Dezvoltarea Antreprenoriatului</w:t>
            </w:r>
          </w:p>
          <w:p w:rsidR="00A13342" w:rsidRPr="003C6296" w:rsidRDefault="00A13342" w:rsidP="00F60440">
            <w:pPr>
              <w:rPr>
                <w:i/>
                <w:sz w:val="20"/>
                <w:szCs w:val="20"/>
              </w:rPr>
            </w:pPr>
            <w:r w:rsidRPr="003C6296">
              <w:rPr>
                <w:i/>
                <w:sz w:val="20"/>
                <w:szCs w:val="20"/>
              </w:rPr>
              <w:t>(</w:t>
            </w:r>
            <w:r>
              <w:rPr>
                <w:i/>
                <w:sz w:val="20"/>
                <w:szCs w:val="20"/>
              </w:rPr>
              <w:t>contribuție e-management)</w:t>
            </w:r>
          </w:p>
        </w:tc>
        <w:tc>
          <w:tcPr>
            <w:tcW w:w="7796" w:type="dxa"/>
          </w:tcPr>
          <w:p w:rsidR="00A13342" w:rsidRPr="00866874" w:rsidRDefault="00A13342" w:rsidP="00F60440">
            <w:pPr>
              <w:jc w:val="both"/>
              <w:rPr>
                <w:sz w:val="20"/>
                <w:szCs w:val="20"/>
              </w:rPr>
            </w:pPr>
            <w:r w:rsidRPr="00866874">
              <w:rPr>
                <w:sz w:val="20"/>
                <w:szCs w:val="20"/>
              </w:rPr>
              <w:t>Lipsa obiecțiilor și propunerilor.</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35.</w:t>
            </w:r>
          </w:p>
        </w:tc>
        <w:tc>
          <w:tcPr>
            <w:tcW w:w="2686" w:type="dxa"/>
          </w:tcPr>
          <w:p w:rsidR="00A13342" w:rsidRDefault="00A13342" w:rsidP="00F60440">
            <w:pPr>
              <w:rPr>
                <w:b/>
                <w:sz w:val="20"/>
                <w:szCs w:val="20"/>
              </w:rPr>
            </w:pPr>
            <w:r w:rsidRPr="00866874">
              <w:rPr>
                <w:b/>
                <w:sz w:val="20"/>
                <w:szCs w:val="20"/>
              </w:rPr>
              <w:t>Agenția de Guvernare Electronică</w:t>
            </w:r>
          </w:p>
          <w:p w:rsidR="00A13342" w:rsidRPr="003C6296" w:rsidRDefault="00A13342" w:rsidP="00F60440">
            <w:pPr>
              <w:rPr>
                <w:i/>
                <w:sz w:val="20"/>
                <w:szCs w:val="20"/>
              </w:rPr>
            </w:pPr>
            <w:r w:rsidRPr="003C6296">
              <w:rPr>
                <w:i/>
                <w:sz w:val="20"/>
                <w:szCs w:val="20"/>
              </w:rPr>
              <w:t>(nr. 3007-061 din 09.04.2025)</w:t>
            </w:r>
          </w:p>
        </w:tc>
        <w:tc>
          <w:tcPr>
            <w:tcW w:w="7796" w:type="dxa"/>
          </w:tcPr>
          <w:p w:rsidR="00A13342" w:rsidRPr="00866874" w:rsidRDefault="00A13342" w:rsidP="00F60440">
            <w:pPr>
              <w:jc w:val="both"/>
              <w:rPr>
                <w:sz w:val="20"/>
                <w:szCs w:val="20"/>
              </w:rPr>
            </w:pPr>
            <w:r w:rsidRPr="00866874">
              <w:rPr>
                <w:sz w:val="20"/>
                <w:szCs w:val="20"/>
              </w:rPr>
              <w:t xml:space="preserve">La Pilonul 1: Dezvoltarea sectorului privat, Subdomeniul „Mediul de afaceri”, Reforma nr.1, Etapa nr.4, la coloana „Condiția de plată și termenul de punere în aplicare” a fost inclusă acțiunea „Metodologia privind instituționalizarea evenimentelor de viață pentru cetățeni și afaceri este aprobată”, iar la coloana „Descrierea și definirea clară a ceea ce presupune fiecare etapă” a fost inclus indicatorul „MD aprobă metodologia de identificare, descriere și instituționalizare a evenimentelor de viață pentru cetățeni și afaceri”. La acest subiect, aducem la cunoștință faptul că Metodologia privind identificarea, descrierea și instituționalizarea evenimentelor de viață și de business a fost aprobată deja de către Cancelaria de Stat, prin ordinul secretarului general al Guvernului nr.19 din 30.01.2025 (ordin_30-09- 278_14.01.2025.pdf), pornind de la atribuția acestei autorități publice de asigurare a promovării și monitorizării implementării politicii statului în domeniul modernizării serviciilor publice, prevăzută în pct.7 sbp.12) din Regulamentul privind organizarea și funcționarea Cancelariei de Stat, aprobat prin Hotărârea Guvernului nr. 657/2009, precum și competența acesteia stabilită în art. 7 lit. b) din Legea nr. 234/2021 cu privire la serviciile publice. Subsecvent, propunem excluderea din proiect a referințelor precitate la aprobarea Metodologiei privind instituționalizarea evenimentelor de viață pentru cetățeni și afaceri. </w:t>
            </w:r>
          </w:p>
        </w:tc>
        <w:tc>
          <w:tcPr>
            <w:tcW w:w="3544" w:type="dxa"/>
          </w:tcPr>
          <w:p w:rsidR="00A13342" w:rsidRPr="00866874" w:rsidRDefault="00A13342" w:rsidP="00F60440">
            <w:pPr>
              <w:jc w:val="both"/>
              <w:rPr>
                <w:sz w:val="20"/>
                <w:szCs w:val="20"/>
              </w:rPr>
            </w:pP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Pilonul 2: Conectivitate și infrastructură digitală, Subdomeniul „Digital”, Reforma nr.10, în vederea alinierii expunerii redacționale la noțiunile utilizate în Regulamentul (UE) 2024/1183 al Parlamentului European și al Consiliului din 11 aprilie 2024 de modificare a Regulamentului (UE) nr. 910/2014 în ceea ce privește instituirea cadrului european pentru identitatea digitală (https://eur-lex.europa.eu/legalcontent/RO/TXT/HTML/?uri=OJ:L_202401183) și în Hotărârea Guvernului nr.324/2022 cu privire la serviciul guvernamental de identitate și semnătură electronică (EvoSign), coloana „Condiția de plată și termenul de punere în aplicare” se va expune în următoarea redacție:</w:t>
            </w:r>
          </w:p>
          <w:p w:rsidR="00A13342" w:rsidRPr="00866874" w:rsidRDefault="00A13342" w:rsidP="00F60440">
            <w:pPr>
              <w:jc w:val="both"/>
              <w:rPr>
                <w:sz w:val="20"/>
                <w:szCs w:val="20"/>
              </w:rPr>
            </w:pPr>
            <w:r w:rsidRPr="00866874">
              <w:rPr>
                <w:sz w:val="20"/>
                <w:szCs w:val="20"/>
              </w:rPr>
              <w:t xml:space="preserve">Serviciul guvernamental de identitate și semnătură electronică (EvoSign), în calitate de portofel digital național al Republicii Moldova, este aliniat la standardele UE privind identitatea digitală, Moldova alăturându-se Listei de încredere a țărilor terțe din UE pentru validarea semnăturilor electronice avansate. Moldova se aliniază la cadrul UE privind identitatea digitală (eIDAS 2) și integrează cel puțin 20 de servicii electronice naționale în cadrul serviciului EvoSign. Linia de </w:t>
            </w:r>
            <w:r w:rsidRPr="00866874">
              <w:rPr>
                <w:sz w:val="20"/>
                <w:szCs w:val="20"/>
              </w:rPr>
              <w:lastRenderedPageBreak/>
              <w:t>referință: Portofelul digital moldovenesc (EvoSign) nu este dezvoltat în conformitate cu standardele eIDAS 2. UE și Moldova nu au o recunoaștere reciprocă a semnăturilor electronice. Legea existentă nu este aliniată cadrului normativ al UE privind identitatea digitală (eIDAS 2).</w:t>
            </w:r>
          </w:p>
          <w:p w:rsidR="00A13342" w:rsidRPr="00866874" w:rsidRDefault="00A13342" w:rsidP="00F60440">
            <w:pPr>
              <w:jc w:val="both"/>
              <w:rPr>
                <w:sz w:val="20"/>
                <w:szCs w:val="20"/>
              </w:rPr>
            </w:pPr>
            <w:r w:rsidRPr="00866874">
              <w:rPr>
                <w:sz w:val="20"/>
                <w:szCs w:val="20"/>
              </w:rPr>
              <w:t>„Descrierea și definirea clară a ceea ce presupune fiecare etapă” se va expune în următoarea redacție:</w:t>
            </w:r>
            <w:r>
              <w:rPr>
                <w:sz w:val="20"/>
                <w:szCs w:val="20"/>
              </w:rPr>
              <w:t xml:space="preserve"> </w:t>
            </w:r>
            <w:r w:rsidRPr="00866874">
              <w:rPr>
                <w:sz w:val="20"/>
                <w:szCs w:val="20"/>
              </w:rPr>
              <w:t xml:space="preserve">Această etapă cuprinde următoarele repere: (i) semnăturile electronice moldovenești și ale UE sunt recunoscute reciproc, prin punerea în aplicare a cerințelor tehnice pentru recunoașterea reciprocă a semnăturilor electronice; (ii) adoptarea unei legi care asigură conformitatea deplină cu cadrul de identitate al UE (eIDAS 2), inclusiv cu privire la utilizarea portofelului digital național EvoSign; (iii) portofelul digital național (EvoSign) este dezvoltat în conformitate cu standardele UE și integrează cel puțin 20 de servicii electronice naționale. Surse de verificare: Rapoarte oficiale ale Ministerului Dezvoltării Economice și Digitalizării; Documente legislative și de reglementare privind alinierea Moldovei la cadrul eIDAS 2; Rapoarte de implementare a portofelului digital moldovenesc (EvoSign); Înregistrări oficiale din Lista de încredere a țărilor terțe din UE </w:t>
            </w:r>
          </w:p>
        </w:tc>
        <w:tc>
          <w:tcPr>
            <w:tcW w:w="3544" w:type="dxa"/>
          </w:tcPr>
          <w:p w:rsidR="00A13342" w:rsidRPr="00866874" w:rsidRDefault="00A13342" w:rsidP="00F60440">
            <w:pPr>
              <w:jc w:val="both"/>
              <w:rPr>
                <w:sz w:val="20"/>
                <w:szCs w:val="20"/>
              </w:rPr>
            </w:pPr>
            <w:r>
              <w:rPr>
                <w:sz w:val="20"/>
                <w:szCs w:val="20"/>
              </w:rPr>
              <w:lastRenderedPageBreak/>
              <w:t>Nu 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Pilonul 3: „Guvernarea economică”, Subdomeniul „Gestionarea finanțelor publice”, Reforma nr.20, în conformitate cu art.76 alin.(2) din Legea nr.467/2003 cu privire la informatizare și la resursele informaționale de stat, coloana „Condiția de plată și termenul de punere în aplicare” se va expune în următoarea redacție:</w:t>
            </w:r>
            <w:r>
              <w:rPr>
                <w:sz w:val="20"/>
                <w:szCs w:val="20"/>
              </w:rPr>
              <w:t xml:space="preserve"> </w:t>
            </w:r>
            <w:r w:rsidRPr="00866874">
              <w:rPr>
                <w:sz w:val="20"/>
                <w:szCs w:val="20"/>
              </w:rPr>
              <w:t xml:space="preserve">Sistemul informațional pentru monitorizarea și coordonarea antifraudă este operațional. Sistemul informațional integrează module cheie pentru eficientizarea proceselor antifraudă, inclusiv Registrul neregulilor și suspiciunilor de fraudă și Sistemul de primire/diseminare/monitorizare pentru coordonarea antifraudă. </w:t>
            </w:r>
          </w:p>
          <w:p w:rsidR="00A13342" w:rsidRPr="00866874" w:rsidRDefault="00A13342" w:rsidP="00F60440">
            <w:pPr>
              <w:jc w:val="both"/>
              <w:rPr>
                <w:sz w:val="20"/>
                <w:szCs w:val="20"/>
              </w:rPr>
            </w:pPr>
            <w:r w:rsidRPr="00866874">
              <w:rPr>
                <w:sz w:val="20"/>
                <w:szCs w:val="20"/>
              </w:rPr>
              <w:t>Linia de referință: Începând cu 2024, sistemul de informare antifraudă nu este în funcțiune, iar MD nu raportează nereguli către UE.</w:t>
            </w:r>
          </w:p>
          <w:p w:rsidR="00A13342" w:rsidRPr="00866874" w:rsidRDefault="00A13342" w:rsidP="00F60440">
            <w:pPr>
              <w:jc w:val="both"/>
              <w:rPr>
                <w:sz w:val="20"/>
                <w:szCs w:val="20"/>
              </w:rPr>
            </w:pPr>
          </w:p>
          <w:p w:rsidR="00A13342" w:rsidRPr="00866874" w:rsidRDefault="00A13342" w:rsidP="00F60440">
            <w:pPr>
              <w:jc w:val="both"/>
              <w:rPr>
                <w:sz w:val="20"/>
                <w:szCs w:val="20"/>
              </w:rPr>
            </w:pPr>
            <w:r w:rsidRPr="00866874">
              <w:rPr>
                <w:sz w:val="20"/>
                <w:szCs w:val="20"/>
              </w:rPr>
              <w:t xml:space="preserve">Coloana „Descrierea și definirea clară a ceea ce presupune fiecare etapă” se va expune în următoarea redacție: Aprobarea prin hotărâre a Guvernului a conceptului sistemului informațional și a regulamentului resursei informaționale, aprobarea caietului de sarcini a sistemului informațional, testarea și lansarea sistemului în conformitate cu prevederile cadrului normativ. Sistemul informațional pentru monitorizarea și coordonarea antifraudă, denumit generic „SI MCAF” (Monitorizare și Coordonare Antifraudă), integrează module esențiale pentru eficientizarea proceselor antifraudă. Printre acestea se numără Registrul neregulilor și suspiciunilor de fraudă (RNSF), care identifică și documentează cazurile potențiale de fraudă, și Sistemul de primire/diseminare/monitorizare pentru coordonarea antifraudă (RDM SCAF), destinat coordonării și monitorizării măsurilor antifraudă la nivel operațional. SI MCAF permite </w:t>
            </w:r>
            <w:r w:rsidRPr="00866874">
              <w:rPr>
                <w:sz w:val="20"/>
                <w:szCs w:val="20"/>
              </w:rPr>
              <w:lastRenderedPageBreak/>
              <w:t>transferul de informații relevante către Comisie prin intermediul Sistemului de gestionare a neregulilor (SGI). Sursa de verificare: Monitorul Oficial, portalul informațional de stat „Registrul de stat al actelor juridice din Republica Moldova” (www.legis.md), raportul de pe pagina web a Guvernului.</w:t>
            </w:r>
          </w:p>
        </w:tc>
        <w:tc>
          <w:tcPr>
            <w:tcW w:w="3544" w:type="dxa"/>
          </w:tcPr>
          <w:p w:rsidR="00A13342" w:rsidRPr="00866874" w:rsidRDefault="00A13342" w:rsidP="00F60440">
            <w:pPr>
              <w:jc w:val="both"/>
              <w:rPr>
                <w:sz w:val="20"/>
                <w:szCs w:val="20"/>
              </w:rPr>
            </w:pPr>
            <w:r>
              <w:rPr>
                <w:sz w:val="20"/>
                <w:szCs w:val="20"/>
              </w:rPr>
              <w:lastRenderedPageBreak/>
              <w:t>Nu 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Subdomeniul „Lupta împotriva corupției”, Reforma nr.1, Etapa nr.2: la coloana „Condiția de plată și termenul de punere în aplicare”, pentru acuratețe, cuvintele „platformei MConnect” se vor substitui cu textul „platformei de interoperabilitate (MConnect)”, utilizând denumirea exactă a platformei respective. </w:t>
            </w:r>
          </w:p>
          <w:p w:rsidR="00A13342" w:rsidRPr="00866874" w:rsidRDefault="00A13342" w:rsidP="00F60440">
            <w:pPr>
              <w:jc w:val="both"/>
              <w:rPr>
                <w:sz w:val="20"/>
                <w:szCs w:val="20"/>
              </w:rPr>
            </w:pPr>
            <w:r w:rsidRPr="00866874">
              <w:rPr>
                <w:sz w:val="20"/>
                <w:szCs w:val="20"/>
              </w:rPr>
              <w:t>la coloana „Descrierea și definirea clară a ceea ce presupune fiecare etapă”, cuvintele „Registrul de Stat al Populației” propunem de substituit cu cuvintele „Registrul de stat al unităților de drept”.</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36</w:t>
            </w:r>
          </w:p>
        </w:tc>
        <w:tc>
          <w:tcPr>
            <w:tcW w:w="2686" w:type="dxa"/>
          </w:tcPr>
          <w:p w:rsidR="00A13342" w:rsidRDefault="00A13342" w:rsidP="00F60440">
            <w:pPr>
              <w:rPr>
                <w:b/>
                <w:sz w:val="20"/>
                <w:szCs w:val="20"/>
              </w:rPr>
            </w:pPr>
            <w:r w:rsidRPr="00866874">
              <w:rPr>
                <w:b/>
                <w:sz w:val="20"/>
                <w:szCs w:val="20"/>
              </w:rPr>
              <w:t>Ministerul Infrastructurii și Dezvoltării Regionale</w:t>
            </w:r>
          </w:p>
          <w:p w:rsidR="00A13342" w:rsidRPr="003C6296" w:rsidRDefault="00A13342" w:rsidP="00F60440">
            <w:pPr>
              <w:rPr>
                <w:i/>
                <w:sz w:val="20"/>
                <w:szCs w:val="20"/>
              </w:rPr>
            </w:pPr>
            <w:r w:rsidRPr="003C6296">
              <w:rPr>
                <w:i/>
                <w:sz w:val="20"/>
                <w:szCs w:val="20"/>
              </w:rPr>
              <w:t>(nr. 04-1955 din 11.04.2025)</w:t>
            </w:r>
          </w:p>
        </w:tc>
        <w:tc>
          <w:tcPr>
            <w:tcW w:w="7796" w:type="dxa"/>
          </w:tcPr>
          <w:p w:rsidR="00A13342" w:rsidRPr="00866874" w:rsidRDefault="00A13342" w:rsidP="00F60440">
            <w:pPr>
              <w:jc w:val="both"/>
              <w:rPr>
                <w:sz w:val="20"/>
                <w:szCs w:val="20"/>
              </w:rPr>
            </w:pPr>
            <w:r w:rsidRPr="00866874">
              <w:rPr>
                <w:sz w:val="20"/>
                <w:szCs w:val="20"/>
              </w:rPr>
              <w:t xml:space="preserve">Pilonul 2. Prin prisma specificului indicatorilor statistici privind accidentele rutiere, se propune ajustarea redacției etapei nr.1, după cum urmează: „În baza Programului național de siguranță rutieră, numărul accidentelor rutiere soldate cu decese și traumatisme grave va fi redus cu 20% comparativ cu anul 2024”. Iar, linia de referință a măsurii va avea următorul conținut: „În anul 2024, în urma accidentelor rutiere au fost înregistrate 209 decese, iar 2369 de persoane au fost traumatizate”. Totodată, va fi modificată și descrierea etapei, astfel că sintagma „care include desemnarea autorității administrative” se va substitui cu sintagma „de asemenea va fi desemnată autoritatea administrativă”. În acest sens atragem atenția, că Programul național de siguranță rutieră 2025-2030, este un document de politici, care stabilește obiectivele strategice pe termen mediu, precum și necesitatea desemnării unei autorități responsabile de siguranța rutieră. Totuși, desemnarea efectivă a autorității competente va fi realizată prin adoptarea proiectului de lege pentru modificarea unor acte normative pentru ajustarea cadrului normativ în domeniul gestionării siguranței infrastructurii rutiere (număr unic 163/MIDR/2025). De asemenea, ultima propoziție va avea următoarea redacție: „Totodată, pe site-ul web al ministerului vor fi publicate rapoartele anuale cu privire la inspecțiile în materie de siguranță rutieră”, conform prevederilor Hotărârii Guvernului nr. 728/2023 cu privire la site-urile web oficiale ale autorităților și instituțiilor publice și cerințele minime privind profilurile de socializare ale acestora. Suplimentar, se va ajusta sursa de verificare a acțiunii date prin indicarea site-ul web al MIDR și al Autorității administrative responsabilă de gestionarea siguranței infrastructurii rutiere. </w:t>
            </w:r>
          </w:p>
        </w:tc>
        <w:tc>
          <w:tcPr>
            <w:tcW w:w="3544" w:type="dxa"/>
          </w:tcPr>
          <w:p w:rsidR="00A13342" w:rsidRPr="00866874" w:rsidRDefault="00A13342" w:rsidP="00F60440">
            <w:pPr>
              <w:jc w:val="both"/>
              <w:rPr>
                <w:sz w:val="20"/>
                <w:szCs w:val="20"/>
              </w:rPr>
            </w:pPr>
            <w:r w:rsidRPr="00866874">
              <w:rPr>
                <w:sz w:val="20"/>
                <w:szCs w:val="20"/>
              </w:rPr>
              <w:t>se acceptă</w:t>
            </w:r>
            <w:r>
              <w:rPr>
                <w:sz w:val="20"/>
                <w:szCs w:val="20"/>
              </w:rPr>
              <w:t xml:space="preserve">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Întru asigurarea corelării conținutului traducerii în limba română a Agendei de reforme negociate cu Comisia Europeană, se propune substituirea sintagmei „ocuparea forței de muncă” din prima propoziție a etapei nr.2, cu textul „accesul la profesie”. În al doilea enunț prepoziția ,,și” se va substitui cu prepoziția ,,sau”. La fel, se va substitui textul: „Registrul electronic național al întreprinderilor de transport rutier este adaptat pentru a respecta cerințele UE” cu textul: „Registrul operatorilor de transport rutier urmează a fi ajustat pentru a respecta normele </w:t>
            </w:r>
            <w:r w:rsidRPr="00866874">
              <w:rPr>
                <w:sz w:val="20"/>
                <w:szCs w:val="20"/>
              </w:rPr>
              <w:lastRenderedPageBreak/>
              <w:t xml:space="preserve">UE în domeniu”. Totodată, ultima propoziție se va expune în următoarea redacție: „De asemenea, cadrul normativ privind reglementările sociale a conducătorilor auto va fi modificat, pentru a completa prevederile care reies din obligațiile de membru în cadrul Acordului AETR”. La descrierea etapei nr.2: - pct. (i) se va expune în următoarea redacție: ,,(i) Moldova instituie sau desemnează cel puțin o autoritate competentă responsabilă de autorizare a ocupației de operator de transport rutier și supravegherea acestora, în conformitate cu standardele UE”; - la pct. (ii) cuvântul „creează” se va substitui cu cuvântul „elaborează”; - pct. (iii), se va expune în următoarea redacție ,,(iii) Este instituit un sistem de autorizare a operatorilor de transport rutier în trafic internațional, care asigură că întreprinderea are un sediu real și stabil pe teritoriul țării, are o bună reputație, are capacitatea financiară adecvată și are competența profesională necesară.”. </w:t>
            </w:r>
          </w:p>
        </w:tc>
        <w:tc>
          <w:tcPr>
            <w:tcW w:w="3544" w:type="dxa"/>
          </w:tcPr>
          <w:p w:rsidR="00A13342" w:rsidRPr="00866874" w:rsidRDefault="00A13342" w:rsidP="00F60440">
            <w:pPr>
              <w:jc w:val="both"/>
              <w:rPr>
                <w:sz w:val="20"/>
                <w:szCs w:val="20"/>
              </w:rPr>
            </w:pPr>
            <w:r>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Prima propoziție a etapei nr.3 va avea următorul cuprins: ,,Republica Moldova prezintă spre validare Planul de implementare a tahograful inteligent la nivel național.” Ca urmare descrierea etapei nr.3 va avea următorul conținut: „Transmiterea Planului de implementare a tahografului inteligent către Centrul Comun de Cercetare al Comisiei Europene (JRC) pentru validare”. </w:t>
            </w:r>
          </w:p>
        </w:tc>
        <w:tc>
          <w:tcPr>
            <w:tcW w:w="3544" w:type="dxa"/>
          </w:tcPr>
          <w:p w:rsidR="00A13342" w:rsidRPr="00866874" w:rsidRDefault="00A13342" w:rsidP="00F60440">
            <w:pPr>
              <w:jc w:val="both"/>
              <w:rPr>
                <w:sz w:val="20"/>
                <w:szCs w:val="20"/>
              </w:rPr>
            </w:pPr>
            <w:r w:rsidRPr="006D5C2A">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Întru asigurarea preciziei normative, etapa nr.4 va avea următoarea redacție: „Sistemul de transport inteligent este pus în aplicare, iar punctul național de acces și entitatea națională sunt desemnate și interconectate cu entitățile responsabile de rețeaua STI la nivel European. Totodată, legislația națională este aliniată la standardele UE privind sistemele inteligente de transport”. </w:t>
            </w:r>
          </w:p>
        </w:tc>
        <w:tc>
          <w:tcPr>
            <w:tcW w:w="3544" w:type="dxa"/>
          </w:tcPr>
          <w:p w:rsidR="00A13342" w:rsidRPr="00866874" w:rsidRDefault="00A13342" w:rsidP="00F60440">
            <w:pPr>
              <w:jc w:val="both"/>
              <w:rPr>
                <w:sz w:val="20"/>
                <w:szCs w:val="20"/>
              </w:rPr>
            </w:pPr>
            <w:r w:rsidRPr="006D5C2A">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La etapa nr.5, sintagma „planurilor de dezvoltare a strategiei de afaceri” se va substitui cu textul „planurile de afaceri pentru dezvoltare”, în conformitate cu terminologia utilizată în Concepția pentru restructurarea sectorului feroviar și a Î.S. „Calea Ferată din Moldova” aprobată prin Hotărârea Guvernului nr.1042/2017. Totodată, la descrierea etapei, fraza „divizarea angajaților, precum și aprobarea strategiei de afaceri și a planurilor de dezvoltare pentru fiecare entitate” se va ajusta după cum urmează: „repartizarea personalului existent, precum și aprobarea Planurilor de Afaceri pentru dezvoltarea domeniilor de transport pasageri, marfă și infrastructură”.</w:t>
            </w:r>
          </w:p>
        </w:tc>
        <w:tc>
          <w:tcPr>
            <w:tcW w:w="3544" w:type="dxa"/>
          </w:tcPr>
          <w:p w:rsidR="00A13342" w:rsidRPr="00866874" w:rsidRDefault="00A13342" w:rsidP="00F60440">
            <w:pPr>
              <w:jc w:val="both"/>
              <w:rPr>
                <w:sz w:val="20"/>
                <w:szCs w:val="20"/>
              </w:rPr>
            </w:pPr>
            <w:r w:rsidRPr="006D5C2A">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etapa nr.6 prin prisma prevederilor Codului transportului feroviar nr.19/2022, cuvintele „acordare a licențelor” se va substitui cu cuvântul „autorizații”, or Agenția Feroviară emite autorizații de transport feroviar, autorizații de siguranță, certificate de siguranță și permise de mecanic de locomotivă. </w:t>
            </w:r>
          </w:p>
        </w:tc>
        <w:tc>
          <w:tcPr>
            <w:tcW w:w="3544" w:type="dxa"/>
          </w:tcPr>
          <w:p w:rsidR="00A13342" w:rsidRPr="00866874" w:rsidRDefault="00A13342" w:rsidP="00F60440">
            <w:pPr>
              <w:jc w:val="both"/>
              <w:rPr>
                <w:sz w:val="20"/>
                <w:szCs w:val="20"/>
              </w:rPr>
            </w:pPr>
            <w:r w:rsidRPr="006D5C2A">
              <w:rPr>
                <w:sz w:val="20"/>
                <w:szCs w:val="20"/>
              </w:rPr>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Etapa nr.7, va fi expusă în următoarea redacție: „Cadrul național de amenajare a teritoriului și urbanism este aliniat la standardele UE prin realizarea următoarelor reforme: (i) Cadrul de reglementare este revizuit în scopul stabilirii orientărilor metodologice pentru elaborarea planurilor naționale de amenajare a teritoriului în conformitate cu metodologiile UE. (ii) Cadrul </w:t>
            </w:r>
            <w:r w:rsidRPr="00866874">
              <w:rPr>
                <w:sz w:val="20"/>
                <w:szCs w:val="20"/>
              </w:rPr>
              <w:lastRenderedPageBreak/>
              <w:t xml:space="preserve">de reglementare este revizuit prin aprobarea de regulamente /metodologii/ orientări întru elaborarea și implementarea planurilor de mobilitate urbană durabilă (PMUD), care include și planificarea investițiilor”. Subsidiar, descrierea etapei se va substitui cu următorul text: „(i) Cadrul de reglementare este consolidat prin aprobarea modificărilor necesare întru alinierea normelor naţionale la standardele UE și cele mai bune practici pentru amenajarea teritoriului. (ii) Planurile de mobilitate urbană durabilă sunt instituționalizate în baza unei metodologii standardizate aliniată la principiile PMUD ale UE. Totodată, Reglementările adoptate includ dispoziții cuprinzătoare necesare pentru controlul calității și monitorizarea punerii în aplicare a planului de amenajare a teritoriului și a inițiativei de dezvoltare urbană”. </w:t>
            </w:r>
          </w:p>
        </w:tc>
        <w:tc>
          <w:tcPr>
            <w:tcW w:w="3544" w:type="dxa"/>
          </w:tcPr>
          <w:p w:rsidR="00A13342" w:rsidRPr="00866874" w:rsidRDefault="00A13342" w:rsidP="00F60440">
            <w:pPr>
              <w:jc w:val="both"/>
              <w:rPr>
                <w:sz w:val="20"/>
                <w:szCs w:val="20"/>
              </w:rPr>
            </w:pPr>
            <w:r w:rsidRPr="006D5C2A">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37.</w:t>
            </w:r>
          </w:p>
        </w:tc>
        <w:tc>
          <w:tcPr>
            <w:tcW w:w="2686" w:type="dxa"/>
          </w:tcPr>
          <w:p w:rsidR="00A13342" w:rsidRDefault="00A13342" w:rsidP="00F60440">
            <w:pPr>
              <w:rPr>
                <w:b/>
                <w:sz w:val="20"/>
                <w:szCs w:val="20"/>
              </w:rPr>
            </w:pPr>
            <w:r w:rsidRPr="00866874">
              <w:rPr>
                <w:b/>
                <w:sz w:val="20"/>
                <w:szCs w:val="20"/>
              </w:rPr>
              <w:t>Serviciul Tehnologia Informației și Securitate Cibernetică</w:t>
            </w:r>
          </w:p>
          <w:p w:rsidR="00A13342" w:rsidRPr="003C6296" w:rsidRDefault="00A13342" w:rsidP="00F60440">
            <w:pPr>
              <w:rPr>
                <w:i/>
                <w:sz w:val="20"/>
                <w:szCs w:val="20"/>
              </w:rPr>
            </w:pPr>
            <w:r w:rsidRPr="003C6296">
              <w:rPr>
                <w:i/>
                <w:sz w:val="20"/>
                <w:szCs w:val="20"/>
              </w:rPr>
              <w:t>(nr. 1.4/735/25 din 14.04.2025)</w:t>
            </w:r>
          </w:p>
        </w:tc>
        <w:tc>
          <w:tcPr>
            <w:tcW w:w="7796" w:type="dxa"/>
          </w:tcPr>
          <w:p w:rsidR="00A13342" w:rsidRPr="00866874" w:rsidRDefault="00A13342" w:rsidP="00F60440">
            <w:pPr>
              <w:jc w:val="both"/>
              <w:rPr>
                <w:sz w:val="20"/>
                <w:szCs w:val="20"/>
              </w:rPr>
            </w:pPr>
            <w:r w:rsidRPr="00866874">
              <w:rPr>
                <w:sz w:val="20"/>
                <w:szCs w:val="20"/>
              </w:rPr>
              <w:t xml:space="preserve">Pilonul 2 Conectivitatea și infrastructură digitală, reforma nr. 3 etapa nr. 10, Condiția de plată și termenul de punere în aplicare se va expune în următoare redacție: „Serviciile de încredere din Republica Moldova se alătură Listei de încredere a țărilor terțe din UE pentru validarea semnăturilor electronice. Moldova se aliniază la cadrul UE privind identificarea electronică și serviciile de încredere și integrează cel puțin 20 de servicii electronice moldovenești în cadrul aplicației EVO. Linia de referință: Serviciile de încredere și prestatorii de servicii de încredere din Republica Moldova nu sunt incluși în lista de încredere UE. UE și Moldova nu au o recunoaștere reciprocă a semnăturilor. Legea în redacția actuală nu este aliniată complet la cadrul normativ european.”. Suplimentar, compartimentul - Descrierea și definirea clară a ceea ce presupune fiecare etapă, din aceeași reforma și etapă, urmează a fi expus în următoare redacție: „Această etapă cuprinde următoarele repere: (i) Semnăturile electronice din Moldova și ale UE sunt recunoscute reciproc, prin punerea în aplicare a cerințelor tehnice pentru recunoașterea reciprocă a semnăturilor electronice; (ii) Modificarea legii pentru transpunerea mai amplă a cadrului normativ european în domeniul serviciilor de încredere și identificării electronice; (iii) Dezvoltarea conceptului de portofelul pentru identitatea digitală; (iiii) Instituirea a cel puțin 20 de servicii publice digitale, automatizate, accesate în baza serviciilor de încredere calificate al Republicii Moldova și a UE. Surse de verificare: Rapoarte oficiale ale Ministerului Dezvoltării Economice și Digitalizării; Documente legislative și de reglementare privind alinierea Moldovei la eIDAS II; Înregistrări oficiale din Lista de încredere a țărilor terțe din UE”. Reformularea propusă este obligatorie pentru respectarea cadrului normativ al Republicii Moldova, planurilor naționale și practicii europene în domeniul implementării serviciilor de încredere și sistemelor de identificare electronică. Astfel, atenționăm, identificarea serviciului guvernamental EvoSign în calitate de „portofelul digital național al Moldovei” contravine cadrului normativ al RM, și poate duce în eroare Comisia Europeană privind nivelul de maturitate a sistemelor și serviciilor de identificare electronică. De menționat, la moment în Republica Moldova nu sunt instituite portofele pentru identitatea digitală nici la nivel guvernamental nici la nivel național, referitor la EvoSign, Hotărârea Guvernului nr.324/2022, stabilește că EvoSign reprezintă serviciul guvernamental de identitate și semnătură electronică mobilă. Totodată, atragem atenția, deși hotărârea a fost aprobată în anul 2022, serviciul până în </w:t>
            </w:r>
            <w:r w:rsidRPr="00866874">
              <w:rPr>
                <w:sz w:val="20"/>
                <w:szCs w:val="20"/>
              </w:rPr>
              <w:lastRenderedPageBreak/>
              <w:t>prezent nu realizează funcții pentru care a fost creat, astfel, există risc sporit de neexecutarea promisiunilor stabilite în agendă, ca rezultat cheltuirea fără rezultat a resurselor financiare alocate.</w:t>
            </w:r>
          </w:p>
          <w:p w:rsidR="00A13342" w:rsidRPr="00866874" w:rsidRDefault="00A13342" w:rsidP="00F60440">
            <w:pPr>
              <w:jc w:val="both"/>
              <w:rPr>
                <w:sz w:val="20"/>
                <w:szCs w:val="20"/>
              </w:rPr>
            </w:pPr>
            <w:r w:rsidRPr="00866874">
              <w:rPr>
                <w:sz w:val="20"/>
                <w:szCs w:val="20"/>
              </w:rPr>
              <w:t>Suplimentar, atenționăm, concentrarea resurselor umane, tehnologice și financiare pe realizarea prevederilor EUDI , în detrimentul proceselor și reglementărilor legale existente la moment în Republica Moldova, devine ineficientă, inutilă și irațională. În acest sens, reamintim și exemplificăm practica UE în domeniul progresării pe segmentul identificării electronice: anterior implementării conceptului de „portofelul european pentru identitatea digitală ” a fost dezvoltate și realizate identificarea electronică și sisteme de identificare electronică, cu stabilirea nivelurilor de asigurare ale mijloacelor de identificare electronică. Ca argumentare, cap. II art. 5a din Regulamentul (UE) nr. 910/2014 al Parlamentului European și al Consiliului din 23 iulie 2014 privind identificarea electronică și serviciile de încredere pentru tranzacțiile electronice pe piața internă și de abrogare a Directivei 1999/93/CE, stabilește că portofelele europene pentru identitatea digitală sunt furnizate în cadrul unui sistem de identificare electronică având nivelul de asigurare ridicat.</w:t>
            </w:r>
          </w:p>
          <w:p w:rsidR="00A13342" w:rsidRPr="00866874" w:rsidRDefault="00A13342" w:rsidP="00F60440">
            <w:pPr>
              <w:jc w:val="both"/>
              <w:rPr>
                <w:sz w:val="20"/>
                <w:szCs w:val="20"/>
              </w:rPr>
            </w:pPr>
            <w:r w:rsidRPr="00866874">
              <w:rPr>
                <w:sz w:val="20"/>
                <w:szCs w:val="20"/>
              </w:rPr>
              <w:t xml:space="preserve">Totodată, intenții de adoptarea unei legi noi care să asigură conformarea cu EUDI, nu sunt dictate de planurile naționale de aderare RM la EU, or Planul național de acțiuni pentru aderarea Republicii Moldova la Uniunea Europeană pe anii 2024- 2027, aprobat prin Hotărârea Guvernului nr. 829/2023 nu prevede nici transpunerea EUDI nici dezvoltarea unui portofel digital. Suplimentar, menționăm că promovarea politicii în domeniul serviciilor de încredere și identificării electronice, nu se încadrează în funcțiile și domeniile de activitate a Ministerului Dezvoltării Economice și Digitalizării, stabilite în Regulamentul, aprobat prin Hotărârea Guvernului nr. 143/2021. Totodată, potrivit art. 35 alin. (2) lit. a) din Legea nr. 124/2022 privind identificarea electronică și serviciile de încredere, responsabil de elaborarea și promovarea politicii de stat și de exercitarea controlului în domeniul serviciilor de încredere este organul de supraveghere și control - Serviciul de Informații și Securitate al Republicii Moldova. Astfel, considerăm imperativă coordonarea conținutului agendei cu SIS al RM. </w:t>
            </w:r>
          </w:p>
        </w:tc>
        <w:tc>
          <w:tcPr>
            <w:tcW w:w="3544" w:type="dxa"/>
          </w:tcPr>
          <w:p w:rsidR="00A13342" w:rsidRPr="00866874" w:rsidRDefault="00A13342" w:rsidP="00F60440">
            <w:pPr>
              <w:jc w:val="both"/>
              <w:rPr>
                <w:sz w:val="20"/>
                <w:szCs w:val="20"/>
              </w:rPr>
            </w:pPr>
            <w:r>
              <w:rPr>
                <w:sz w:val="20"/>
                <w:szCs w:val="20"/>
              </w:rPr>
              <w:lastRenderedPageBreak/>
              <w:t>Nu 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38.</w:t>
            </w:r>
          </w:p>
        </w:tc>
        <w:tc>
          <w:tcPr>
            <w:tcW w:w="2686" w:type="dxa"/>
          </w:tcPr>
          <w:p w:rsidR="00A13342" w:rsidRDefault="00A13342" w:rsidP="00F60440">
            <w:pPr>
              <w:rPr>
                <w:b/>
                <w:sz w:val="20"/>
                <w:szCs w:val="20"/>
              </w:rPr>
            </w:pPr>
            <w:r w:rsidRPr="00866874">
              <w:rPr>
                <w:b/>
                <w:sz w:val="20"/>
                <w:szCs w:val="20"/>
              </w:rPr>
              <w:t xml:space="preserve">Ministerul Mediului </w:t>
            </w:r>
          </w:p>
          <w:p w:rsidR="00A13342" w:rsidRPr="003C6296" w:rsidRDefault="00A13342" w:rsidP="00F60440">
            <w:pPr>
              <w:rPr>
                <w:i/>
                <w:sz w:val="20"/>
                <w:szCs w:val="20"/>
              </w:rPr>
            </w:pPr>
            <w:r w:rsidRPr="003C6296">
              <w:rPr>
                <w:i/>
                <w:sz w:val="20"/>
                <w:szCs w:val="20"/>
              </w:rPr>
              <w:t>(nr. 02-07/1056 din 15.04.2025)</w:t>
            </w:r>
          </w:p>
        </w:tc>
        <w:tc>
          <w:tcPr>
            <w:tcW w:w="7796" w:type="dxa"/>
          </w:tcPr>
          <w:p w:rsidR="00A13342" w:rsidRPr="00866874" w:rsidRDefault="00A13342" w:rsidP="00F60440">
            <w:pPr>
              <w:spacing w:before="120" w:after="120" w:line="276" w:lineRule="auto"/>
              <w:jc w:val="both"/>
              <w:rPr>
                <w:sz w:val="20"/>
                <w:szCs w:val="20"/>
              </w:rPr>
            </w:pPr>
            <w:r w:rsidRPr="00866874">
              <w:rPr>
                <w:sz w:val="20"/>
                <w:szCs w:val="20"/>
              </w:rPr>
              <w:t xml:space="preserve">Includerea la Pilonul 5 „Tranziție ecologică/capital natural” la reforma 1 </w:t>
            </w:r>
            <w:r w:rsidRPr="006D5C2A">
              <w:rPr>
                <w:sz w:val="20"/>
                <w:szCs w:val="20"/>
              </w:rPr>
              <w:t>„Stabilirea unor condiții de concurență echitabile în domeniul mediului prin modernizarea guvernării de mediu și promovarea dezvoltării cu emisii reduse de carbon”</w:t>
            </w:r>
            <w:r w:rsidRPr="00866874">
              <w:rPr>
                <w:sz w:val="20"/>
                <w:szCs w:val="20"/>
              </w:rPr>
              <w:t xml:space="preserve"> a două condiții de plată noi ce țin de implementarea sistemului de monitorizare, raportare și verificare a emisiilor de gaze cu efect de seră, după cum urmează:</w:t>
            </w:r>
          </w:p>
        </w:tc>
        <w:tc>
          <w:tcPr>
            <w:tcW w:w="3544" w:type="dxa"/>
          </w:tcPr>
          <w:p w:rsidR="00A13342" w:rsidRPr="00866874" w:rsidRDefault="00A13342" w:rsidP="00F60440">
            <w:pPr>
              <w:jc w:val="both"/>
              <w:rPr>
                <w:sz w:val="20"/>
                <w:szCs w:val="20"/>
              </w:rPr>
            </w:pPr>
            <w:r>
              <w:rPr>
                <w:sz w:val="20"/>
                <w:szCs w:val="20"/>
              </w:rPr>
              <w:t>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spacing w:after="120" w:line="276" w:lineRule="auto"/>
              <w:jc w:val="both"/>
              <w:rPr>
                <w:sz w:val="20"/>
                <w:szCs w:val="20"/>
              </w:rPr>
            </w:pPr>
            <w:r w:rsidRPr="00866874">
              <w:rPr>
                <w:b/>
                <w:sz w:val="20"/>
                <w:szCs w:val="20"/>
              </w:rPr>
              <w:t xml:space="preserve">Condiția de plată și termenul de punere în aplicare: </w:t>
            </w:r>
            <w:r w:rsidRPr="00866874">
              <w:rPr>
                <w:sz w:val="20"/>
                <w:szCs w:val="20"/>
              </w:rPr>
              <w:t>Adoptarea cadrului de reglementare relevant pentru alinierea deplină cu acquis-ul UE privind monitorizarea, raportarea, verificarea (MRVA) și acreditarea emisiilor de gaze cu efect de seră (GES).</w:t>
            </w:r>
          </w:p>
          <w:p w:rsidR="00A13342" w:rsidRPr="00866874" w:rsidRDefault="00A13342" w:rsidP="00F60440">
            <w:pPr>
              <w:spacing w:after="120" w:line="276" w:lineRule="auto"/>
              <w:jc w:val="both"/>
              <w:rPr>
                <w:sz w:val="20"/>
                <w:szCs w:val="20"/>
              </w:rPr>
            </w:pPr>
            <w:r w:rsidRPr="00866874">
              <w:rPr>
                <w:b/>
                <w:sz w:val="20"/>
                <w:szCs w:val="20"/>
              </w:rPr>
              <w:t>Linia de referință:</w:t>
            </w:r>
            <w:r w:rsidRPr="00866874">
              <w:rPr>
                <w:sz w:val="20"/>
                <w:szCs w:val="20"/>
              </w:rPr>
              <w:t xml:space="preserve"> Cadrul de reglementare pentru sistemul de monitorizare, raportare, verificare pentru GES nu este în prezent pe deplin aliniat cu acquis-ul MRVA al UE</w:t>
            </w:r>
          </w:p>
          <w:p w:rsidR="00A13342" w:rsidRPr="00866874" w:rsidRDefault="00A13342" w:rsidP="00F60440">
            <w:pPr>
              <w:spacing w:line="276" w:lineRule="auto"/>
              <w:jc w:val="both"/>
              <w:rPr>
                <w:sz w:val="20"/>
                <w:szCs w:val="20"/>
              </w:rPr>
            </w:pPr>
            <w:r w:rsidRPr="00866874">
              <w:rPr>
                <w:b/>
                <w:sz w:val="20"/>
                <w:szCs w:val="20"/>
              </w:rPr>
              <w:t>Termen de punere în aplicare:</w:t>
            </w:r>
            <w:r w:rsidRPr="00866874">
              <w:rPr>
                <w:sz w:val="20"/>
                <w:szCs w:val="20"/>
              </w:rPr>
              <w:t xml:space="preserve"> Iunie 2026</w:t>
            </w:r>
          </w:p>
          <w:p w:rsidR="00A13342" w:rsidRPr="00866874" w:rsidRDefault="00A13342" w:rsidP="00F60440">
            <w:pPr>
              <w:spacing w:after="120" w:line="276" w:lineRule="auto"/>
              <w:jc w:val="both"/>
              <w:rPr>
                <w:sz w:val="20"/>
                <w:szCs w:val="20"/>
              </w:rPr>
            </w:pPr>
            <w:r w:rsidRPr="00866874">
              <w:rPr>
                <w:b/>
                <w:sz w:val="20"/>
                <w:szCs w:val="20"/>
              </w:rPr>
              <w:t xml:space="preserve">Instituția responsabilă: </w:t>
            </w:r>
            <w:r w:rsidRPr="00866874">
              <w:rPr>
                <w:sz w:val="20"/>
                <w:szCs w:val="20"/>
              </w:rPr>
              <w:t xml:space="preserve">Ministerul Mediului </w:t>
            </w:r>
          </w:p>
          <w:p w:rsidR="00A13342" w:rsidRPr="00866874" w:rsidRDefault="00A13342" w:rsidP="00F60440">
            <w:pPr>
              <w:spacing w:line="276" w:lineRule="auto"/>
              <w:jc w:val="both"/>
              <w:rPr>
                <w:sz w:val="20"/>
                <w:szCs w:val="20"/>
              </w:rPr>
            </w:pPr>
            <w:r w:rsidRPr="00866874">
              <w:rPr>
                <w:b/>
                <w:sz w:val="20"/>
                <w:szCs w:val="20"/>
              </w:rPr>
              <w:t xml:space="preserve">Descrierea și definirea clară a ceea ce presupune fiecare etapă: </w:t>
            </w:r>
            <w:r w:rsidRPr="00866874">
              <w:rPr>
                <w:sz w:val="20"/>
                <w:szCs w:val="20"/>
              </w:rPr>
              <w:t>Este adoptat cadrul de reglementare relevant pentru aliniere pe deplin cu acquis-ul MRVA al UE (Monitorizare, Raportare, Verificare și Acreditare), permițând ca implementarea sistemului MRVA să înceapă în ianuarie 2027.</w:t>
            </w:r>
          </w:p>
          <w:p w:rsidR="00A13342" w:rsidRPr="00866874" w:rsidRDefault="00A13342" w:rsidP="00F60440">
            <w:pPr>
              <w:spacing w:line="276" w:lineRule="auto"/>
              <w:ind w:firstLine="20"/>
              <w:jc w:val="both"/>
              <w:rPr>
                <w:sz w:val="20"/>
                <w:szCs w:val="20"/>
              </w:rPr>
            </w:pPr>
            <w:r w:rsidRPr="00866874">
              <w:rPr>
                <w:sz w:val="20"/>
                <w:szCs w:val="20"/>
              </w:rPr>
              <w:t>Aceasta include ajustarea cadrului de reglementare privind permisele de emisii de GES, planurile de monitorizare, precum și cerințele specifice aplicabile acreditării verificatorilor rapoartelor de emisii.</w:t>
            </w:r>
          </w:p>
          <w:p w:rsidR="00A13342" w:rsidRPr="00866874" w:rsidRDefault="00A13342" w:rsidP="00F60440">
            <w:pPr>
              <w:spacing w:line="276" w:lineRule="auto"/>
              <w:ind w:firstLine="20"/>
              <w:jc w:val="both"/>
              <w:rPr>
                <w:sz w:val="20"/>
                <w:szCs w:val="20"/>
              </w:rPr>
            </w:pPr>
            <w:r w:rsidRPr="00866874">
              <w:rPr>
                <w:sz w:val="20"/>
                <w:szCs w:val="20"/>
              </w:rPr>
              <w:t>Se aplică prevederi de reglementare care impun ca instalațiile acoperite de cadrul regulator să înceapă să își monitorizeze emisiile de la 1 ianuarie 2027, companiile își transmit planurile de monitorizare autorității competente în primăvara anului 2027, în timp ce raportarea datelor verificate de către instalații este operațională până la sfârșitul lunii martie 2028.</w:t>
            </w:r>
          </w:p>
          <w:p w:rsidR="00A13342" w:rsidRPr="00866874" w:rsidRDefault="00A13342" w:rsidP="00F60440">
            <w:pPr>
              <w:spacing w:line="276" w:lineRule="auto"/>
              <w:ind w:firstLine="20"/>
              <w:jc w:val="both"/>
              <w:rPr>
                <w:sz w:val="16"/>
                <w:szCs w:val="16"/>
              </w:rPr>
            </w:pPr>
            <w:r w:rsidRPr="00866874">
              <w:rPr>
                <w:b/>
                <w:sz w:val="20"/>
                <w:szCs w:val="20"/>
              </w:rPr>
              <w:t>Sursa de verificare:</w:t>
            </w:r>
            <w:r w:rsidRPr="00866874">
              <w:rPr>
                <w:sz w:val="20"/>
                <w:szCs w:val="20"/>
              </w:rPr>
              <w:t xml:space="preserve"> Monitorul Oficial.</w:t>
            </w:r>
          </w:p>
        </w:tc>
        <w:tc>
          <w:tcPr>
            <w:tcW w:w="3544" w:type="dxa"/>
          </w:tcPr>
          <w:p w:rsidR="00A13342" w:rsidRPr="00866874" w:rsidRDefault="00A13342" w:rsidP="00F60440">
            <w:pPr>
              <w:jc w:val="both"/>
              <w:rPr>
                <w:sz w:val="20"/>
                <w:szCs w:val="20"/>
              </w:rPr>
            </w:pPr>
            <w:r w:rsidRPr="006D5C2A">
              <w:rPr>
                <w:sz w:val="20"/>
                <w:szCs w:val="20"/>
              </w:rPr>
              <w:t>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spacing w:line="276" w:lineRule="auto"/>
              <w:jc w:val="both"/>
              <w:rPr>
                <w:sz w:val="20"/>
                <w:szCs w:val="20"/>
              </w:rPr>
            </w:pPr>
            <w:r w:rsidRPr="00866874">
              <w:rPr>
                <w:b/>
                <w:sz w:val="20"/>
                <w:szCs w:val="20"/>
              </w:rPr>
              <w:t xml:space="preserve">Condiția de plată și termenul de punere în aplicare: </w:t>
            </w:r>
            <w:r w:rsidRPr="00866874">
              <w:rPr>
                <w:sz w:val="20"/>
                <w:szCs w:val="20"/>
              </w:rPr>
              <w:t>Un sistem de monitorizare, raportare și verificare a emisiilor de gaze cu efect de seră aliniat cu cerințele UE este pe deplin operațional.</w:t>
            </w:r>
          </w:p>
          <w:p w:rsidR="00A13342" w:rsidRPr="00866874" w:rsidRDefault="00A13342" w:rsidP="00F60440">
            <w:pPr>
              <w:spacing w:line="276" w:lineRule="auto"/>
              <w:jc w:val="both"/>
              <w:rPr>
                <w:sz w:val="16"/>
                <w:szCs w:val="16"/>
              </w:rPr>
            </w:pPr>
            <w:r w:rsidRPr="00866874">
              <w:rPr>
                <w:b/>
                <w:sz w:val="20"/>
                <w:szCs w:val="20"/>
              </w:rPr>
              <w:t>Linia de referință:</w:t>
            </w:r>
            <w:r w:rsidRPr="00866874">
              <w:rPr>
                <w:sz w:val="20"/>
                <w:szCs w:val="20"/>
              </w:rPr>
              <w:t xml:space="preserve"> Sistemul de monitorizare, raportare și verificare pentru GES nu este operațional</w:t>
            </w:r>
          </w:p>
          <w:p w:rsidR="00A13342" w:rsidRPr="00866874" w:rsidRDefault="00A13342" w:rsidP="00F60440">
            <w:pPr>
              <w:spacing w:line="276" w:lineRule="auto"/>
              <w:jc w:val="both"/>
              <w:rPr>
                <w:sz w:val="20"/>
                <w:szCs w:val="20"/>
              </w:rPr>
            </w:pPr>
            <w:r w:rsidRPr="00866874">
              <w:rPr>
                <w:b/>
                <w:sz w:val="20"/>
                <w:szCs w:val="20"/>
              </w:rPr>
              <w:t xml:space="preserve">Descrierea și definirea clară a ceea ce presupune fiecare etapă: </w:t>
            </w:r>
            <w:r w:rsidRPr="00866874">
              <w:rPr>
                <w:sz w:val="20"/>
                <w:szCs w:val="20"/>
              </w:rPr>
              <w:t>Implementarea completă a monitorizării, raportării, verificării și acreditării (MRVA) prin dezvoltarea instituțională și  pregătirea pieței. Sistemul MRVA este complet operațional și gata de utilizare.</w:t>
            </w:r>
          </w:p>
          <w:p w:rsidR="00A13342" w:rsidRPr="00866874" w:rsidRDefault="00A13342" w:rsidP="00F60440">
            <w:pPr>
              <w:spacing w:line="276" w:lineRule="auto"/>
              <w:jc w:val="both"/>
              <w:rPr>
                <w:sz w:val="20"/>
                <w:szCs w:val="20"/>
              </w:rPr>
            </w:pPr>
            <w:r w:rsidRPr="00866874">
              <w:rPr>
                <w:b/>
                <w:sz w:val="20"/>
                <w:szCs w:val="20"/>
              </w:rPr>
              <w:t>Sursa de verificare:</w:t>
            </w:r>
            <w:r w:rsidRPr="00866874">
              <w:rPr>
                <w:sz w:val="20"/>
                <w:szCs w:val="20"/>
              </w:rPr>
              <w:t xml:space="preserve"> Rapoarte ale Ministerului Mediului</w:t>
            </w:r>
          </w:p>
          <w:p w:rsidR="00A13342" w:rsidRPr="00866874" w:rsidRDefault="00A13342" w:rsidP="00F60440">
            <w:pPr>
              <w:spacing w:line="276" w:lineRule="auto"/>
              <w:jc w:val="both"/>
              <w:rPr>
                <w:sz w:val="20"/>
                <w:szCs w:val="20"/>
              </w:rPr>
            </w:pPr>
            <w:r w:rsidRPr="00866874">
              <w:rPr>
                <w:b/>
                <w:sz w:val="20"/>
                <w:szCs w:val="20"/>
              </w:rPr>
              <w:lastRenderedPageBreak/>
              <w:t>Termen de punere în aplicare:</w:t>
            </w:r>
            <w:r w:rsidRPr="00866874">
              <w:rPr>
                <w:sz w:val="20"/>
                <w:szCs w:val="20"/>
              </w:rPr>
              <w:t xml:space="preserve"> Decembrie 2026</w:t>
            </w:r>
          </w:p>
          <w:p w:rsidR="00A13342" w:rsidRPr="00866874" w:rsidRDefault="00A13342" w:rsidP="00F60440">
            <w:pPr>
              <w:spacing w:after="120" w:line="276" w:lineRule="auto"/>
              <w:jc w:val="both"/>
              <w:rPr>
                <w:sz w:val="20"/>
                <w:szCs w:val="20"/>
              </w:rPr>
            </w:pPr>
            <w:r w:rsidRPr="00866874">
              <w:rPr>
                <w:b/>
                <w:sz w:val="20"/>
                <w:szCs w:val="20"/>
              </w:rPr>
              <w:t xml:space="preserve">Instituția responsabilă: </w:t>
            </w:r>
            <w:r w:rsidRPr="00866874">
              <w:rPr>
                <w:sz w:val="20"/>
                <w:szCs w:val="20"/>
              </w:rPr>
              <w:t xml:space="preserve">Ministerul Mediului </w:t>
            </w:r>
          </w:p>
        </w:tc>
        <w:tc>
          <w:tcPr>
            <w:tcW w:w="3544" w:type="dxa"/>
          </w:tcPr>
          <w:p w:rsidR="00A13342" w:rsidRPr="00866874" w:rsidRDefault="00A13342" w:rsidP="00F60440">
            <w:pPr>
              <w:jc w:val="both"/>
              <w:rPr>
                <w:sz w:val="20"/>
                <w:szCs w:val="20"/>
              </w:rPr>
            </w:pPr>
            <w:r w:rsidRPr="006D5C2A">
              <w:rPr>
                <w:sz w:val="20"/>
                <w:szCs w:val="20"/>
              </w:rPr>
              <w:lastRenderedPageBreak/>
              <w:t>Se acceptă</w:t>
            </w:r>
          </w:p>
        </w:tc>
      </w:tr>
      <w:tr w:rsidR="00A13342" w:rsidRPr="00866874" w:rsidTr="00F60440">
        <w:trPr>
          <w:trHeight w:val="555"/>
        </w:trPr>
        <w:tc>
          <w:tcPr>
            <w:tcW w:w="575" w:type="dxa"/>
          </w:tcPr>
          <w:p w:rsidR="00A13342" w:rsidRPr="00866874" w:rsidRDefault="00A13342" w:rsidP="00F60440">
            <w:pPr>
              <w:jc w:val="center"/>
              <w:rPr>
                <w:b/>
                <w:sz w:val="20"/>
                <w:szCs w:val="20"/>
              </w:rPr>
            </w:pPr>
            <w:r w:rsidRPr="00866874">
              <w:rPr>
                <w:b/>
                <w:sz w:val="20"/>
                <w:szCs w:val="20"/>
              </w:rPr>
              <w:t>39.</w:t>
            </w:r>
          </w:p>
        </w:tc>
        <w:tc>
          <w:tcPr>
            <w:tcW w:w="2686" w:type="dxa"/>
          </w:tcPr>
          <w:p w:rsidR="00A13342" w:rsidRDefault="00A13342" w:rsidP="00F60440">
            <w:pPr>
              <w:rPr>
                <w:b/>
                <w:sz w:val="20"/>
                <w:szCs w:val="20"/>
              </w:rPr>
            </w:pPr>
            <w:r w:rsidRPr="00866874">
              <w:rPr>
                <w:b/>
                <w:sz w:val="20"/>
                <w:szCs w:val="20"/>
              </w:rPr>
              <w:t>Banca Națională a Moldovei</w:t>
            </w:r>
          </w:p>
          <w:p w:rsidR="00A13342" w:rsidRPr="003C6296" w:rsidRDefault="00A13342" w:rsidP="00F60440">
            <w:pPr>
              <w:rPr>
                <w:i/>
                <w:sz w:val="20"/>
                <w:szCs w:val="20"/>
              </w:rPr>
            </w:pPr>
            <w:r w:rsidRPr="003C6296">
              <w:rPr>
                <w:i/>
                <w:sz w:val="20"/>
                <w:szCs w:val="20"/>
              </w:rPr>
              <w:t>(nr. 31-002/58/1934 din 14.04.2025)</w:t>
            </w:r>
          </w:p>
        </w:tc>
        <w:tc>
          <w:tcPr>
            <w:tcW w:w="7796" w:type="dxa"/>
          </w:tcPr>
          <w:p w:rsidR="00A13342" w:rsidRPr="00866874" w:rsidRDefault="00A13342" w:rsidP="00F60440">
            <w:pPr>
              <w:jc w:val="both"/>
              <w:rPr>
                <w:sz w:val="20"/>
                <w:szCs w:val="20"/>
              </w:rPr>
            </w:pPr>
            <w:r w:rsidRPr="00866874">
              <w:rPr>
                <w:sz w:val="20"/>
                <w:szCs w:val="20"/>
              </w:rPr>
              <w:t xml:space="preserve">Cu privire la Pilonul 1 „Dezvoltarea sectorului privat” din proiectul Agendei: La subdomeniul „Competitivitatea sectorului de afaceri”, titlul reformei „Consolidarea sistemului public de sprijinire a IMM-urilor, sporind eficiența și relevanța sprijinului guvernamental acordat antreprenorilor pentru a stimula competitivitatea”, etapa nr. 6, la rubrica „Descrierea și definirea clară a ceea ce presupune fiecare etapă”, la pct. (i) propunem excluderea parantezei „(inclusiv date de credit alternative)”. La fel, propunem excluderea textului: „(iii) accesul facil al IMM-urilor la propriile rapoarte de credit și mecanismele de corectare a erorilor consolidează încrederea în sistem”. Menționăm în acest context că Legea nr. 122/2008 privind birourile istoriilor de credit prevede atât accesul la istoriile de credit, cât și procedura de contestare a conținutului istoriilor de credit (art. 10). La pct. (iv), aceeași rubrică, opinăm că Legea nr. 122/2008 privind birourile istoriilor de credit urmează sa stabilească plafonul pentru prețurile unui raport. Astfel, propunem substituirea cuvântului „reducerea” cu cuvântul „plafonarea”. </w:t>
            </w:r>
          </w:p>
        </w:tc>
        <w:tc>
          <w:tcPr>
            <w:tcW w:w="3544" w:type="dxa"/>
          </w:tcPr>
          <w:p w:rsidR="00A13342" w:rsidRPr="00866874" w:rsidRDefault="00A13342" w:rsidP="00F60440">
            <w:pPr>
              <w:jc w:val="both"/>
              <w:rPr>
                <w:sz w:val="20"/>
                <w:szCs w:val="20"/>
              </w:rPr>
            </w:pPr>
            <w:r w:rsidRPr="00BC1534">
              <w:rPr>
                <w:sz w:val="20"/>
                <w:szCs w:val="20"/>
              </w:rPr>
              <w:t>Nu se acceptă redacția, întrucât nu corespunde cu textul in engleză agreat cu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subdomeniul „Competitivitatea sectorului de afaceri”, titlul reformei „Dezvoltarea serviciilor”, etapa nr. 13, la rubrica „Condiția de plată și termenul de punere în aplicare”, propunem următoarea redacție la primul alineat: „MD adoptă și pune în aplicare un cadru de reglementare pentru cripto-active, furnizori de servicii de active virtuale”. Respectiv, la rubrica „Descrierea și definirea clară a ceea ce presupune fiecare etapă”, propunem următoarea redacție la primul alineat: „Cadrul juridic, care vizează alinierea la acquis-ul UE (Regulamentul MiCA) privind circulația activelor virtuale și reglementarea și supravegherea prudențială a furnizorilor de servicii de active virtuale, este în vigoare și se pune în aplicare”. Suplimentar, propunem completarea rubricii „Instituția” cu următoarele instituții responsabile: Ministerul Finanțelor al Republicii Moldova, Comisia Națională a Pieței Financiare, Serviciul Prevenirea și Combaterea Spălării Banilor. </w:t>
            </w:r>
          </w:p>
        </w:tc>
        <w:tc>
          <w:tcPr>
            <w:tcW w:w="3544" w:type="dxa"/>
          </w:tcPr>
          <w:p w:rsidR="00A13342" w:rsidRPr="00866874" w:rsidRDefault="00A13342" w:rsidP="00F60440">
            <w:pPr>
              <w:jc w:val="both"/>
              <w:rPr>
                <w:sz w:val="20"/>
                <w:szCs w:val="20"/>
              </w:rPr>
            </w:pPr>
            <w:r w:rsidRPr="00BC1534">
              <w:rPr>
                <w:sz w:val="20"/>
                <w:szCs w:val="20"/>
              </w:rPr>
              <w:t>Nu se acceptă redacția, întrucât nu corespunde cu textul in engleză agreat cu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subdomeniul „Accesul la finanțare și dezvoltarea pieței de capital”, titlul reformei „Accesul la finanțare pentru întreprinderi este consolidat și diversificat”, etapa nr. 16, la rubrica „Condiția de plată și termenul de punere în aplicare”, cuvântul „postcomercializare” urmează a fi substituit cu cuvântul „post-tranzacționare”. La fel, la aceeași rubrică, la linia de referință, prevederea de la pct. (iii) urmează a fi ajustată reglementărilor de la pct. (iii) de la rubrica „Descrierea și definirea clară a ceea ce presupune fiecare etapă”. În acest context, propunem următoarea redacție pentru pct. (iii): „nu sunt implementate conturi omnibus pentru entitățile eligibile; nu există conexiuni cu depozitari centrali de valori mobiliare din UE”. La rubrica „Descrierea și definirea clară a ceea ce presupune fiecare etapă”, la pct. (iii), textul „stabilește legături de depozitare cu cel puțin un Depozitar Central de Valori Mobiliare cu sediul în UE” urmează a fi substituit cu textul „stabilește conexiuni cu cel puțin un depozitar central al valorilor mobiliare </w:t>
            </w:r>
            <w:r w:rsidRPr="00866874">
              <w:rPr>
                <w:sz w:val="20"/>
                <w:szCs w:val="20"/>
              </w:rPr>
              <w:lastRenderedPageBreak/>
              <w:t xml:space="preserve">cu sediul în UE”. La fel, la pct. (iii), menționăm că urmează a fi substituit textul „Depozitarului Central al Valorilor Mobiliare din Moldova” cu textul „Depozitarului Central Unic al Valorilor Mobiliare din Moldova”. La alineatul privind sursa de verificare, textul „și raportul privind Depozitarul Central Unic al Valorilor Mobiliare” urmează a fi substituit cu textul „și raportul de activitate al Depozitarului Central Unic al Valorilor Mobiliare”. </w:t>
            </w:r>
          </w:p>
        </w:tc>
        <w:tc>
          <w:tcPr>
            <w:tcW w:w="3544" w:type="dxa"/>
          </w:tcPr>
          <w:p w:rsidR="00A13342" w:rsidRPr="00866874" w:rsidRDefault="00A13342" w:rsidP="00F60440">
            <w:pPr>
              <w:jc w:val="both"/>
              <w:rPr>
                <w:sz w:val="20"/>
                <w:szCs w:val="20"/>
              </w:rPr>
            </w:pPr>
            <w:r>
              <w:rPr>
                <w:sz w:val="20"/>
                <w:szCs w:val="20"/>
              </w:rPr>
              <w:lastRenderedPageBreak/>
              <w:t>Se acceptă redacția</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La Pilonul 3 „Guvernarea economică”, la subdomeniul „Gestionarea finanțelor publice”, titlul reformei „Gestionarea datoriilor”, etapa nr. 5, la rubrica „Descrierea și definirea clară a ceea ce presupune fiecare etapă”, textul „Regulamentul BNM nr.170/2018” urmează a fi substituit cu textul „Regulamentul cu privire la plasarea, tranzacționarea și răscumpărarea valorilor mobiliare de stat în formă de înscriere în cont, aprobat prin Hotărârea Comitetului executiv al BNM nr. 170/2018 și Ordinul ministrului finanțelor nr. 129 din 19 iulie 2018”. În acest context, menționăm că regulamentul indicat este un act normativ comun al Băncii Naționale a Moldovei și al Ministerului Finanțelor. </w:t>
            </w:r>
          </w:p>
        </w:tc>
        <w:tc>
          <w:tcPr>
            <w:tcW w:w="3544" w:type="dxa"/>
          </w:tcPr>
          <w:p w:rsidR="00A13342" w:rsidRPr="00866874" w:rsidRDefault="00A13342" w:rsidP="00F60440">
            <w:pPr>
              <w:jc w:val="both"/>
              <w:rPr>
                <w:sz w:val="20"/>
                <w:szCs w:val="20"/>
              </w:rPr>
            </w:pPr>
            <w:r>
              <w:rPr>
                <w:sz w:val="20"/>
                <w:szCs w:val="20"/>
              </w:rPr>
              <w:t>Nu se acceptă redacția, întrucât nu corespunde cu textul in engleză agreat cu Comisia Europeană</w:t>
            </w:r>
          </w:p>
        </w:tc>
      </w:tr>
      <w:tr w:rsidR="00A13342" w:rsidRPr="00866874" w:rsidTr="00F60440">
        <w:trPr>
          <w:trHeight w:val="555"/>
        </w:trPr>
        <w:tc>
          <w:tcPr>
            <w:tcW w:w="575" w:type="dxa"/>
          </w:tcPr>
          <w:p w:rsidR="00A13342" w:rsidRPr="00866874" w:rsidRDefault="00A13342" w:rsidP="00F60440">
            <w:pPr>
              <w:jc w:val="center"/>
              <w:rPr>
                <w:b/>
                <w:sz w:val="20"/>
                <w:szCs w:val="20"/>
              </w:rPr>
            </w:pPr>
          </w:p>
        </w:tc>
        <w:tc>
          <w:tcPr>
            <w:tcW w:w="2686" w:type="dxa"/>
          </w:tcPr>
          <w:p w:rsidR="00A13342" w:rsidRPr="00866874" w:rsidRDefault="00A13342" w:rsidP="00F60440">
            <w:pPr>
              <w:rPr>
                <w:sz w:val="20"/>
                <w:szCs w:val="20"/>
              </w:rPr>
            </w:pPr>
          </w:p>
        </w:tc>
        <w:tc>
          <w:tcPr>
            <w:tcW w:w="7796" w:type="dxa"/>
          </w:tcPr>
          <w:p w:rsidR="00A13342" w:rsidRPr="00866874" w:rsidRDefault="00A13342" w:rsidP="00F60440">
            <w:pPr>
              <w:jc w:val="both"/>
              <w:rPr>
                <w:sz w:val="20"/>
                <w:szCs w:val="20"/>
              </w:rPr>
            </w:pPr>
            <w:r w:rsidRPr="00866874">
              <w:rPr>
                <w:sz w:val="20"/>
                <w:szCs w:val="20"/>
              </w:rPr>
              <w:t xml:space="preserve">Suplimentar, la clauza de adoptare a proiectul de hotărâre cu privire la aprobarea Agendei de reforme pentru Republica Moldova pentru anii 2025- 2027, recomandăm reevaluarea trimiterii la Regulamentul (UE) nr. 2025/535 al Parlamentului European și al Consiliului din 18 martie 2025 de instituire a Mecanismului de reformă și creștere pentru Republica Moldova, ținând cont de dispozițiile art. 14 și art. 44 din Legea nr. 100/2017 cu privire la actele normative. </w:t>
            </w:r>
          </w:p>
        </w:tc>
        <w:tc>
          <w:tcPr>
            <w:tcW w:w="3544" w:type="dxa"/>
          </w:tcPr>
          <w:p w:rsidR="00A13342" w:rsidRPr="00866874" w:rsidRDefault="00A13342" w:rsidP="00F60440">
            <w:pPr>
              <w:jc w:val="both"/>
              <w:rPr>
                <w:sz w:val="20"/>
                <w:szCs w:val="20"/>
              </w:rPr>
            </w:pPr>
            <w:r>
              <w:rPr>
                <w:sz w:val="20"/>
                <w:szCs w:val="20"/>
              </w:rPr>
              <w:t>Se ia act</w:t>
            </w:r>
          </w:p>
        </w:tc>
      </w:tr>
      <w:tr w:rsidR="00A13342" w:rsidRPr="00866874" w:rsidTr="00F60440">
        <w:trPr>
          <w:trHeight w:val="555"/>
        </w:trPr>
        <w:tc>
          <w:tcPr>
            <w:tcW w:w="575" w:type="dxa"/>
          </w:tcPr>
          <w:p w:rsidR="00A13342" w:rsidRPr="00866874" w:rsidRDefault="00A13342" w:rsidP="00F60440">
            <w:pPr>
              <w:jc w:val="center"/>
              <w:rPr>
                <w:b/>
                <w:sz w:val="20"/>
                <w:szCs w:val="20"/>
              </w:rPr>
            </w:pPr>
            <w:r>
              <w:rPr>
                <w:b/>
                <w:sz w:val="20"/>
                <w:szCs w:val="20"/>
              </w:rPr>
              <w:t>40</w:t>
            </w:r>
          </w:p>
        </w:tc>
        <w:tc>
          <w:tcPr>
            <w:tcW w:w="2686" w:type="dxa"/>
          </w:tcPr>
          <w:p w:rsidR="00A13342" w:rsidRPr="00BC1534" w:rsidRDefault="00A13342" w:rsidP="00F60440">
            <w:pPr>
              <w:rPr>
                <w:b/>
                <w:sz w:val="20"/>
                <w:szCs w:val="20"/>
              </w:rPr>
            </w:pPr>
            <w:r w:rsidRPr="00BC1534">
              <w:rPr>
                <w:b/>
                <w:sz w:val="20"/>
                <w:szCs w:val="20"/>
              </w:rPr>
              <w:t>Ministerul Finanțelor</w:t>
            </w:r>
          </w:p>
        </w:tc>
        <w:tc>
          <w:tcPr>
            <w:tcW w:w="7796" w:type="dxa"/>
          </w:tcPr>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Pr>
                <w:sz w:val="20"/>
                <w:szCs w:val="20"/>
              </w:rPr>
              <w:t>Nu a prezentat aviz</w:t>
            </w:r>
          </w:p>
        </w:tc>
      </w:tr>
      <w:tr w:rsidR="00A13342" w:rsidRPr="00866874" w:rsidTr="00F60440">
        <w:trPr>
          <w:trHeight w:val="555"/>
        </w:trPr>
        <w:tc>
          <w:tcPr>
            <w:tcW w:w="575" w:type="dxa"/>
          </w:tcPr>
          <w:p w:rsidR="00A13342" w:rsidRPr="00866874" w:rsidRDefault="00A13342" w:rsidP="00F60440">
            <w:pPr>
              <w:jc w:val="center"/>
              <w:rPr>
                <w:b/>
                <w:sz w:val="20"/>
                <w:szCs w:val="20"/>
              </w:rPr>
            </w:pPr>
            <w:r>
              <w:rPr>
                <w:b/>
                <w:sz w:val="20"/>
                <w:szCs w:val="20"/>
              </w:rPr>
              <w:t>41.</w:t>
            </w:r>
          </w:p>
        </w:tc>
        <w:tc>
          <w:tcPr>
            <w:tcW w:w="2686" w:type="dxa"/>
          </w:tcPr>
          <w:p w:rsidR="00A13342" w:rsidRPr="00BC1534" w:rsidRDefault="00A13342" w:rsidP="00F60440">
            <w:pPr>
              <w:rPr>
                <w:b/>
                <w:sz w:val="20"/>
                <w:szCs w:val="20"/>
              </w:rPr>
            </w:pPr>
            <w:r w:rsidRPr="00BC1534">
              <w:rPr>
                <w:b/>
                <w:sz w:val="20"/>
                <w:szCs w:val="20"/>
              </w:rPr>
              <w:t xml:space="preserve">Cancelaria de stat </w:t>
            </w:r>
          </w:p>
        </w:tc>
        <w:tc>
          <w:tcPr>
            <w:tcW w:w="7796" w:type="dxa"/>
          </w:tcPr>
          <w:p w:rsidR="00A13342" w:rsidRPr="00866874" w:rsidRDefault="00A13342" w:rsidP="00F60440">
            <w:pPr>
              <w:jc w:val="both"/>
              <w:rPr>
                <w:sz w:val="20"/>
                <w:szCs w:val="20"/>
              </w:rPr>
            </w:pPr>
          </w:p>
        </w:tc>
        <w:tc>
          <w:tcPr>
            <w:tcW w:w="3544" w:type="dxa"/>
          </w:tcPr>
          <w:p w:rsidR="00A13342" w:rsidRPr="00866874" w:rsidRDefault="00A13342" w:rsidP="00F60440">
            <w:pPr>
              <w:jc w:val="both"/>
              <w:rPr>
                <w:sz w:val="20"/>
                <w:szCs w:val="20"/>
              </w:rPr>
            </w:pPr>
            <w:r>
              <w:rPr>
                <w:sz w:val="20"/>
                <w:szCs w:val="20"/>
              </w:rPr>
              <w:t>Nu a prezentat aviz</w:t>
            </w:r>
          </w:p>
        </w:tc>
      </w:tr>
      <w:tr w:rsidR="00A13342" w:rsidTr="00F60440">
        <w:trPr>
          <w:trHeight w:val="555"/>
        </w:trPr>
        <w:tc>
          <w:tcPr>
            <w:tcW w:w="575" w:type="dxa"/>
          </w:tcPr>
          <w:p w:rsidR="00A13342" w:rsidRDefault="00A13342" w:rsidP="00F60440">
            <w:pPr>
              <w:jc w:val="center"/>
              <w:rPr>
                <w:b/>
                <w:sz w:val="20"/>
                <w:szCs w:val="20"/>
              </w:rPr>
            </w:pPr>
            <w:r>
              <w:rPr>
                <w:b/>
                <w:sz w:val="20"/>
                <w:szCs w:val="20"/>
              </w:rPr>
              <w:t>42.</w:t>
            </w:r>
          </w:p>
        </w:tc>
        <w:tc>
          <w:tcPr>
            <w:tcW w:w="2686" w:type="dxa"/>
          </w:tcPr>
          <w:p w:rsidR="00A13342" w:rsidRPr="00BC1534" w:rsidRDefault="00A13342" w:rsidP="00F60440">
            <w:pPr>
              <w:rPr>
                <w:b/>
                <w:sz w:val="20"/>
                <w:szCs w:val="20"/>
              </w:rPr>
            </w:pPr>
            <w:r>
              <w:rPr>
                <w:b/>
                <w:sz w:val="20"/>
                <w:szCs w:val="20"/>
              </w:rPr>
              <w:t>Agenția Proprietății Publice</w:t>
            </w:r>
          </w:p>
        </w:tc>
        <w:tc>
          <w:tcPr>
            <w:tcW w:w="7796" w:type="dxa"/>
          </w:tcPr>
          <w:p w:rsidR="00A13342" w:rsidRPr="00866874" w:rsidRDefault="00A13342" w:rsidP="00F60440">
            <w:pPr>
              <w:jc w:val="both"/>
              <w:rPr>
                <w:sz w:val="20"/>
                <w:szCs w:val="20"/>
              </w:rPr>
            </w:pPr>
          </w:p>
        </w:tc>
        <w:tc>
          <w:tcPr>
            <w:tcW w:w="3544" w:type="dxa"/>
          </w:tcPr>
          <w:p w:rsidR="00A13342" w:rsidRDefault="00A13342" w:rsidP="00F60440">
            <w:pPr>
              <w:jc w:val="both"/>
              <w:rPr>
                <w:sz w:val="20"/>
                <w:szCs w:val="20"/>
              </w:rPr>
            </w:pPr>
            <w:r w:rsidRPr="00BC1534">
              <w:rPr>
                <w:sz w:val="20"/>
                <w:szCs w:val="20"/>
              </w:rPr>
              <w:t>Nu a prezentat aviz</w:t>
            </w:r>
          </w:p>
        </w:tc>
      </w:tr>
    </w:tbl>
    <w:p w:rsidR="00A0639C" w:rsidRDefault="00A0639C">
      <w:pPr>
        <w:spacing w:after="0"/>
        <w:ind w:firstLine="709"/>
        <w:jc w:val="both"/>
      </w:pPr>
      <w:bookmarkStart w:id="0" w:name="_GoBack"/>
      <w:bookmarkEnd w:id="0"/>
    </w:p>
    <w:tbl>
      <w:tblPr>
        <w:tblStyle w:val="a"/>
        <w:tblW w:w="14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745"/>
        <w:gridCol w:w="7845"/>
        <w:gridCol w:w="3405"/>
      </w:tblGrid>
      <w:tr w:rsidR="00A0639C">
        <w:tc>
          <w:tcPr>
            <w:tcW w:w="555" w:type="dxa"/>
            <w:shd w:val="clear" w:color="auto" w:fill="C9C9C9"/>
          </w:tcPr>
          <w:p w:rsidR="00A0639C" w:rsidRDefault="00A0639C">
            <w:pPr>
              <w:jc w:val="center"/>
              <w:rPr>
                <w:b/>
                <w:sz w:val="20"/>
                <w:szCs w:val="20"/>
              </w:rPr>
            </w:pPr>
          </w:p>
        </w:tc>
        <w:tc>
          <w:tcPr>
            <w:tcW w:w="2745" w:type="dxa"/>
            <w:shd w:val="clear" w:color="auto" w:fill="C9C9C9"/>
          </w:tcPr>
          <w:p w:rsidR="00A0639C" w:rsidRDefault="00A0639C">
            <w:pPr>
              <w:jc w:val="center"/>
              <w:rPr>
                <w:b/>
                <w:color w:val="000000"/>
                <w:sz w:val="20"/>
                <w:szCs w:val="20"/>
              </w:rPr>
            </w:pPr>
          </w:p>
        </w:tc>
        <w:tc>
          <w:tcPr>
            <w:tcW w:w="7845" w:type="dxa"/>
            <w:shd w:val="clear" w:color="auto" w:fill="C9C9C9"/>
          </w:tcPr>
          <w:p w:rsidR="00A0639C" w:rsidRDefault="008251EA">
            <w:pPr>
              <w:jc w:val="center"/>
              <w:rPr>
                <w:b/>
                <w:color w:val="000000"/>
                <w:sz w:val="20"/>
                <w:szCs w:val="20"/>
              </w:rPr>
            </w:pPr>
            <w:r>
              <w:rPr>
                <w:b/>
                <w:sz w:val="20"/>
                <w:szCs w:val="20"/>
              </w:rPr>
              <w:t>Avizarea a II-a</w:t>
            </w:r>
          </w:p>
        </w:tc>
        <w:tc>
          <w:tcPr>
            <w:tcW w:w="3405" w:type="dxa"/>
            <w:shd w:val="clear" w:color="auto" w:fill="C9C9C9"/>
          </w:tcPr>
          <w:p w:rsidR="00A0639C" w:rsidRDefault="00A0639C">
            <w:pPr>
              <w:jc w:val="center"/>
              <w:rPr>
                <w:b/>
                <w:color w:val="000000"/>
                <w:sz w:val="20"/>
                <w:szCs w:val="20"/>
              </w:rPr>
            </w:pPr>
          </w:p>
        </w:tc>
      </w:tr>
      <w:tr w:rsidR="00A0639C">
        <w:tc>
          <w:tcPr>
            <w:tcW w:w="555" w:type="dxa"/>
            <w:shd w:val="clear" w:color="auto" w:fill="C9C9C9"/>
          </w:tcPr>
          <w:p w:rsidR="00A0639C" w:rsidRDefault="008251EA">
            <w:pPr>
              <w:jc w:val="center"/>
              <w:rPr>
                <w:b/>
                <w:sz w:val="20"/>
                <w:szCs w:val="20"/>
              </w:rPr>
            </w:pPr>
            <w:r>
              <w:rPr>
                <w:b/>
                <w:sz w:val="20"/>
                <w:szCs w:val="20"/>
              </w:rPr>
              <w:t>Nr.</w:t>
            </w:r>
          </w:p>
        </w:tc>
        <w:tc>
          <w:tcPr>
            <w:tcW w:w="2745" w:type="dxa"/>
            <w:shd w:val="clear" w:color="auto" w:fill="C9C9C9"/>
          </w:tcPr>
          <w:p w:rsidR="00A0639C" w:rsidRDefault="008251EA">
            <w:pPr>
              <w:jc w:val="center"/>
              <w:rPr>
                <w:b/>
                <w:sz w:val="20"/>
                <w:szCs w:val="20"/>
              </w:rPr>
            </w:pPr>
            <w:r>
              <w:rPr>
                <w:b/>
                <w:color w:val="000000"/>
                <w:sz w:val="20"/>
                <w:szCs w:val="20"/>
              </w:rPr>
              <w:t>Participant la avizare/expertizare /consultare publică</w:t>
            </w:r>
          </w:p>
        </w:tc>
        <w:tc>
          <w:tcPr>
            <w:tcW w:w="7845" w:type="dxa"/>
            <w:shd w:val="clear" w:color="auto" w:fill="C9C9C9"/>
          </w:tcPr>
          <w:p w:rsidR="00A0639C" w:rsidRDefault="008251EA">
            <w:pPr>
              <w:jc w:val="center"/>
              <w:rPr>
                <w:b/>
                <w:sz w:val="20"/>
                <w:szCs w:val="20"/>
              </w:rPr>
            </w:pPr>
            <w:r>
              <w:rPr>
                <w:b/>
                <w:color w:val="000000"/>
                <w:sz w:val="20"/>
                <w:szCs w:val="20"/>
              </w:rPr>
              <w:t>Conținutul obiecției/propunerii (recomandării)</w:t>
            </w:r>
          </w:p>
        </w:tc>
        <w:tc>
          <w:tcPr>
            <w:tcW w:w="3405" w:type="dxa"/>
            <w:shd w:val="clear" w:color="auto" w:fill="C9C9C9"/>
          </w:tcPr>
          <w:p w:rsidR="00A0639C" w:rsidRDefault="008251EA">
            <w:pPr>
              <w:jc w:val="center"/>
              <w:rPr>
                <w:b/>
                <w:sz w:val="20"/>
                <w:szCs w:val="20"/>
              </w:rPr>
            </w:pPr>
            <w:r>
              <w:rPr>
                <w:b/>
                <w:color w:val="000000"/>
                <w:sz w:val="20"/>
                <w:szCs w:val="20"/>
              </w:rPr>
              <w:t>Argumentarea instituției responsabile pe reforme</w:t>
            </w:r>
          </w:p>
        </w:tc>
      </w:tr>
      <w:tr w:rsidR="00A0639C">
        <w:tc>
          <w:tcPr>
            <w:tcW w:w="555" w:type="dxa"/>
            <w:shd w:val="clear" w:color="auto" w:fill="FFFFFF"/>
          </w:tcPr>
          <w:p w:rsidR="00A0639C" w:rsidRDefault="008251EA">
            <w:pPr>
              <w:jc w:val="center"/>
              <w:rPr>
                <w:b/>
                <w:sz w:val="20"/>
                <w:szCs w:val="20"/>
              </w:rPr>
            </w:pPr>
            <w:r>
              <w:rPr>
                <w:b/>
                <w:sz w:val="20"/>
                <w:szCs w:val="20"/>
              </w:rPr>
              <w:t>1.</w:t>
            </w:r>
          </w:p>
        </w:tc>
        <w:tc>
          <w:tcPr>
            <w:tcW w:w="2745" w:type="dxa"/>
            <w:shd w:val="clear" w:color="auto" w:fill="FFFFFF"/>
          </w:tcPr>
          <w:p w:rsidR="00A0639C" w:rsidRDefault="008251EA">
            <w:pPr>
              <w:rPr>
                <w:b/>
                <w:color w:val="000000"/>
                <w:sz w:val="20"/>
                <w:szCs w:val="20"/>
              </w:rPr>
            </w:pPr>
            <w:r>
              <w:rPr>
                <w:b/>
                <w:color w:val="000000"/>
                <w:sz w:val="20"/>
                <w:szCs w:val="20"/>
              </w:rPr>
              <w:t xml:space="preserve">Ministerul Afacerilor Externe </w:t>
            </w:r>
          </w:p>
          <w:p w:rsidR="00A0639C" w:rsidRDefault="008251EA">
            <w:pPr>
              <w:rPr>
                <w:i/>
                <w:sz w:val="20"/>
                <w:szCs w:val="20"/>
              </w:rPr>
            </w:pPr>
            <w:r>
              <w:rPr>
                <w:b/>
                <w:i/>
                <w:sz w:val="20"/>
                <w:szCs w:val="20"/>
              </w:rPr>
              <w:t>(</w:t>
            </w:r>
            <w:r>
              <w:rPr>
                <w:i/>
                <w:sz w:val="20"/>
                <w:szCs w:val="20"/>
              </w:rPr>
              <w:t>validat prin Sistemul informațional e-Legislație)</w:t>
            </w:r>
          </w:p>
        </w:tc>
        <w:tc>
          <w:tcPr>
            <w:tcW w:w="7845" w:type="dxa"/>
            <w:shd w:val="clear" w:color="auto" w:fill="FFFFFF"/>
          </w:tcPr>
          <w:p w:rsidR="00A0639C" w:rsidRDefault="008251EA">
            <w:pPr>
              <w:rPr>
                <w:color w:val="000000"/>
                <w:sz w:val="20"/>
                <w:szCs w:val="20"/>
              </w:rPr>
            </w:pPr>
            <w:r>
              <w:rPr>
                <w:sz w:val="20"/>
                <w:szCs w:val="20"/>
              </w:rPr>
              <w:t>Lipsa obiecțiilor și propunerilor</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lastRenderedPageBreak/>
              <w:t>2.</w:t>
            </w:r>
          </w:p>
        </w:tc>
        <w:tc>
          <w:tcPr>
            <w:tcW w:w="2745" w:type="dxa"/>
            <w:vMerge w:val="restart"/>
            <w:shd w:val="clear" w:color="auto" w:fill="FFFFFF"/>
          </w:tcPr>
          <w:p w:rsidR="00A0639C" w:rsidRDefault="008251EA">
            <w:pPr>
              <w:rPr>
                <w:b/>
                <w:sz w:val="20"/>
                <w:szCs w:val="20"/>
              </w:rPr>
            </w:pPr>
            <w:r>
              <w:rPr>
                <w:b/>
                <w:sz w:val="20"/>
                <w:szCs w:val="20"/>
              </w:rPr>
              <w:t>Cancelaria de Stat</w:t>
            </w:r>
          </w:p>
          <w:p w:rsidR="00A0639C" w:rsidRDefault="008251EA">
            <w:pPr>
              <w:rPr>
                <w:i/>
                <w:color w:val="000000"/>
                <w:sz w:val="20"/>
                <w:szCs w:val="20"/>
              </w:rPr>
            </w:pPr>
            <w:r>
              <w:rPr>
                <w:i/>
                <w:sz w:val="20"/>
                <w:szCs w:val="20"/>
              </w:rPr>
              <w:t xml:space="preserve">(demers nr. 21/2-69-4424 din 18.04.2025) </w:t>
            </w:r>
          </w:p>
        </w:tc>
        <w:tc>
          <w:tcPr>
            <w:tcW w:w="7845" w:type="dxa"/>
            <w:shd w:val="clear" w:color="auto" w:fill="FFFFFF"/>
          </w:tcPr>
          <w:p w:rsidR="00A0639C" w:rsidRDefault="008251EA">
            <w:pPr>
              <w:jc w:val="both"/>
              <w:rPr>
                <w:color w:val="000000"/>
                <w:sz w:val="20"/>
                <w:szCs w:val="20"/>
              </w:rPr>
            </w:pPr>
            <w:r>
              <w:rPr>
                <w:sz w:val="20"/>
                <w:szCs w:val="20"/>
              </w:rPr>
              <w:t>Cu referire la proiectul hotărîrii Guvernului, se propune redactarea</w:t>
            </w:r>
            <w:r>
              <w:rPr>
                <w:sz w:val="20"/>
                <w:szCs w:val="20"/>
              </w:rPr>
              <w:t xml:space="preserve"> punctului 2 în următoarea redacție: „Lista proiectelor investiționale care urmează a fi puse în aplicare prin intermediul Platformei de investiții pentru vecinătate se va aproba de către Comitetul Interministerial pentru Planificare Strategică”</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color w:val="000000"/>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color w:val="000000"/>
                <w:sz w:val="20"/>
                <w:szCs w:val="20"/>
              </w:rPr>
            </w:pPr>
            <w:r>
              <w:rPr>
                <w:sz w:val="20"/>
                <w:szCs w:val="20"/>
              </w:rPr>
              <w:t>Cu referire la partea narativă a Agendei de reforme, Cancelaria de Stat propune modificări în conținutul subdomeniului 3.3: „Reforma administrației publice”, după cum urmează: - în partea „Descrierea implementării”, pag. 78, se va substitui noțiunea „fondu</w:t>
            </w:r>
            <w:r>
              <w:rPr>
                <w:sz w:val="20"/>
                <w:szCs w:val="20"/>
              </w:rPr>
              <w:t>l” cu noțiune „corpul”, pentru a obține sintagma „corpul de rezervă al funcționarilor publici”, corespunzător terminologiei din Legea nr. 158/2008 cu privire la funcția publică și statutul funcționarului public; - în partea „Provocări”, pag. 79, după sinta</w:t>
            </w:r>
            <w:r>
              <w:rPr>
                <w:sz w:val="20"/>
                <w:szCs w:val="20"/>
              </w:rPr>
              <w:t>gma „Direcția managementul funcției publice” de completat cu „a Cancelariei de Stat”; - în partea „Obiectiv”, pag. 79, se va exclude propoziția „Reforma se va baza pe principiile de concurență deschisă, transparență, evaluare riguroasă bazată pe competențe</w:t>
            </w:r>
            <w:r>
              <w:rPr>
                <w:sz w:val="20"/>
                <w:szCs w:val="20"/>
              </w:rPr>
              <w:t xml:space="preserve"> și acces egal la funcțiile publice pentru toți candidații eligibili”, de la sfîrșitul alineatului, avînd în vedere că aceasta este indicată repetat; - în partea „Descrierea implementării”, pag. 80, se va substitui noțiunea „global” cu noțiunea „general” p</w:t>
            </w:r>
            <w:r>
              <w:rPr>
                <w:sz w:val="20"/>
                <w:szCs w:val="20"/>
              </w:rPr>
              <w:t>entru a obține propoziția „În sprijinul acestei inițiative, va fi instituită o unitate specială în cadrul Direcției managementul funcției publice a Cancelariei de Stat și va fi adoptat un concept general pentru sistemul de recrutare centralizat”</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color w:val="000000"/>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color w:val="000000"/>
                <w:sz w:val="20"/>
                <w:szCs w:val="20"/>
              </w:rPr>
            </w:pPr>
            <w:r>
              <w:rPr>
                <w:sz w:val="20"/>
                <w:szCs w:val="20"/>
              </w:rPr>
              <w:t>Cu referire la proiectul Agendei de reforme aferentă Planului de creștere al Republicii Moldova pentru 2025-2027, comunicăm următoarele. La Pilonul 3 - Guvernarea economică, subdomeniul Reforma administrației publice, Reforma nr.10, etapa nr.25, în coloana</w:t>
            </w:r>
            <w:r>
              <w:rPr>
                <w:sz w:val="20"/>
                <w:szCs w:val="20"/>
              </w:rPr>
              <w:t xml:space="preserve"> „Condiția de plată și termenul de punere în aplicare”, considerăm imperios modificarea conținutului din secțiunea „Linia de referință”, prin excluderea cuvântului „nu” și expunerea în următoarea redacție „80 de instituții publice care furnizează servicii </w:t>
            </w:r>
            <w:r>
              <w:rPr>
                <w:sz w:val="20"/>
                <w:szCs w:val="20"/>
              </w:rPr>
              <w:t>administrative aderă la un cadru de reglementare unic.”. Totodată, expresia „punerea în aplicare a politicilor” se va expune prin sintagma „implementarea politicilor”. În coloana „Descrierea și definirea clară a ceea ce presupune fiecare etapă” se impun ur</w:t>
            </w:r>
            <w:r>
              <w:rPr>
                <w:sz w:val="20"/>
                <w:szCs w:val="20"/>
              </w:rPr>
              <w:t>mătoarele ajustări: - la litera (i) cuvântul „Legea” de la debutul propoziției se va înlocui cu sintagma „Cadrul normativ”, iar expresia „servicii administrative” cu „servicii publice de interes general”; - la litera (ii) sintagma „autoritățile publice cen</w:t>
            </w:r>
            <w:r>
              <w:rPr>
                <w:sz w:val="20"/>
                <w:szCs w:val="20"/>
              </w:rPr>
              <w:t xml:space="preserve">trale” se va substitui cu sintagma „autoritățile administrative centrale”; - la „Sursa de verificare”, sintagma „regulamentele interne” se vor substitui cu cuvîntul „statutele”. </w:t>
            </w:r>
          </w:p>
        </w:tc>
        <w:tc>
          <w:tcPr>
            <w:tcW w:w="3405" w:type="dxa"/>
            <w:shd w:val="clear" w:color="auto" w:fill="FFFFFF"/>
          </w:tcPr>
          <w:p w:rsidR="00A0639C" w:rsidRDefault="008251EA">
            <w:pPr>
              <w:rPr>
                <w:b/>
                <w:color w:val="000000"/>
                <w:sz w:val="20"/>
                <w:szCs w:val="20"/>
              </w:rPr>
            </w:pPr>
            <w:r>
              <w:rPr>
                <w:b/>
                <w:sz w:val="20"/>
                <w:szCs w:val="20"/>
              </w:rPr>
              <w:t xml:space="preserve">Nu se acceptă. </w:t>
            </w:r>
          </w:p>
        </w:tc>
      </w:tr>
      <w:tr w:rsidR="00A0639C">
        <w:tc>
          <w:tcPr>
            <w:tcW w:w="555" w:type="dxa"/>
            <w:shd w:val="clear" w:color="auto" w:fill="FFFFFF"/>
          </w:tcPr>
          <w:p w:rsidR="00A0639C" w:rsidRDefault="008251EA">
            <w:pPr>
              <w:jc w:val="center"/>
              <w:rPr>
                <w:b/>
                <w:sz w:val="20"/>
                <w:szCs w:val="20"/>
              </w:rPr>
            </w:pPr>
            <w:r>
              <w:rPr>
                <w:b/>
                <w:sz w:val="20"/>
                <w:szCs w:val="20"/>
              </w:rPr>
              <w:t>3.</w:t>
            </w:r>
          </w:p>
        </w:tc>
        <w:tc>
          <w:tcPr>
            <w:tcW w:w="2745" w:type="dxa"/>
            <w:shd w:val="clear" w:color="auto" w:fill="FFFFFF"/>
          </w:tcPr>
          <w:p w:rsidR="00A0639C" w:rsidRDefault="008251EA">
            <w:pPr>
              <w:rPr>
                <w:b/>
                <w:sz w:val="20"/>
                <w:szCs w:val="20"/>
              </w:rPr>
            </w:pPr>
            <w:r>
              <w:rPr>
                <w:b/>
                <w:sz w:val="20"/>
                <w:szCs w:val="20"/>
              </w:rPr>
              <w:t>Agenția Medicamentului și Dispozitivelor Medicale</w:t>
            </w:r>
          </w:p>
          <w:p w:rsidR="00A0639C" w:rsidRDefault="008251EA">
            <w:pPr>
              <w:rPr>
                <w:b/>
                <w:color w:val="000000"/>
                <w:sz w:val="20"/>
                <w:szCs w:val="20"/>
              </w:rPr>
            </w:pPr>
            <w:r>
              <w:rPr>
                <w:b/>
                <w:i/>
                <w:sz w:val="20"/>
                <w:szCs w:val="20"/>
              </w:rPr>
              <w:t>(</w:t>
            </w:r>
            <w:r>
              <w:rPr>
                <w:i/>
                <w:sz w:val="20"/>
                <w:szCs w:val="20"/>
              </w:rPr>
              <w:t>valida</w:t>
            </w:r>
            <w:r>
              <w:rPr>
                <w:i/>
                <w:sz w:val="20"/>
                <w:szCs w:val="20"/>
              </w:rPr>
              <w:t>t prin Sistemul informațional e-Legislație)</w:t>
            </w:r>
          </w:p>
        </w:tc>
        <w:tc>
          <w:tcPr>
            <w:tcW w:w="7845" w:type="dxa"/>
            <w:shd w:val="clear" w:color="auto" w:fill="FFFFFF"/>
          </w:tcPr>
          <w:p w:rsidR="00A0639C" w:rsidRDefault="008251EA">
            <w:pPr>
              <w:rPr>
                <w:color w:val="000000"/>
                <w:sz w:val="20"/>
                <w:szCs w:val="20"/>
              </w:rPr>
            </w:pPr>
            <w:r>
              <w:rPr>
                <w:sz w:val="20"/>
                <w:szCs w:val="20"/>
              </w:rPr>
              <w:t>Lipsa obiecțiilor și propunerilor</w:t>
            </w:r>
          </w:p>
        </w:tc>
        <w:tc>
          <w:tcPr>
            <w:tcW w:w="3405" w:type="dxa"/>
            <w:shd w:val="clear" w:color="auto" w:fill="FFFFFF"/>
          </w:tcPr>
          <w:p w:rsidR="00A0639C" w:rsidRDefault="00A0639C">
            <w:pPr>
              <w:jc w:val="center"/>
              <w:rPr>
                <w:b/>
                <w:color w:val="000000"/>
                <w:sz w:val="20"/>
                <w:szCs w:val="20"/>
              </w:rPr>
            </w:pPr>
          </w:p>
        </w:tc>
      </w:tr>
      <w:tr w:rsidR="00A0639C">
        <w:tc>
          <w:tcPr>
            <w:tcW w:w="555" w:type="dxa"/>
            <w:shd w:val="clear" w:color="auto" w:fill="FFFFFF"/>
          </w:tcPr>
          <w:p w:rsidR="00A0639C" w:rsidRDefault="008251EA">
            <w:pPr>
              <w:jc w:val="center"/>
              <w:rPr>
                <w:b/>
                <w:sz w:val="20"/>
                <w:szCs w:val="20"/>
              </w:rPr>
            </w:pPr>
            <w:r>
              <w:rPr>
                <w:b/>
                <w:sz w:val="20"/>
                <w:szCs w:val="20"/>
              </w:rPr>
              <w:t>4.</w:t>
            </w:r>
          </w:p>
        </w:tc>
        <w:tc>
          <w:tcPr>
            <w:tcW w:w="2745" w:type="dxa"/>
            <w:shd w:val="clear" w:color="auto" w:fill="FFFFFF"/>
          </w:tcPr>
          <w:p w:rsidR="00A0639C" w:rsidRDefault="008251EA">
            <w:pPr>
              <w:rPr>
                <w:b/>
                <w:sz w:val="20"/>
                <w:szCs w:val="20"/>
                <w:highlight w:val="white"/>
              </w:rPr>
            </w:pPr>
            <w:r>
              <w:rPr>
                <w:b/>
                <w:sz w:val="20"/>
                <w:szCs w:val="20"/>
                <w:highlight w:val="white"/>
              </w:rPr>
              <w:t>Serviciul Prevenirea şi Combaterea Spălării Banilor</w:t>
            </w:r>
          </w:p>
          <w:p w:rsidR="00A0639C" w:rsidRDefault="008251EA">
            <w:pPr>
              <w:rPr>
                <w:i/>
                <w:sz w:val="20"/>
                <w:szCs w:val="20"/>
                <w:highlight w:val="white"/>
              </w:rPr>
            </w:pPr>
            <w:r>
              <w:rPr>
                <w:i/>
                <w:sz w:val="20"/>
                <w:szCs w:val="20"/>
                <w:highlight w:val="white"/>
              </w:rPr>
              <w:lastRenderedPageBreak/>
              <w:t>(demers nr. 02/2-28-649 din 22.04.2025)</w:t>
            </w:r>
          </w:p>
        </w:tc>
        <w:tc>
          <w:tcPr>
            <w:tcW w:w="7845" w:type="dxa"/>
            <w:shd w:val="clear" w:color="auto" w:fill="FFFFFF"/>
          </w:tcPr>
          <w:p w:rsidR="00A0639C" w:rsidRDefault="008251EA">
            <w:pPr>
              <w:rPr>
                <w:color w:val="000000"/>
                <w:sz w:val="20"/>
                <w:szCs w:val="20"/>
              </w:rPr>
            </w:pPr>
            <w:r>
              <w:rPr>
                <w:sz w:val="20"/>
                <w:szCs w:val="20"/>
              </w:rPr>
              <w:lastRenderedPageBreak/>
              <w:t>Lipsa obiecțiilor și propunerilor</w:t>
            </w:r>
          </w:p>
        </w:tc>
        <w:tc>
          <w:tcPr>
            <w:tcW w:w="3405" w:type="dxa"/>
            <w:shd w:val="clear" w:color="auto" w:fill="FFFFFF"/>
          </w:tcPr>
          <w:p w:rsidR="00A0639C" w:rsidRDefault="00A0639C">
            <w:pPr>
              <w:jc w:val="center"/>
              <w:rPr>
                <w:b/>
                <w:color w:val="000000"/>
                <w:sz w:val="20"/>
                <w:szCs w:val="20"/>
              </w:rPr>
            </w:pPr>
          </w:p>
        </w:tc>
      </w:tr>
      <w:tr w:rsidR="00A0639C">
        <w:tc>
          <w:tcPr>
            <w:tcW w:w="555" w:type="dxa"/>
            <w:shd w:val="clear" w:color="auto" w:fill="FFFFFF"/>
          </w:tcPr>
          <w:p w:rsidR="00A0639C" w:rsidRDefault="008251EA">
            <w:pPr>
              <w:jc w:val="center"/>
              <w:rPr>
                <w:b/>
                <w:sz w:val="20"/>
                <w:szCs w:val="20"/>
              </w:rPr>
            </w:pPr>
            <w:r>
              <w:rPr>
                <w:b/>
                <w:sz w:val="20"/>
                <w:szCs w:val="20"/>
              </w:rPr>
              <w:t>5.</w:t>
            </w:r>
          </w:p>
        </w:tc>
        <w:tc>
          <w:tcPr>
            <w:tcW w:w="2745" w:type="dxa"/>
            <w:shd w:val="clear" w:color="auto" w:fill="FFFFFF"/>
          </w:tcPr>
          <w:p w:rsidR="00A0639C" w:rsidRDefault="008251EA">
            <w:pPr>
              <w:rPr>
                <w:b/>
                <w:sz w:val="20"/>
                <w:szCs w:val="20"/>
              </w:rPr>
            </w:pPr>
            <w:r>
              <w:rPr>
                <w:b/>
                <w:sz w:val="20"/>
                <w:szCs w:val="20"/>
              </w:rPr>
              <w:t xml:space="preserve">Agenția de Intervenții și Plăți pentru Agricultură </w:t>
            </w:r>
          </w:p>
          <w:p w:rsidR="00A0639C" w:rsidRDefault="008251EA">
            <w:pPr>
              <w:rPr>
                <w:i/>
                <w:sz w:val="20"/>
                <w:szCs w:val="20"/>
              </w:rPr>
            </w:pPr>
            <w:r>
              <w:rPr>
                <w:i/>
                <w:sz w:val="20"/>
                <w:szCs w:val="20"/>
              </w:rPr>
              <w:t>(demers nr. 320/04 din 23.04.2025)</w:t>
            </w:r>
          </w:p>
        </w:tc>
        <w:tc>
          <w:tcPr>
            <w:tcW w:w="7845" w:type="dxa"/>
            <w:shd w:val="clear" w:color="auto" w:fill="FFFFFF"/>
          </w:tcPr>
          <w:p w:rsidR="00A0639C" w:rsidRDefault="008251EA">
            <w:pPr>
              <w:jc w:val="both"/>
              <w:rPr>
                <w:sz w:val="20"/>
                <w:szCs w:val="20"/>
              </w:rPr>
            </w:pPr>
            <w:r>
              <w:rPr>
                <w:sz w:val="20"/>
                <w:szCs w:val="20"/>
              </w:rPr>
              <w:t xml:space="preserve">La Subdomeniul 1.8: Dezvoltare rurală, Reforma 1.10.28: Dezvoltare Rurală, se vor efectua următoarele modificări: </w:t>
            </w:r>
          </w:p>
          <w:p w:rsidR="00A0639C" w:rsidRDefault="008251EA">
            <w:pPr>
              <w:jc w:val="both"/>
              <w:rPr>
                <w:sz w:val="20"/>
                <w:szCs w:val="20"/>
              </w:rPr>
            </w:pPr>
            <w:r>
              <w:rPr>
                <w:sz w:val="20"/>
                <w:szCs w:val="20"/>
              </w:rPr>
              <w:t>1. La rubrica Provocări, cuvântul „subset” va fi înloc</w:t>
            </w:r>
            <w:r>
              <w:rPr>
                <w:sz w:val="20"/>
                <w:szCs w:val="20"/>
              </w:rPr>
              <w:t xml:space="preserve">uit cu „parțial”. </w:t>
            </w:r>
          </w:p>
          <w:p w:rsidR="00A0639C" w:rsidRDefault="008251EA">
            <w:pPr>
              <w:jc w:val="both"/>
              <w:rPr>
                <w:color w:val="000000"/>
                <w:sz w:val="20"/>
                <w:szCs w:val="20"/>
              </w:rPr>
            </w:pPr>
            <w:r>
              <w:rPr>
                <w:sz w:val="20"/>
                <w:szCs w:val="20"/>
              </w:rPr>
              <w:t xml:space="preserve">2. La rubrica Descrierea implementării, sintagma „Moldova LEADER IT SOFT” (MLITS) va fi modificată în „Moldova LEADER IT SOFT” (MLIS). </w:t>
            </w:r>
          </w:p>
        </w:tc>
        <w:tc>
          <w:tcPr>
            <w:tcW w:w="3405" w:type="dxa"/>
            <w:shd w:val="clear" w:color="auto" w:fill="FFFFFF"/>
          </w:tcPr>
          <w:p w:rsidR="00A0639C" w:rsidRDefault="008251EA">
            <w:pPr>
              <w:rPr>
                <w:b/>
                <w:color w:val="000000"/>
                <w:sz w:val="20"/>
                <w:szCs w:val="20"/>
              </w:rPr>
            </w:pPr>
            <w:r>
              <w:rPr>
                <w:b/>
                <w:sz w:val="20"/>
                <w:szCs w:val="20"/>
              </w:rPr>
              <w:t>Se acceptă, integrat în text.</w:t>
            </w:r>
          </w:p>
        </w:tc>
      </w:tr>
      <w:tr w:rsidR="00A0639C">
        <w:tc>
          <w:tcPr>
            <w:tcW w:w="555" w:type="dxa"/>
            <w:shd w:val="clear" w:color="auto" w:fill="FFFFFF"/>
          </w:tcPr>
          <w:p w:rsidR="00A0639C" w:rsidRDefault="008251EA">
            <w:pPr>
              <w:jc w:val="center"/>
              <w:rPr>
                <w:b/>
                <w:sz w:val="20"/>
                <w:szCs w:val="20"/>
              </w:rPr>
            </w:pPr>
            <w:r>
              <w:rPr>
                <w:b/>
                <w:sz w:val="20"/>
                <w:szCs w:val="20"/>
              </w:rPr>
              <w:t>6.</w:t>
            </w:r>
          </w:p>
        </w:tc>
        <w:tc>
          <w:tcPr>
            <w:tcW w:w="2745" w:type="dxa"/>
            <w:shd w:val="clear" w:color="auto" w:fill="FFFFFF"/>
          </w:tcPr>
          <w:p w:rsidR="00A0639C" w:rsidRDefault="008251EA">
            <w:pPr>
              <w:rPr>
                <w:b/>
                <w:sz w:val="20"/>
                <w:szCs w:val="20"/>
              </w:rPr>
            </w:pPr>
            <w:r>
              <w:rPr>
                <w:b/>
                <w:sz w:val="20"/>
                <w:szCs w:val="20"/>
              </w:rPr>
              <w:t xml:space="preserve">Curtea de Conturi </w:t>
            </w:r>
          </w:p>
          <w:p w:rsidR="00A0639C" w:rsidRDefault="008251EA">
            <w:pPr>
              <w:rPr>
                <w:i/>
                <w:sz w:val="20"/>
                <w:szCs w:val="20"/>
              </w:rPr>
            </w:pPr>
            <w:r>
              <w:rPr>
                <w:i/>
                <w:sz w:val="20"/>
                <w:szCs w:val="20"/>
              </w:rPr>
              <w:t>(demers nr. 2/5-365-25 din 24.04.2025)</w:t>
            </w:r>
          </w:p>
        </w:tc>
        <w:tc>
          <w:tcPr>
            <w:tcW w:w="7845" w:type="dxa"/>
            <w:shd w:val="clear" w:color="auto" w:fill="FFFFFF"/>
          </w:tcPr>
          <w:p w:rsidR="00A0639C" w:rsidRDefault="008251EA">
            <w:pPr>
              <w:rPr>
                <w:color w:val="000000"/>
                <w:sz w:val="20"/>
                <w:szCs w:val="20"/>
              </w:rPr>
            </w:pPr>
            <w:r>
              <w:rPr>
                <w:sz w:val="20"/>
                <w:szCs w:val="20"/>
              </w:rPr>
              <w:t xml:space="preserve">Lipsă de obiecții și propuneri </w:t>
            </w:r>
          </w:p>
        </w:tc>
        <w:tc>
          <w:tcPr>
            <w:tcW w:w="3405" w:type="dxa"/>
            <w:shd w:val="clear" w:color="auto" w:fill="FFFFFF"/>
          </w:tcPr>
          <w:p w:rsidR="00A0639C" w:rsidRDefault="00A0639C">
            <w:pPr>
              <w:jc w:val="center"/>
              <w:rPr>
                <w:b/>
                <w:color w:val="000000"/>
                <w:sz w:val="20"/>
                <w:szCs w:val="20"/>
              </w:rPr>
            </w:pPr>
          </w:p>
        </w:tc>
      </w:tr>
      <w:tr w:rsidR="00A0639C">
        <w:tc>
          <w:tcPr>
            <w:tcW w:w="555" w:type="dxa"/>
            <w:shd w:val="clear" w:color="auto" w:fill="FFFFFF"/>
          </w:tcPr>
          <w:p w:rsidR="00A0639C" w:rsidRDefault="008251EA">
            <w:pPr>
              <w:jc w:val="center"/>
              <w:rPr>
                <w:b/>
                <w:sz w:val="20"/>
                <w:szCs w:val="20"/>
              </w:rPr>
            </w:pPr>
            <w:r>
              <w:rPr>
                <w:b/>
                <w:sz w:val="20"/>
                <w:szCs w:val="20"/>
              </w:rPr>
              <w:t>7.</w:t>
            </w:r>
          </w:p>
        </w:tc>
        <w:tc>
          <w:tcPr>
            <w:tcW w:w="2745" w:type="dxa"/>
            <w:shd w:val="clear" w:color="auto" w:fill="FFFFFF"/>
          </w:tcPr>
          <w:p w:rsidR="00A0639C" w:rsidRDefault="008251EA">
            <w:pPr>
              <w:rPr>
                <w:b/>
                <w:sz w:val="20"/>
                <w:szCs w:val="20"/>
              </w:rPr>
            </w:pPr>
            <w:r>
              <w:rPr>
                <w:b/>
                <w:sz w:val="20"/>
                <w:szCs w:val="20"/>
              </w:rPr>
              <w:t xml:space="preserve">Ministerul Afacerilor Interne </w:t>
            </w:r>
          </w:p>
          <w:p w:rsidR="00A0639C" w:rsidRDefault="008251EA">
            <w:pPr>
              <w:rPr>
                <w:i/>
                <w:sz w:val="20"/>
                <w:szCs w:val="20"/>
              </w:rPr>
            </w:pPr>
            <w:r>
              <w:rPr>
                <w:i/>
                <w:sz w:val="20"/>
                <w:szCs w:val="20"/>
              </w:rPr>
              <w:t>(demers nr. 14/1457 din 24.04.2025)</w:t>
            </w:r>
          </w:p>
        </w:tc>
        <w:tc>
          <w:tcPr>
            <w:tcW w:w="7845" w:type="dxa"/>
            <w:shd w:val="clear" w:color="auto" w:fill="FFFFFF"/>
          </w:tcPr>
          <w:p w:rsidR="00A0639C" w:rsidRDefault="008251EA">
            <w:pPr>
              <w:spacing w:before="240" w:line="276" w:lineRule="auto"/>
              <w:jc w:val="both"/>
              <w:rPr>
                <w:color w:val="FF0000"/>
                <w:sz w:val="20"/>
                <w:szCs w:val="20"/>
              </w:rPr>
            </w:pPr>
            <w:r>
              <w:rPr>
                <w:sz w:val="20"/>
                <w:szCs w:val="20"/>
              </w:rPr>
              <w:t>Modificările și recomandările formulate au fost introduse în documentul „Agenda de reforme aferentă Planului de creștere al Republicii Moldova pentru an</w:t>
            </w:r>
            <w:r>
              <w:rPr>
                <w:sz w:val="20"/>
                <w:szCs w:val="20"/>
              </w:rPr>
              <w:t xml:space="preserve">ii 2025–2027” utilizând funcția „Track Changes”, pag. 120-121. </w:t>
            </w:r>
          </w:p>
        </w:tc>
        <w:tc>
          <w:tcPr>
            <w:tcW w:w="3405" w:type="dxa"/>
            <w:shd w:val="clear" w:color="auto" w:fill="FFFFFF"/>
          </w:tcPr>
          <w:p w:rsidR="00A0639C" w:rsidRDefault="008251EA">
            <w:pPr>
              <w:rPr>
                <w:b/>
                <w:color w:val="000000"/>
                <w:sz w:val="20"/>
                <w:szCs w:val="20"/>
              </w:rPr>
            </w:pPr>
            <w:r>
              <w:rPr>
                <w:b/>
                <w:sz w:val="20"/>
                <w:szCs w:val="20"/>
              </w:rPr>
              <w:t>Se acceptă parțial, integrat în text.</w:t>
            </w:r>
          </w:p>
        </w:tc>
      </w:tr>
      <w:tr w:rsidR="00A0639C">
        <w:tc>
          <w:tcPr>
            <w:tcW w:w="555" w:type="dxa"/>
            <w:shd w:val="clear" w:color="auto" w:fill="FFFFFF"/>
          </w:tcPr>
          <w:p w:rsidR="00A0639C" w:rsidRDefault="008251EA">
            <w:pPr>
              <w:jc w:val="center"/>
              <w:rPr>
                <w:b/>
                <w:sz w:val="20"/>
                <w:szCs w:val="20"/>
              </w:rPr>
            </w:pPr>
            <w:r>
              <w:rPr>
                <w:b/>
                <w:sz w:val="20"/>
                <w:szCs w:val="20"/>
              </w:rPr>
              <w:t>8.</w:t>
            </w:r>
          </w:p>
        </w:tc>
        <w:tc>
          <w:tcPr>
            <w:tcW w:w="2745" w:type="dxa"/>
            <w:shd w:val="clear" w:color="auto" w:fill="FFFFFF"/>
          </w:tcPr>
          <w:p w:rsidR="00A0639C" w:rsidRDefault="008251EA">
            <w:pPr>
              <w:rPr>
                <w:b/>
                <w:sz w:val="20"/>
                <w:szCs w:val="20"/>
              </w:rPr>
            </w:pPr>
            <w:r>
              <w:rPr>
                <w:b/>
                <w:sz w:val="20"/>
                <w:szCs w:val="20"/>
              </w:rPr>
              <w:t xml:space="preserve">Agenția Servicii Publice </w:t>
            </w:r>
          </w:p>
          <w:p w:rsidR="00A0639C" w:rsidRDefault="008251EA">
            <w:pPr>
              <w:rPr>
                <w:i/>
                <w:sz w:val="20"/>
                <w:szCs w:val="20"/>
              </w:rPr>
            </w:pPr>
            <w:r>
              <w:rPr>
                <w:i/>
                <w:sz w:val="20"/>
                <w:szCs w:val="20"/>
              </w:rPr>
              <w:t>(demers nr. 01/563 din 24.04.2025)</w:t>
            </w:r>
          </w:p>
        </w:tc>
        <w:tc>
          <w:tcPr>
            <w:tcW w:w="7845" w:type="dxa"/>
            <w:shd w:val="clear" w:color="auto" w:fill="FFFFFF"/>
          </w:tcPr>
          <w:p w:rsidR="00A0639C" w:rsidRDefault="008251EA">
            <w:pPr>
              <w:jc w:val="both"/>
              <w:rPr>
                <w:color w:val="000000"/>
                <w:sz w:val="20"/>
                <w:szCs w:val="20"/>
              </w:rPr>
            </w:pPr>
            <w:r>
              <w:rPr>
                <w:sz w:val="20"/>
                <w:szCs w:val="20"/>
              </w:rPr>
              <w:t>La pilonul 7 „Valori fundamentale”, subdomeniul „Investigații privind combaterea spălării banilor și a criminalității financiare”, reforma nr. 5 „Crearea unor condiții de concurență echitabile pentru întreprinderi prin combaterea criminalității economice ș</w:t>
            </w:r>
            <w:r>
              <w:rPr>
                <w:sz w:val="20"/>
                <w:szCs w:val="20"/>
              </w:rPr>
              <w:t>i a spălării banilor”, etapa nr. 10 privind includerea la rubrica „Instituția responsabilă” a Serviciului Fiscal de Stat. Dat fiind faptul că proiectul Agendei de Reforme pentru anii 2025 - 2027 indică asupra aplicării, după caz, a sancțiunilor pentru nere</w:t>
            </w:r>
            <w:r>
              <w:rPr>
                <w:sz w:val="20"/>
                <w:szCs w:val="20"/>
              </w:rPr>
              <w:t xml:space="preserve">spectarea obligațiilor BE (rubrica ”Condiția de plată și linia de referință), punctăm că art.2632 Cod Contravențional stabilește contravenția de nedeclarare a informaţiei cu privire la beneficiarul efectiv/beneficiarii efectivi, iar în temeiul art.402 Cod </w:t>
            </w:r>
            <w:r>
              <w:rPr>
                <w:sz w:val="20"/>
                <w:szCs w:val="20"/>
              </w:rPr>
              <w:t>Contravențional, sancțiunea contravențională pentru nedeclararea informaţiei cu privire la beneficiarul efectiv/beneficiarii efectivi se aplică de către Serviciul Fiscal de Stat. Reieșind din prevederile Hotărîrii Guvernului nr. 314/2017 și ale Legii nr. 3</w:t>
            </w:r>
            <w:r>
              <w:rPr>
                <w:sz w:val="20"/>
                <w:szCs w:val="20"/>
              </w:rPr>
              <w:t xml:space="preserve">08/2017 cu privire la prevenirea şi combaterea spălării banilor şi finanţării terorismului, Agenţia Servicii Publice nu deține competențe de aplicare a sancțiunilor. </w:t>
            </w:r>
          </w:p>
        </w:tc>
        <w:tc>
          <w:tcPr>
            <w:tcW w:w="3405" w:type="dxa"/>
            <w:shd w:val="clear" w:color="auto" w:fill="FFFFFF"/>
          </w:tcPr>
          <w:p w:rsidR="00A0639C" w:rsidRDefault="008251EA">
            <w:pPr>
              <w:rPr>
                <w:b/>
                <w:sz w:val="20"/>
                <w:szCs w:val="20"/>
              </w:rPr>
            </w:pPr>
            <w:r>
              <w:rPr>
                <w:b/>
                <w:sz w:val="20"/>
                <w:szCs w:val="20"/>
              </w:rPr>
              <w:t xml:space="preserve">Nu se acceptă. </w:t>
            </w:r>
          </w:p>
          <w:p w:rsidR="00A0639C" w:rsidRDefault="008251EA">
            <w:pPr>
              <w:rPr>
                <w:sz w:val="20"/>
                <w:szCs w:val="20"/>
              </w:rPr>
            </w:pPr>
            <w:r>
              <w:rPr>
                <w:sz w:val="20"/>
                <w:szCs w:val="20"/>
              </w:rPr>
              <w:t>Nu corespunde cu versiunea agreată cu Comisia Europeană.</w:t>
            </w:r>
          </w:p>
          <w:p w:rsidR="00A0639C" w:rsidRDefault="008251EA">
            <w:pPr>
              <w:rPr>
                <w:sz w:val="20"/>
                <w:szCs w:val="20"/>
              </w:rPr>
            </w:pPr>
            <w:r>
              <w:rPr>
                <w:sz w:val="20"/>
                <w:szCs w:val="20"/>
              </w:rPr>
              <w:t>În procesul de r</w:t>
            </w:r>
            <w:r>
              <w:rPr>
                <w:sz w:val="20"/>
                <w:szCs w:val="20"/>
              </w:rPr>
              <w:t>aportare va fi cooptat și SFS.</w:t>
            </w:r>
          </w:p>
          <w:p w:rsidR="00A0639C" w:rsidRDefault="00A0639C">
            <w:pPr>
              <w:rPr>
                <w:b/>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9.</w:t>
            </w:r>
          </w:p>
        </w:tc>
        <w:tc>
          <w:tcPr>
            <w:tcW w:w="2745" w:type="dxa"/>
            <w:vMerge w:val="restart"/>
            <w:shd w:val="clear" w:color="auto" w:fill="FFFFFF"/>
          </w:tcPr>
          <w:p w:rsidR="00A0639C" w:rsidRDefault="008251EA">
            <w:pPr>
              <w:rPr>
                <w:b/>
                <w:sz w:val="20"/>
                <w:szCs w:val="20"/>
              </w:rPr>
            </w:pPr>
            <w:r>
              <w:rPr>
                <w:b/>
                <w:sz w:val="20"/>
                <w:szCs w:val="20"/>
              </w:rPr>
              <w:t>Autoritatea Națională de Integritate</w:t>
            </w:r>
          </w:p>
          <w:p w:rsidR="00A0639C" w:rsidRDefault="008251EA">
            <w:pPr>
              <w:rPr>
                <w:i/>
                <w:sz w:val="20"/>
                <w:szCs w:val="20"/>
              </w:rPr>
            </w:pPr>
            <w:r>
              <w:rPr>
                <w:i/>
                <w:sz w:val="20"/>
                <w:szCs w:val="20"/>
              </w:rPr>
              <w:t>(demers nr. 07/3614 din 24.04.2025)</w:t>
            </w:r>
          </w:p>
        </w:tc>
        <w:tc>
          <w:tcPr>
            <w:tcW w:w="7845" w:type="dxa"/>
            <w:shd w:val="clear" w:color="auto" w:fill="FFFFFF"/>
          </w:tcPr>
          <w:p w:rsidR="00A0639C" w:rsidRDefault="008251EA">
            <w:pPr>
              <w:jc w:val="both"/>
              <w:rPr>
                <w:color w:val="000000"/>
                <w:sz w:val="20"/>
                <w:szCs w:val="20"/>
              </w:rPr>
            </w:pPr>
            <w:r>
              <w:rPr>
                <w:sz w:val="20"/>
                <w:szCs w:val="20"/>
              </w:rPr>
              <w:t>La capitolul 1: PRINCIPALELE PROVOCĂRI, alineatul 4 din Probleme structurale la subcapitolul Valori fundamentale (pag. 25 a versiunii actuale), Aut</w:t>
            </w:r>
            <w:r>
              <w:rPr>
                <w:sz w:val="20"/>
                <w:szCs w:val="20"/>
              </w:rPr>
              <w:t>oritatea propune următoarea redacție a textului: ,,Mecanismul național de verificare a averilor necesită îmbunătățiri. Autoritatea Națională de Integritate încearcă persistent să obțină acces la informațiile despre averile din străinătate ale subiecților d</w:t>
            </w:r>
            <w:r>
              <w:rPr>
                <w:sz w:val="20"/>
                <w:szCs w:val="20"/>
              </w:rPr>
              <w:t xml:space="preserve">eclarării, însă fără un sistem integrat de verificare a declarațiilor de avere și interese personale, depistarea în timp real a abaterilor constituie o provocare. Astfel, un sistem digital de depistare a discrepanțelor ar îmbunătăți procesul de verificare </w:t>
            </w:r>
            <w:r>
              <w:rPr>
                <w:sz w:val="20"/>
                <w:szCs w:val="20"/>
              </w:rPr>
              <w:t>realizată de Autoritatea Națională de Integritate prin identificarea automată a discrepanțelor.”.</w:t>
            </w:r>
          </w:p>
        </w:tc>
        <w:tc>
          <w:tcPr>
            <w:tcW w:w="3405" w:type="dxa"/>
            <w:vMerge w:val="restart"/>
            <w:shd w:val="clear" w:color="auto" w:fill="FFFFFF"/>
          </w:tcPr>
          <w:p w:rsidR="00A0639C" w:rsidRDefault="008251EA">
            <w:pPr>
              <w:rPr>
                <w:b/>
                <w:color w:val="000000"/>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highlight w:val="white"/>
              </w:rPr>
            </w:pPr>
            <w:r>
              <w:rPr>
                <w:sz w:val="20"/>
                <w:szCs w:val="20"/>
              </w:rPr>
              <w:t xml:space="preserve">La capitolul 4: PRIORITĂȚI ALE POLITICILOR CHEIE, alineatul 2 din subcapitolul 4.1 Sectoare fundamentale (pag. 37 a versiunii actuale), Autoritatea propune următoarea redacție a </w:t>
            </w:r>
            <w:r>
              <w:rPr>
                <w:sz w:val="20"/>
                <w:szCs w:val="20"/>
              </w:rPr>
              <w:lastRenderedPageBreak/>
              <w:t>textului: ,,Pentru a soluționa problemele legate de corupție, Moldova va spori</w:t>
            </w:r>
            <w:r>
              <w:rPr>
                <w:sz w:val="20"/>
                <w:szCs w:val="20"/>
              </w:rPr>
              <w:t xml:space="preserve"> eficacitatea instituțională și va îmbunătăți investigațiile și urmăririle penale, în special în cauzele de rezonanță și totodată, va spori verificările averilor subiecților declarării.”.</w:t>
            </w:r>
            <w:r>
              <w:rPr>
                <w:sz w:val="20"/>
                <w:szCs w:val="20"/>
                <w:highlight w:val="white"/>
              </w:rPr>
              <w:t xml:space="preserve"> Este de menționat că versiunea în limba română a acestui alineat est</w:t>
            </w:r>
            <w:r>
              <w:rPr>
                <w:sz w:val="20"/>
                <w:szCs w:val="20"/>
                <w:highlight w:val="white"/>
              </w:rPr>
              <w:t xml:space="preserve">e diferită de cea în limba engleză a proiectului Părții descriptive a Agendei de Reforme prezentat de Ministerul Justiției la 11 aprilie 2025, la care Autoritatea a prezentat propuneri de ajustare transmise Ministerului Justiției în 17 aprilie 2025.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color w:val="000000"/>
                <w:sz w:val="20"/>
                <w:szCs w:val="20"/>
              </w:rPr>
            </w:pPr>
            <w:r>
              <w:rPr>
                <w:sz w:val="20"/>
                <w:szCs w:val="20"/>
              </w:rPr>
              <w:t>La SUBDOMENIUL 7.1: Lupta împotriva corupției, alineatul 1 al subcapitolului Provocări (pag.111 a versiunii actuale), Autoritatea propune următoarea redacție a textului: ,,Anual sunt depuse aproximativ 75.000 de declarații de avere și interese personale, i</w:t>
            </w:r>
            <w:r>
              <w:rPr>
                <w:sz w:val="20"/>
                <w:szCs w:val="20"/>
              </w:rPr>
              <w:t>ar din cauza numărului limitat de inspectori de integritate, verificarea manuală a tuturor declarațiilor este imposibilă. Verificarea manuală a declarațiilor poate dura până la două luni și în lipsa unui sistem automatizat, verificarea este lentă și inefic</w:t>
            </w:r>
            <w:r>
              <w:rPr>
                <w:sz w:val="20"/>
                <w:szCs w:val="20"/>
              </w:rPr>
              <w:t>ientă, consumând resurse și împiedicând identificarea precoce a unor eventuale nereguli. Procesul actual de verificare nu dispune de algoritmi avansați, ceea ce limitează identificarea neconcordanței datelor prezentate în declarații, rezultatul fiind o abo</w:t>
            </w:r>
            <w:r>
              <w:rPr>
                <w:sz w:val="20"/>
                <w:szCs w:val="20"/>
              </w:rPr>
              <w:t>rdare de tipul „primul intrat, primul ieșit (FIFO)”, fără prioritizarea verificărilor. Sarcinile manuale repetitive duc la erori umane și interpretări subiective. Inspectorii de integritate tratează toate cazurile în mod egal din motivul absenței unui meca</w:t>
            </w:r>
            <w:r>
              <w:rPr>
                <w:sz w:val="20"/>
                <w:szCs w:val="20"/>
              </w:rPr>
              <w:t>nism de identificare a riscurilor, ceea ce nu le permite să se concentreze asupra cazurilor complexe care necesită un control aprofundat.”</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color w:val="000000"/>
                <w:sz w:val="20"/>
                <w:szCs w:val="20"/>
              </w:rPr>
            </w:pPr>
            <w:r>
              <w:rPr>
                <w:sz w:val="20"/>
                <w:szCs w:val="20"/>
              </w:rPr>
              <w:t>La punctul 2 al subcapitolului Măsuri calitative și cantitative care urmează să fie întreprinse în cadrul acestei</w:t>
            </w:r>
            <w:r>
              <w:rPr>
                <w:sz w:val="20"/>
                <w:szCs w:val="20"/>
              </w:rPr>
              <w:t xml:space="preserve"> reforme, al aceluiași capitolul (pag.112 a versiunii actuale), Autoritatea propune modificarea textului în următoarea redacție: ,,100% din declarații de avere și interese personale sunt depuse electronic în noua versiune a SIA ,,e-Integritate”, iar cele m</w:t>
            </w:r>
            <w:r>
              <w:rPr>
                <w:sz w:val="20"/>
                <w:szCs w:val="20"/>
              </w:rPr>
              <w:t>arcate de sistem cu stegulețe roșii sunt distribuite automat și aleatoriu inspectorilor de integritate din cadrul Autorității Naționale de Integritate (ANI). Interoperabilitatea cu alte platforme este asigurată prin intermediul platformei MConnect. Decembr</w:t>
            </w:r>
            <w:r>
              <w:rPr>
                <w:sz w:val="20"/>
                <w:szCs w:val="20"/>
              </w:rPr>
              <w:t xml:space="preserve">ie 2026.”.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highlight w:val="white"/>
              </w:rPr>
            </w:pPr>
            <w:r>
              <w:rPr>
                <w:sz w:val="20"/>
                <w:szCs w:val="20"/>
                <w:highlight w:val="white"/>
              </w:rPr>
              <w:t>La alineatul 2 al subcapitolului Descrierea implementării (beneficiari și părți interesate), al aceluiași capitol (pag.112 a versiunii actuale), Autoritatea propune modificarea textului în următoarea redacție: ,,Prin noua versiune a SIA ,,e</w:t>
            </w:r>
            <w:r>
              <w:rPr>
                <w:sz w:val="20"/>
                <w:szCs w:val="20"/>
                <w:highlight w:val="white"/>
              </w:rPr>
              <w:t>-Integritate” va fi eficientizat procesul de depunere a declarațiilor de avere și interese personale. Noua versiune a SIA ,,e-Integritate” va dispune de un mecanism de verificare a declarațiilor pe bază de risc. Declarațiile identificate cu risc sporit vor</w:t>
            </w:r>
            <w:r>
              <w:rPr>
                <w:sz w:val="20"/>
                <w:szCs w:val="20"/>
                <w:highlight w:val="white"/>
              </w:rPr>
              <w:t xml:space="preserve"> fi marcate cu stegulețe roșii. Ulterior, acestea vor fi distribuite aleatoriul prin SIA ,,eIntegritate” inspectorilor de integritate pentru verificare suplimentară. Totodată, noua versiune a SIA ,,e-Integritate” va fi interoperabilă cu alte platforme rele</w:t>
            </w:r>
            <w:r>
              <w:rPr>
                <w:sz w:val="20"/>
                <w:szCs w:val="20"/>
                <w:highlight w:val="white"/>
              </w:rPr>
              <w:t>vante, ceea ce va permite schimbul de date între diferite sisteme informaționale guvernamentale. Măsurile specifice sunt orientate spre creșterea gradului de identificare a incidentelor de integritate, inclusiv a diferențelor substanțiale între valoarea av</w:t>
            </w:r>
            <w:r>
              <w:rPr>
                <w:sz w:val="20"/>
                <w:szCs w:val="20"/>
                <w:highlight w:val="white"/>
              </w:rPr>
              <w:t xml:space="preserve">erilor subiectului declarării (și membrii familiei </w:t>
            </w:r>
            <w:r>
              <w:rPr>
                <w:sz w:val="20"/>
                <w:szCs w:val="20"/>
                <w:highlight w:val="white"/>
              </w:rPr>
              <w:lastRenderedPageBreak/>
              <w:t>acestuia) și cheltuielile realizate, precum și reducerea duratei medii de verificare a declarațiilor de avere și interese personale. De asemenea, se va îmbunătăți managementul cauzelor, se vor diminua terg</w:t>
            </w:r>
            <w:r>
              <w:rPr>
                <w:sz w:val="20"/>
                <w:szCs w:val="20"/>
                <w:highlight w:val="white"/>
              </w:rPr>
              <w:t>iversările procedurale și va spori eficiența procedurilor judiciare.”</w:t>
            </w:r>
          </w:p>
          <w:p w:rsidR="00A0639C" w:rsidRDefault="008251EA">
            <w:pPr>
              <w:jc w:val="both"/>
              <w:rPr>
                <w:sz w:val="20"/>
                <w:szCs w:val="20"/>
                <w:highlight w:val="white"/>
              </w:rPr>
            </w:pPr>
            <w:r>
              <w:rPr>
                <w:sz w:val="20"/>
                <w:szCs w:val="20"/>
                <w:highlight w:val="white"/>
              </w:rPr>
              <w:t>Autoritatea Națională de Integritate menționează, în acest sens că nu are competențe în investigarea cauzelor de spălare a banilor, de fraudă sau de luare de mită. Astfel redacția actual</w:t>
            </w:r>
            <w:r>
              <w:rPr>
                <w:sz w:val="20"/>
                <w:szCs w:val="20"/>
                <w:highlight w:val="white"/>
              </w:rPr>
              <w:t>ă a textului a fost revizuită în conformitate cu propunerile prezentate de Autoritate în 17 aprilie 2025 Ministerului Justiției, la versiunea în limba engleză a Părții descriptive.</w:t>
            </w:r>
          </w:p>
        </w:tc>
        <w:tc>
          <w:tcPr>
            <w:tcW w:w="3405" w:type="dxa"/>
            <w:vMerge/>
            <w:shd w:val="clear" w:color="auto" w:fill="FFFFFF"/>
          </w:tcPr>
          <w:p w:rsidR="00A0639C" w:rsidRDefault="00A0639C">
            <w:pPr>
              <w:jc w:val="center"/>
              <w:rPr>
                <w:b/>
                <w:color w:val="000000"/>
                <w:sz w:val="20"/>
                <w:szCs w:val="20"/>
              </w:rPr>
            </w:pPr>
          </w:p>
        </w:tc>
      </w:tr>
      <w:tr w:rsidR="00A0639C">
        <w:trPr>
          <w:trHeight w:val="230"/>
        </w:trPr>
        <w:tc>
          <w:tcPr>
            <w:tcW w:w="555" w:type="dxa"/>
            <w:vMerge/>
            <w:shd w:val="clear" w:color="auto" w:fill="FFFFFF"/>
          </w:tcPr>
          <w:p w:rsidR="00A0639C" w:rsidRDefault="00A0639C">
            <w:pPr>
              <w:jc w:val="center"/>
              <w:rPr>
                <w:b/>
                <w:sz w:val="20"/>
                <w:szCs w:val="20"/>
              </w:rPr>
            </w:pPr>
          </w:p>
        </w:tc>
        <w:tc>
          <w:tcPr>
            <w:tcW w:w="2745" w:type="dxa"/>
            <w:vMerge w:val="restart"/>
            <w:shd w:val="clear" w:color="auto" w:fill="FFFFFF"/>
          </w:tcPr>
          <w:p w:rsidR="00A0639C" w:rsidRDefault="00A0639C">
            <w:pPr>
              <w:jc w:val="center"/>
              <w:rPr>
                <w:b/>
                <w:color w:val="000000"/>
                <w:sz w:val="20"/>
                <w:szCs w:val="20"/>
              </w:rPr>
            </w:pPr>
          </w:p>
        </w:tc>
        <w:tc>
          <w:tcPr>
            <w:tcW w:w="7845" w:type="dxa"/>
            <w:vMerge w:val="restart"/>
            <w:shd w:val="clear" w:color="auto" w:fill="FFFFFF"/>
          </w:tcPr>
          <w:p w:rsidR="00A0639C" w:rsidRDefault="008251EA">
            <w:pPr>
              <w:jc w:val="both"/>
              <w:rPr>
                <w:sz w:val="20"/>
                <w:szCs w:val="20"/>
                <w:highlight w:val="white"/>
              </w:rPr>
            </w:pPr>
            <w:r>
              <w:rPr>
                <w:sz w:val="20"/>
                <w:szCs w:val="20"/>
                <w:highlight w:val="white"/>
              </w:rPr>
              <w:t>La alineatul 4 al subcapitolului 11: CONTROL ȘI AUDIT (pag.131 a versiunii actuale) Autoritatea solicită excluderea textului ,,supraveghează registrul Autorității Naționale de Integritate pentru declarațiile de avere și conflictele de interese”. Conform Co</w:t>
            </w:r>
            <w:r>
              <w:rPr>
                <w:sz w:val="20"/>
                <w:szCs w:val="20"/>
                <w:highlight w:val="white"/>
              </w:rPr>
              <w:t>nceptului tehnic al Sistemului informațional automatizat „e-Integritate” aprobat prin Hotărârea Guvernului nr. 183/2019, depunerea declarațiilor electronice se realizează prin SIA ,,e-Integritate”. Conform hotărârii prenotate proprietar al SIA „e-Integrita</w:t>
            </w:r>
            <w:r>
              <w:rPr>
                <w:sz w:val="20"/>
                <w:szCs w:val="20"/>
                <w:highlight w:val="white"/>
              </w:rPr>
              <w:t>te” este statul, iar deținătorul acestuia este Autoritatea Națională de Integritate. În acest context Centrul Național Anticorupție nu are rol de supraveghere a registrului declarațiilor de avere și interese personale. Solicitarea de excludere a textului a</w:t>
            </w:r>
            <w:r>
              <w:rPr>
                <w:sz w:val="20"/>
                <w:szCs w:val="20"/>
                <w:highlight w:val="white"/>
              </w:rPr>
              <w:t xml:space="preserve"> fost prezentată de Autoritate în 17 aprilie 2025 la versiunea în limba engleză a Părții descriptive.</w:t>
            </w:r>
          </w:p>
        </w:tc>
        <w:tc>
          <w:tcPr>
            <w:tcW w:w="3405" w:type="dxa"/>
            <w:vMerge/>
            <w:shd w:val="clear" w:color="auto" w:fill="FFFFFF"/>
          </w:tcPr>
          <w:p w:rsidR="00A0639C" w:rsidRDefault="00A0639C">
            <w:pPr>
              <w:jc w:val="center"/>
              <w:rPr>
                <w:b/>
                <w:color w:val="000000"/>
                <w:sz w:val="20"/>
                <w:szCs w:val="20"/>
              </w:rPr>
            </w:pPr>
          </w:p>
        </w:tc>
      </w:tr>
      <w:tr w:rsidR="00A0639C">
        <w:trPr>
          <w:trHeight w:val="23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vMerge/>
            <w:shd w:val="clear" w:color="auto" w:fill="FFFFFF"/>
          </w:tcPr>
          <w:p w:rsidR="00A0639C" w:rsidRDefault="00A0639C">
            <w:pPr>
              <w:jc w:val="both"/>
              <w:rPr>
                <w:color w:val="000000"/>
                <w:sz w:val="20"/>
                <w:szCs w:val="20"/>
              </w:rPr>
            </w:pPr>
          </w:p>
        </w:tc>
        <w:tc>
          <w:tcPr>
            <w:tcW w:w="3405" w:type="dxa"/>
            <w:vMerge/>
            <w:shd w:val="clear" w:color="auto" w:fill="FFFFFF"/>
          </w:tcPr>
          <w:p w:rsidR="00A0639C" w:rsidRDefault="00A0639C">
            <w:pPr>
              <w:jc w:val="center"/>
              <w:rPr>
                <w:b/>
                <w:color w:val="000000"/>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10.</w:t>
            </w:r>
          </w:p>
        </w:tc>
        <w:tc>
          <w:tcPr>
            <w:tcW w:w="2745" w:type="dxa"/>
            <w:shd w:val="clear" w:color="auto" w:fill="FFFFFF"/>
          </w:tcPr>
          <w:p w:rsidR="00A0639C" w:rsidRDefault="008251EA">
            <w:pPr>
              <w:rPr>
                <w:b/>
                <w:sz w:val="20"/>
                <w:szCs w:val="20"/>
              </w:rPr>
            </w:pPr>
            <w:r>
              <w:rPr>
                <w:b/>
                <w:sz w:val="20"/>
                <w:szCs w:val="20"/>
              </w:rPr>
              <w:t>Procuratura Generală</w:t>
            </w:r>
          </w:p>
          <w:p w:rsidR="00A0639C" w:rsidRDefault="008251EA">
            <w:pPr>
              <w:rPr>
                <w:i/>
                <w:sz w:val="20"/>
                <w:szCs w:val="20"/>
              </w:rPr>
            </w:pPr>
            <w:r>
              <w:rPr>
                <w:i/>
                <w:sz w:val="20"/>
                <w:szCs w:val="20"/>
              </w:rPr>
              <w:t>(demers nr. 4-1d/25-151 din 24.04.2025)</w:t>
            </w:r>
          </w:p>
        </w:tc>
        <w:tc>
          <w:tcPr>
            <w:tcW w:w="7845" w:type="dxa"/>
            <w:shd w:val="clear" w:color="auto" w:fill="FFFFFF"/>
          </w:tcPr>
          <w:p w:rsidR="00A0639C" w:rsidRDefault="008251EA">
            <w:pPr>
              <w:rPr>
                <w:color w:val="000000"/>
                <w:sz w:val="20"/>
                <w:szCs w:val="20"/>
              </w:rPr>
            </w:pPr>
            <w:r>
              <w:rPr>
                <w:sz w:val="20"/>
                <w:szCs w:val="20"/>
              </w:rPr>
              <w:t xml:space="preserve">Lipsă de obiecții și propuneri </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11.</w:t>
            </w:r>
          </w:p>
        </w:tc>
        <w:tc>
          <w:tcPr>
            <w:tcW w:w="2745" w:type="dxa"/>
            <w:vMerge w:val="restart"/>
            <w:shd w:val="clear" w:color="auto" w:fill="FFFFFF"/>
          </w:tcPr>
          <w:p w:rsidR="00A0639C" w:rsidRDefault="008251EA">
            <w:pPr>
              <w:rPr>
                <w:b/>
                <w:sz w:val="20"/>
                <w:szCs w:val="20"/>
              </w:rPr>
            </w:pPr>
            <w:r>
              <w:rPr>
                <w:b/>
                <w:sz w:val="20"/>
                <w:szCs w:val="20"/>
              </w:rPr>
              <w:t xml:space="preserve">Compania Națională de Asigurări în Medicină </w:t>
            </w:r>
          </w:p>
          <w:p w:rsidR="00A0639C" w:rsidRDefault="008251EA">
            <w:pPr>
              <w:rPr>
                <w:i/>
                <w:sz w:val="20"/>
                <w:szCs w:val="20"/>
              </w:rPr>
            </w:pPr>
            <w:r>
              <w:rPr>
                <w:i/>
                <w:sz w:val="20"/>
                <w:szCs w:val="20"/>
              </w:rPr>
              <w:t>(demers nr. 01-02/3823 din 24.04.2025)</w:t>
            </w:r>
          </w:p>
        </w:tc>
        <w:tc>
          <w:tcPr>
            <w:tcW w:w="7845" w:type="dxa"/>
            <w:shd w:val="clear" w:color="auto" w:fill="FFFFFF"/>
          </w:tcPr>
          <w:p w:rsidR="00A0639C" w:rsidRDefault="008251EA">
            <w:pPr>
              <w:jc w:val="both"/>
              <w:rPr>
                <w:sz w:val="20"/>
                <w:szCs w:val="20"/>
              </w:rPr>
            </w:pPr>
            <w:r>
              <w:rPr>
                <w:sz w:val="20"/>
                <w:szCs w:val="20"/>
              </w:rPr>
              <w:t xml:space="preserve">La proiectul Agendei de reforme pentru Republica Moldova: </w:t>
            </w:r>
          </w:p>
          <w:p w:rsidR="00A0639C" w:rsidRDefault="008251EA">
            <w:pPr>
              <w:jc w:val="both"/>
              <w:rPr>
                <w:color w:val="000000"/>
                <w:sz w:val="20"/>
                <w:szCs w:val="20"/>
              </w:rPr>
            </w:pPr>
            <w:r>
              <w:rPr>
                <w:sz w:val="20"/>
                <w:szCs w:val="20"/>
              </w:rPr>
              <w:t>La subdomeniul 3.1: Managementul finanțelor publice, Reforma 3.1.1-4 Consolidarea procesului bugetar, a controlului și execuției cheltuielilor pentru o mai b</w:t>
            </w:r>
            <w:r>
              <w:rPr>
                <w:sz w:val="20"/>
                <w:szCs w:val="20"/>
              </w:rPr>
              <w:t xml:space="preserve">ună planificare bugetară și implementare a politicilor, Descrierea implementării, enunțul „Pentru reducerea „Acțiunilor generale” în bugetul de stat, transferurile către Bugetul asigurărilor sociale de stat și fondurile asigurării obligatorii de asistență </w:t>
            </w:r>
            <w:r>
              <w:rPr>
                <w:sz w:val="20"/>
                <w:szCs w:val="20"/>
              </w:rPr>
              <w:t>medicală vor fi gestionate de Ministerul Muncii și Protecției Sociale și, respectiv, Ministerul Sănătății” se va revizui, or reforma propusă nu va duce la consolidarea procesului bugetar, dimpotrivă va distorsiona activitatea Ministerului Sănătății, misiun</w:t>
            </w:r>
            <w:r>
              <w:rPr>
                <w:sz w:val="20"/>
                <w:szCs w:val="20"/>
              </w:rPr>
              <w:t xml:space="preserve">ea căruia este de a elabora politici publice eficiente în domeniul ocrotirii sănătății. </w:t>
            </w:r>
          </w:p>
        </w:tc>
        <w:tc>
          <w:tcPr>
            <w:tcW w:w="3405" w:type="dxa"/>
            <w:shd w:val="clear" w:color="auto" w:fill="FFFFFF"/>
          </w:tcPr>
          <w:p w:rsidR="00A0639C" w:rsidRDefault="008251EA">
            <w:pPr>
              <w:rPr>
                <w:b/>
                <w:color w:val="000000"/>
                <w:sz w:val="20"/>
                <w:szCs w:val="20"/>
                <w:highlight w:val="white"/>
              </w:rPr>
            </w:pPr>
            <w:r>
              <w:rPr>
                <w:b/>
                <w:sz w:val="20"/>
                <w:szCs w:val="20"/>
              </w:rPr>
              <w:t>Nu se acceptă. Nu corespunde cu versiunea negociată și agreată cu Comisia Europeană.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color w:val="000000"/>
                <w:sz w:val="20"/>
                <w:szCs w:val="20"/>
              </w:rPr>
            </w:pPr>
            <w:r>
              <w:rPr>
                <w:sz w:val="20"/>
                <w:szCs w:val="20"/>
              </w:rPr>
              <w:t>La anexa nr. 1 (ETAPE ȘI CONDIȚII DE PLATĂ PE DOMENII DE POLITICI): La subdomeniul „Gestionarea finanțelor publice” – etapa 4, coloana „Descrierea și definirea clară a ceea ce presupune fiecare etapă”, din considerentele expuse supra, textul „ii) În proiec</w:t>
            </w:r>
            <w:r>
              <w:rPr>
                <w:sz w:val="20"/>
                <w:szCs w:val="20"/>
              </w:rPr>
              <w:t>tul Legii bugetului de stat pe anul 2026, secțiunea Acțiuni generale este redusă prin reflectarea transferurilor către Bugetul Asigurărilor Sociale de Stat din cadrul Ministerului Muncii și Protecției Sociale și a transferurilor către Fondurile de asigurăr</w:t>
            </w:r>
            <w:r>
              <w:rPr>
                <w:sz w:val="20"/>
                <w:szCs w:val="20"/>
              </w:rPr>
              <w:t>i medicale obligatorii din cadrul Ministerului Sănătății;” se revizui, prin substituirea cuvintelor „Fondurile de asigurări medicale obligatorii din cadrul Ministerului Sănătății” cu cuvintele „fondurile asigurării obligatorii de asistență medicală, admini</w:t>
            </w:r>
            <w:r>
              <w:rPr>
                <w:sz w:val="20"/>
                <w:szCs w:val="20"/>
              </w:rPr>
              <w:t>strate de Compania Națională de Asigurări în Medicină”.</w:t>
            </w:r>
          </w:p>
        </w:tc>
        <w:tc>
          <w:tcPr>
            <w:tcW w:w="3405" w:type="dxa"/>
            <w:shd w:val="clear" w:color="auto" w:fill="FFFFFF"/>
          </w:tcPr>
          <w:p w:rsidR="00A0639C" w:rsidRDefault="008251EA">
            <w:pPr>
              <w:rPr>
                <w:b/>
                <w:color w:val="000000"/>
                <w:sz w:val="20"/>
                <w:szCs w:val="20"/>
              </w:rPr>
            </w:pPr>
            <w:r>
              <w:rPr>
                <w:b/>
                <w:sz w:val="20"/>
                <w:szCs w:val="20"/>
              </w:rPr>
              <w:t>Nu se acceptă. Nu corespunde cu versiunea agreată cu Comisia Europeană.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 xml:space="preserve">La subdomeniul „Sănătate”, reforma nr. 6 întitulată „Acces sporit la tratamente noi pentru pacienții cu un număr mare de boli”, reiterăm următoarele propuneri: 24.04.2025 Nr. 01-02/3823 </w:t>
            </w:r>
          </w:p>
          <w:p w:rsidR="00A0639C" w:rsidRDefault="008251EA">
            <w:pPr>
              <w:jc w:val="both"/>
              <w:rPr>
                <w:sz w:val="20"/>
                <w:szCs w:val="20"/>
              </w:rPr>
            </w:pPr>
            <w:r>
              <w:rPr>
                <w:sz w:val="20"/>
                <w:szCs w:val="20"/>
              </w:rPr>
              <w:t xml:space="preserve">1) Informația de la coloana „Condiția de plată și termenul de punere </w:t>
            </w:r>
            <w:r>
              <w:rPr>
                <w:sz w:val="20"/>
                <w:szCs w:val="20"/>
              </w:rPr>
              <w:t>în aplicare” se va formula în următoarea redacție: „1. MD revizuiește Legea privind medicamentele; 2. MD implementează mecanismul național de evaluare a tehnologiilor medicale (ETM) și de luare a deciziei de finanțare din mijloace publice a tehnologiilor m</w:t>
            </w:r>
            <w:r>
              <w:rPr>
                <w:sz w:val="20"/>
                <w:szCs w:val="20"/>
              </w:rPr>
              <w:t>edicale evaluate. Regulamentele sunt revizuite în scopul de a permite acordurile de partajare a riscurilor.” În acest sens, menționăm că acțiunile prenotate sunt distincte. Legea privind medicamentele reglementează autorizarea, producția, distribuția, come</w:t>
            </w:r>
            <w:r>
              <w:rPr>
                <w:sz w:val="20"/>
                <w:szCs w:val="20"/>
              </w:rPr>
              <w:t>rcializarea și utilizarea medicamentelor în Republica Moldova și nu prevede, în mod direct, aprobarea unei liste de medicamente, inclusiv lista pozitivă a medicamentelor care se rambursează din mijloace publice. Totodată, mecanismul de includere a medicame</w:t>
            </w:r>
            <w:r>
              <w:rPr>
                <w:sz w:val="20"/>
                <w:szCs w:val="20"/>
              </w:rPr>
              <w:t>ntelor inovative în Lista pozitivă va fi implementat ca urmare a intrării în vigoare a hotărârii Guvernului cu privire la instituirea mecanismului național de evaluare a tehnologiilor medicale, prin care se va aproba Regulamentul privind mecanismul naționa</w:t>
            </w:r>
            <w:r>
              <w:rPr>
                <w:sz w:val="20"/>
                <w:szCs w:val="20"/>
              </w:rPr>
              <w:t>l de evaluare a tehnologiilor medicale și de luare a deciziei de finanțare din mijloace publice a tehnologiilor medicale evaluate (proiectul cu număr unic 971/CNAM/2024).</w:t>
            </w:r>
          </w:p>
          <w:p w:rsidR="00A0639C" w:rsidRDefault="008251EA">
            <w:pPr>
              <w:jc w:val="both"/>
              <w:rPr>
                <w:color w:val="000000"/>
                <w:sz w:val="20"/>
                <w:szCs w:val="20"/>
              </w:rPr>
            </w:pPr>
            <w:r>
              <w:rPr>
                <w:sz w:val="20"/>
                <w:szCs w:val="20"/>
              </w:rPr>
              <w:t>2) Corelativ, la „Descrierea și definirea clară a ceea ce presupune fiecare etapă” se</w:t>
            </w:r>
            <w:r>
              <w:rPr>
                <w:sz w:val="20"/>
                <w:szCs w:val="20"/>
              </w:rPr>
              <w:t xml:space="preserve"> va include următoarea informație: „1. MD revizuiește Legea privind medicamentele; 2. MD utilizează procesul de evaluare a tehnologiilor medicale pentru a ghida deciziile privind includerea medicamentelor inovative în lista de rambursare pozitivă. Cel puți</w:t>
            </w:r>
            <w:r>
              <w:rPr>
                <w:sz w:val="20"/>
                <w:szCs w:val="20"/>
              </w:rPr>
              <w:t>n pentru două medicamente oncologice inovative vor fi efectuate rapoarte tehnice de evaluare și formulate recomandările de finanțare din mijloace publice. Includerea în Lista pozitivă a medicamentelor se va realiza în funcție de disponibilitatea mijloacelo</w:t>
            </w:r>
            <w:r>
              <w:rPr>
                <w:sz w:val="20"/>
                <w:szCs w:val="20"/>
              </w:rPr>
              <w:t>r publice alocate în acest sens. Reglementările sunt revizuite pentru a permite încheierea de acorduri de partajare a riscurilor în vederea asigurării unei alocări eficiente a resurselor pentru achiziționarea de medicamente inovatoare.” La fel, reiterăm că</w:t>
            </w:r>
            <w:r>
              <w:rPr>
                <w:sz w:val="20"/>
                <w:szCs w:val="20"/>
              </w:rPr>
              <w:t xml:space="preserve"> medicamentele inovative vor fi evaluate din perspectiva cost eficienței și impactului bugetar, iar ca urmare a recomandărilor formulate de Comitetul consultativ ETM se va examina posibilitatea finanțării din mijloace publice. Semnalăm că medicamentele ino</w:t>
            </w:r>
            <w:r>
              <w:rPr>
                <w:sz w:val="20"/>
                <w:szCs w:val="20"/>
              </w:rPr>
              <w:t>vative presupun costuri mari, iar includerea acestora în Lista pozitivă nu poate fi confirmată fără alocarea/aprobarea surselor financiare necesare.</w:t>
            </w:r>
          </w:p>
        </w:tc>
        <w:tc>
          <w:tcPr>
            <w:tcW w:w="3405" w:type="dxa"/>
            <w:shd w:val="clear" w:color="auto" w:fill="FFFFFF"/>
          </w:tcPr>
          <w:p w:rsidR="00A0639C" w:rsidRDefault="008251EA">
            <w:pPr>
              <w:rPr>
                <w:b/>
                <w:sz w:val="20"/>
                <w:szCs w:val="20"/>
                <w:highlight w:val="white"/>
              </w:rPr>
            </w:pPr>
            <w:r>
              <w:rPr>
                <w:b/>
                <w:sz w:val="20"/>
                <w:szCs w:val="20"/>
              </w:rPr>
              <w:t>Nu se acceptă. Nu corespunde cu versiunea negociată și agreată cu Comisia Europeană.</w:t>
            </w:r>
          </w:p>
        </w:tc>
      </w:tr>
      <w:tr w:rsidR="00A0639C">
        <w:trPr>
          <w:trHeight w:val="74"/>
        </w:trPr>
        <w:tc>
          <w:tcPr>
            <w:tcW w:w="555" w:type="dxa"/>
            <w:shd w:val="clear" w:color="auto" w:fill="FFFFFF"/>
          </w:tcPr>
          <w:p w:rsidR="00A0639C" w:rsidRDefault="008251EA">
            <w:pPr>
              <w:rPr>
                <w:b/>
                <w:sz w:val="20"/>
                <w:szCs w:val="20"/>
              </w:rPr>
            </w:pPr>
            <w:r>
              <w:rPr>
                <w:b/>
                <w:sz w:val="20"/>
                <w:szCs w:val="20"/>
              </w:rPr>
              <w:t>12.</w:t>
            </w:r>
          </w:p>
        </w:tc>
        <w:tc>
          <w:tcPr>
            <w:tcW w:w="2745" w:type="dxa"/>
            <w:shd w:val="clear" w:color="auto" w:fill="FFFFFF"/>
          </w:tcPr>
          <w:p w:rsidR="00A0639C" w:rsidRDefault="008251EA">
            <w:pPr>
              <w:rPr>
                <w:b/>
                <w:sz w:val="20"/>
                <w:szCs w:val="20"/>
              </w:rPr>
            </w:pPr>
            <w:r>
              <w:rPr>
                <w:b/>
                <w:sz w:val="20"/>
                <w:szCs w:val="20"/>
              </w:rPr>
              <w:t>Agenția Națională</w:t>
            </w:r>
            <w:r>
              <w:rPr>
                <w:b/>
                <w:sz w:val="20"/>
                <w:szCs w:val="20"/>
              </w:rPr>
              <w:t xml:space="preserve"> de Prevenire și Combatere a Violenței Împotriva Femeilor și a Violenței în Familie </w:t>
            </w:r>
          </w:p>
          <w:p w:rsidR="00A0639C" w:rsidRDefault="008251EA">
            <w:pPr>
              <w:rPr>
                <w:i/>
                <w:sz w:val="20"/>
                <w:szCs w:val="20"/>
              </w:rPr>
            </w:pPr>
            <w:r>
              <w:rPr>
                <w:i/>
                <w:sz w:val="20"/>
                <w:szCs w:val="20"/>
              </w:rPr>
              <w:t>(demers nr. 02/210 din 24.04.2025)</w:t>
            </w:r>
          </w:p>
        </w:tc>
        <w:tc>
          <w:tcPr>
            <w:tcW w:w="7845" w:type="dxa"/>
            <w:shd w:val="clear" w:color="auto" w:fill="FFFFFF"/>
          </w:tcPr>
          <w:p w:rsidR="00A0639C" w:rsidRDefault="008251EA">
            <w:pPr>
              <w:jc w:val="both"/>
              <w:rPr>
                <w:sz w:val="20"/>
                <w:szCs w:val="20"/>
              </w:rPr>
            </w:pPr>
            <w:r>
              <w:rPr>
                <w:sz w:val="20"/>
                <w:szCs w:val="20"/>
                <w:highlight w:val="white"/>
              </w:rPr>
              <w:t xml:space="preserve">În conformitate cu prevederile art. 154 alin. (3) din Legii 45/2007 cu privire la prevenirea și combaterea violenței împotriva femeilor </w:t>
            </w:r>
            <w:r>
              <w:rPr>
                <w:sz w:val="20"/>
                <w:szCs w:val="20"/>
                <w:highlight w:val="white"/>
              </w:rPr>
              <w:t>și a violenței în familie „Datele pentru crearea statisticii oficiale în domeniu sunt colectate, înregistrate și stocate într-un sistem informațional dezvoltat și deținut de către Agenția Națională de Prevenire și Combatere a Violenței împotriva Femeilor ș</w:t>
            </w:r>
            <w:r>
              <w:rPr>
                <w:sz w:val="20"/>
                <w:szCs w:val="20"/>
                <w:highlight w:val="white"/>
              </w:rPr>
              <w:t xml:space="preserve">i a Violenței în Familie.”. Totodată, potrivit pct. 10, subpct. 11 al Regulamentului cu privire la organizarea și funcționarea ANPCV, aprobat prin HG 926/2023, organizează și gestionează un sistem coordonat de colectare și analiză a datelor administrative </w:t>
            </w:r>
            <w:r>
              <w:rPr>
                <w:sz w:val="20"/>
                <w:szCs w:val="20"/>
                <w:highlight w:val="white"/>
              </w:rPr>
              <w:t xml:space="preserve">și a statisticilor oficiale în domeniu. Ministerul Muncii și Protecției Sociale (în continuare - MMPS) și ANPCV reprezintă două autorități administrative centrale aflate în subordinea Guvernului, cu atribuții și </w:t>
            </w:r>
            <w:r>
              <w:rPr>
                <w:sz w:val="20"/>
                <w:szCs w:val="20"/>
                <w:highlight w:val="white"/>
              </w:rPr>
              <w:lastRenderedPageBreak/>
              <w:t>responsabilități distincte. În redacția actu</w:t>
            </w:r>
            <w:r>
              <w:rPr>
                <w:sz w:val="20"/>
                <w:szCs w:val="20"/>
                <w:highlight w:val="white"/>
              </w:rPr>
              <w:t>ală, propunerea nu evidențiază delimitarea între atribuțiile ANPCV și MMPS fiind menționat doar livrabilul, creând confuzie privind autoritatea responsabilă de dezvoltarea sistemului informațional. Însă, conform cadrului legal în vigoare, Agenția va fi pro</w:t>
            </w:r>
            <w:r>
              <w:rPr>
                <w:sz w:val="20"/>
                <w:szCs w:val="20"/>
                <w:highlight w:val="white"/>
              </w:rPr>
              <w:t xml:space="preserve">prietarul și gestionarul principal al sistemului „VioData”, iar în calitate de beneficiari, vor fi MMPS și alte instituții relevante (MJ, MAI, MEC, MS..) care vor utiliza sistemul pentru a sprijini intervențiile în cazurile de violență și pentru a asigura </w:t>
            </w:r>
            <w:r>
              <w:rPr>
                <w:sz w:val="20"/>
                <w:szCs w:val="20"/>
                <w:highlight w:val="white"/>
              </w:rPr>
              <w:t>protecția victimelor. Astfel, pentru o mai bună coordonare a activităților interinstituțional, considerăm oportun includerea sistemului „VioData” ca acțiune sep</w:t>
            </w:r>
            <w:r>
              <w:rPr>
                <w:sz w:val="20"/>
                <w:szCs w:val="20"/>
              </w:rPr>
              <w:t>arată în Agenda de Reformă 2025 - 2027 a Planului de Creștere a Republicii Moldova.</w:t>
            </w:r>
          </w:p>
        </w:tc>
        <w:tc>
          <w:tcPr>
            <w:tcW w:w="3405" w:type="dxa"/>
            <w:shd w:val="clear" w:color="auto" w:fill="FFFFFF"/>
          </w:tcPr>
          <w:p w:rsidR="00A0639C" w:rsidRDefault="008251EA">
            <w:pPr>
              <w:rPr>
                <w:b/>
                <w:color w:val="000000"/>
                <w:sz w:val="20"/>
                <w:szCs w:val="20"/>
              </w:rPr>
            </w:pPr>
            <w:r>
              <w:rPr>
                <w:b/>
                <w:sz w:val="20"/>
                <w:szCs w:val="20"/>
              </w:rPr>
              <w:lastRenderedPageBreak/>
              <w:t>Nu se accept</w:t>
            </w:r>
            <w:r>
              <w:rPr>
                <w:b/>
                <w:sz w:val="20"/>
                <w:szCs w:val="20"/>
              </w:rPr>
              <w:t>ă. Nu corespunde cu versiunea negociată și agreată cu Comisia Europeană.</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t>13.</w:t>
            </w:r>
          </w:p>
        </w:tc>
        <w:tc>
          <w:tcPr>
            <w:tcW w:w="2745" w:type="dxa"/>
            <w:shd w:val="clear" w:color="auto" w:fill="FFFFFF"/>
          </w:tcPr>
          <w:p w:rsidR="00A0639C" w:rsidRDefault="008251EA">
            <w:pPr>
              <w:rPr>
                <w:b/>
                <w:sz w:val="20"/>
                <w:szCs w:val="20"/>
              </w:rPr>
            </w:pPr>
            <w:r>
              <w:rPr>
                <w:b/>
                <w:sz w:val="20"/>
                <w:szCs w:val="20"/>
              </w:rPr>
              <w:t>Biroul Național de Statistică</w:t>
            </w:r>
          </w:p>
          <w:p w:rsidR="00A0639C" w:rsidRDefault="008251EA">
            <w:pPr>
              <w:rPr>
                <w:i/>
                <w:sz w:val="20"/>
                <w:szCs w:val="20"/>
              </w:rPr>
            </w:pPr>
            <w:r>
              <w:rPr>
                <w:i/>
                <w:sz w:val="20"/>
                <w:szCs w:val="20"/>
              </w:rPr>
              <w:t>(demers nr. 05/DIECI-08-59 din 24.04.2025)</w:t>
            </w:r>
          </w:p>
        </w:tc>
        <w:tc>
          <w:tcPr>
            <w:tcW w:w="7845" w:type="dxa"/>
            <w:shd w:val="clear" w:color="auto" w:fill="FFFFFF"/>
          </w:tcPr>
          <w:p w:rsidR="00A0639C" w:rsidRDefault="008251EA">
            <w:pPr>
              <w:jc w:val="both"/>
              <w:rPr>
                <w:sz w:val="20"/>
                <w:szCs w:val="20"/>
              </w:rPr>
            </w:pPr>
            <w:r>
              <w:rPr>
                <w:sz w:val="20"/>
                <w:szCs w:val="20"/>
              </w:rPr>
              <w:t xml:space="preserve">Lipsă de propuneri și obiecții </w:t>
            </w:r>
          </w:p>
        </w:tc>
        <w:tc>
          <w:tcPr>
            <w:tcW w:w="3405" w:type="dxa"/>
            <w:shd w:val="clear" w:color="auto" w:fill="FFFFFF"/>
          </w:tcPr>
          <w:p w:rsidR="00A0639C" w:rsidRDefault="00A0639C">
            <w:pPr>
              <w:jc w:val="center"/>
              <w:rPr>
                <w:b/>
                <w:color w:val="000000"/>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14.</w:t>
            </w:r>
          </w:p>
        </w:tc>
        <w:tc>
          <w:tcPr>
            <w:tcW w:w="2745" w:type="dxa"/>
            <w:shd w:val="clear" w:color="auto" w:fill="FFFFFF"/>
          </w:tcPr>
          <w:p w:rsidR="00A0639C" w:rsidRDefault="008251EA">
            <w:pPr>
              <w:rPr>
                <w:b/>
                <w:sz w:val="20"/>
                <w:szCs w:val="20"/>
              </w:rPr>
            </w:pPr>
            <w:r>
              <w:rPr>
                <w:b/>
                <w:sz w:val="20"/>
                <w:szCs w:val="20"/>
              </w:rPr>
              <w:t>Agenția de Investiții</w:t>
            </w:r>
          </w:p>
          <w:p w:rsidR="00A0639C" w:rsidRDefault="008251EA">
            <w:pPr>
              <w:rPr>
                <w:i/>
                <w:sz w:val="20"/>
                <w:szCs w:val="20"/>
              </w:rPr>
            </w:pPr>
            <w:r>
              <w:rPr>
                <w:i/>
                <w:sz w:val="20"/>
                <w:szCs w:val="20"/>
              </w:rPr>
              <w:t>(demers nr. 215 din 24.04.2025)</w:t>
            </w:r>
          </w:p>
        </w:tc>
        <w:tc>
          <w:tcPr>
            <w:tcW w:w="7845" w:type="dxa"/>
            <w:shd w:val="clear" w:color="auto" w:fill="FFFFFF"/>
          </w:tcPr>
          <w:p w:rsidR="00A0639C" w:rsidRDefault="008251EA">
            <w:pPr>
              <w:jc w:val="both"/>
              <w:rPr>
                <w:sz w:val="20"/>
                <w:szCs w:val="20"/>
              </w:rPr>
            </w:pPr>
            <w:r>
              <w:rPr>
                <w:sz w:val="20"/>
                <w:szCs w:val="20"/>
              </w:rPr>
              <w:t xml:space="preserve">Lipsă de propuneri și obiecții </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15.</w:t>
            </w:r>
          </w:p>
        </w:tc>
        <w:tc>
          <w:tcPr>
            <w:tcW w:w="2745" w:type="dxa"/>
            <w:vMerge w:val="restart"/>
            <w:shd w:val="clear" w:color="auto" w:fill="FFFFFF"/>
          </w:tcPr>
          <w:p w:rsidR="00A0639C" w:rsidRDefault="008251EA">
            <w:pPr>
              <w:rPr>
                <w:b/>
                <w:sz w:val="20"/>
                <w:szCs w:val="20"/>
              </w:rPr>
            </w:pPr>
            <w:r>
              <w:rPr>
                <w:b/>
                <w:sz w:val="20"/>
                <w:szCs w:val="20"/>
              </w:rPr>
              <w:t xml:space="preserve">Ministerul Energiei </w:t>
            </w:r>
          </w:p>
          <w:p w:rsidR="00A0639C" w:rsidRDefault="008251EA">
            <w:pPr>
              <w:rPr>
                <w:b/>
                <w:sz w:val="20"/>
                <w:szCs w:val="20"/>
              </w:rPr>
            </w:pPr>
            <w:r>
              <w:rPr>
                <w:b/>
                <w:i/>
                <w:sz w:val="20"/>
                <w:szCs w:val="20"/>
              </w:rPr>
              <w:t>(</w:t>
            </w:r>
            <w:r>
              <w:rPr>
                <w:i/>
                <w:sz w:val="20"/>
                <w:szCs w:val="20"/>
              </w:rPr>
              <w:t>demers nr. 08-1162 din 25.04.2025)</w:t>
            </w:r>
          </w:p>
        </w:tc>
        <w:tc>
          <w:tcPr>
            <w:tcW w:w="7845" w:type="dxa"/>
            <w:shd w:val="clear" w:color="auto" w:fill="FFFFFF"/>
          </w:tcPr>
          <w:p w:rsidR="00A0639C" w:rsidRDefault="008251EA">
            <w:pPr>
              <w:jc w:val="both"/>
              <w:rPr>
                <w:sz w:val="20"/>
                <w:szCs w:val="20"/>
              </w:rPr>
            </w:pPr>
            <w:r>
              <w:rPr>
                <w:sz w:val="20"/>
                <w:szCs w:val="20"/>
              </w:rPr>
              <w:t xml:space="preserve">Pilonul 6, reiterăm poziția de a modifica titlul reformelor „Piață a gazelor deschisă și competitivă”, în „Piață a gazelor naturale deschisă și competitivă”. </w:t>
            </w:r>
          </w:p>
        </w:tc>
        <w:tc>
          <w:tcPr>
            <w:tcW w:w="3405" w:type="dxa"/>
            <w:vMerge w:val="restart"/>
            <w:shd w:val="clear" w:color="auto" w:fill="FFFFFF"/>
          </w:tcPr>
          <w:p w:rsidR="00A0639C" w:rsidRDefault="008251EA">
            <w:pPr>
              <w:rPr>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Totodată, conform versiunii engleze pentru titlul de reformă nr. 3, anume Guaranteeing energy security, se propune modificarea textului „Asigurarea securității aprovizionării cu gaze naturale” cu „Garantarea securității ene</w:t>
            </w:r>
            <w:r>
              <w:rPr>
                <w:sz w:val="20"/>
                <w:szCs w:val="20"/>
              </w:rPr>
              <w:t>rgetice”, ce include măsurile 10, 11, 12, 13, 14.</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Se propune înlocuirea denumirii „Î.S. Termoelectrica” cu „S.A. Termoelectrica”, în conformitate cu forma juridică de organizare a acesteia ca societate pe acțiuni</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În textul privind Descrierea implementării aferent subdomeniului 6.3: Securitatea energetică (pag. 110, penultimul aliniat), se propune următoarea redacție a textului „Părțile interesate includ Ministerul Energiei, Unitatea Consolidată pentru Implementarea</w:t>
            </w:r>
            <w:r>
              <w:rPr>
                <w:sz w:val="20"/>
                <w:szCs w:val="20"/>
              </w:rPr>
              <w:t xml:space="preserve"> și Monitorizarea Proiectelor în domeniul Energeticii (UCIPE), S.A. Termoelectrica și partenerii UE.”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Abrevierea „NEMO” se propune a fi înlocuită pe tot parcursul textului cu abrevierea „OPEED”.</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La măsura 3, în coloana „Descrierea și definirea clară a ceea ce presupune fiecare etapă” cuvântul „contractual” se propune de fi modificat cu cuvântul „clauzele contractuale”, propunere relevantă și pentru textul din penultimul aliniat, pagina 107.</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La</w:t>
            </w:r>
            <w:r>
              <w:rPr>
                <w:sz w:val="20"/>
                <w:szCs w:val="20"/>
              </w:rPr>
              <w:t xml:space="preserve"> măsura 5 cuvintele „piață intrazilnică” de înlocuit cu cuvintele „piață pe parcursul zilei”.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 xml:space="preserve">La măsura 8, se propune de modificat sintagma „Guvernul Moldovei” cu „Guvernul Republicii Moldova”. La fel, se propune modificarea sintagmei „PSO existente” </w:t>
            </w:r>
            <w:r>
              <w:rPr>
                <w:sz w:val="20"/>
                <w:szCs w:val="20"/>
              </w:rPr>
              <w:t>cu textul „posibilitatea de aprovizionare cu gaze naturale de către furnizorii care furnizează gaze naturale în contextul obligației de serviciu public”</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 xml:space="preserve">Se solicită utilizarea uniformă a termenului „gaz/gaze naturale” în locul expresiei „gaz/gaze” pe tot parcursul textului, pentru a asigura claritatea și coerența terminologică.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lastRenderedPageBreak/>
              <w:t>16.</w:t>
            </w:r>
          </w:p>
        </w:tc>
        <w:tc>
          <w:tcPr>
            <w:tcW w:w="2745" w:type="dxa"/>
            <w:vMerge w:val="restart"/>
            <w:shd w:val="clear" w:color="auto" w:fill="FFFFFF"/>
          </w:tcPr>
          <w:p w:rsidR="00A0639C" w:rsidRDefault="008251EA">
            <w:pPr>
              <w:rPr>
                <w:b/>
                <w:sz w:val="20"/>
                <w:szCs w:val="20"/>
              </w:rPr>
            </w:pPr>
            <w:r>
              <w:rPr>
                <w:b/>
                <w:sz w:val="20"/>
                <w:szCs w:val="20"/>
              </w:rPr>
              <w:t>Agenția Națională pentru Reglementare în Comunicații Electronice și Tehn</w:t>
            </w:r>
            <w:r>
              <w:rPr>
                <w:b/>
                <w:sz w:val="20"/>
                <w:szCs w:val="20"/>
              </w:rPr>
              <w:t xml:space="preserve">ologia Informației </w:t>
            </w:r>
          </w:p>
          <w:p w:rsidR="00A0639C" w:rsidRDefault="008251EA">
            <w:pPr>
              <w:rPr>
                <w:i/>
                <w:sz w:val="20"/>
                <w:szCs w:val="20"/>
              </w:rPr>
            </w:pPr>
            <w:r>
              <w:rPr>
                <w:i/>
                <w:sz w:val="20"/>
                <w:szCs w:val="20"/>
              </w:rPr>
              <w:t>(demers nr. 03-DRA/840) din 24.04.2025)</w:t>
            </w:r>
          </w:p>
        </w:tc>
        <w:tc>
          <w:tcPr>
            <w:tcW w:w="7845" w:type="dxa"/>
            <w:shd w:val="clear" w:color="auto" w:fill="FFFFFF"/>
          </w:tcPr>
          <w:p w:rsidR="00A0639C" w:rsidRDefault="008251EA">
            <w:pPr>
              <w:jc w:val="both"/>
              <w:rPr>
                <w:sz w:val="20"/>
                <w:szCs w:val="20"/>
              </w:rPr>
            </w:pPr>
            <w:r>
              <w:rPr>
                <w:sz w:val="20"/>
                <w:szCs w:val="20"/>
              </w:rPr>
              <w:t>La Agenda de reforme aferentă Planului de creștere al Republicii Moldova pentru anii 2025-2027:</w:t>
            </w:r>
          </w:p>
          <w:p w:rsidR="00A0639C" w:rsidRDefault="008251EA">
            <w:pPr>
              <w:jc w:val="both"/>
              <w:rPr>
                <w:sz w:val="20"/>
                <w:szCs w:val="20"/>
              </w:rPr>
            </w:pPr>
            <w:r>
              <w:rPr>
                <w:sz w:val="20"/>
                <w:szCs w:val="20"/>
              </w:rPr>
              <w:t xml:space="preserve">1) Pe întreg cuprinsul: </w:t>
            </w:r>
          </w:p>
          <w:p w:rsidR="00A0639C" w:rsidRDefault="008251EA">
            <w:pPr>
              <w:jc w:val="both"/>
              <w:rPr>
                <w:sz w:val="20"/>
                <w:szCs w:val="20"/>
              </w:rPr>
            </w:pPr>
            <w:r>
              <w:rPr>
                <w:sz w:val="20"/>
                <w:szCs w:val="20"/>
              </w:rPr>
              <w:t>a) cuvântul „telecomunicațiilor” de substituit cu cuvintele „comunicațiilor</w:t>
            </w:r>
            <w:r>
              <w:rPr>
                <w:sz w:val="20"/>
                <w:szCs w:val="20"/>
              </w:rPr>
              <w:t xml:space="preserve"> electronice”;</w:t>
            </w:r>
          </w:p>
          <w:p w:rsidR="00A0639C" w:rsidRDefault="008251EA">
            <w:pPr>
              <w:jc w:val="both"/>
              <w:rPr>
                <w:sz w:val="20"/>
                <w:szCs w:val="20"/>
              </w:rPr>
            </w:pPr>
            <w:r>
              <w:rPr>
                <w:sz w:val="20"/>
                <w:szCs w:val="20"/>
              </w:rPr>
              <w:t>b) acronimul „ANRCETI” de substituit cu cuvintele „Agenția Națională pentru Reglementare în Comunicații”.</w:t>
            </w:r>
          </w:p>
        </w:tc>
        <w:tc>
          <w:tcPr>
            <w:tcW w:w="3405" w:type="dxa"/>
            <w:shd w:val="clear" w:color="auto" w:fill="FFFFFF"/>
          </w:tcPr>
          <w:p w:rsidR="00A0639C" w:rsidRDefault="008251EA">
            <w:pPr>
              <w:rPr>
                <w:b/>
                <w:sz w:val="20"/>
                <w:szCs w:val="20"/>
              </w:rPr>
            </w:pPr>
            <w:r>
              <w:rPr>
                <w:b/>
                <w:sz w:val="20"/>
                <w:szCs w:val="20"/>
              </w:rPr>
              <w:t>Se acceptă redacția, integrat în text.</w:t>
            </w:r>
          </w:p>
          <w:p w:rsidR="00A0639C" w:rsidRDefault="00A0639C">
            <w:pPr>
              <w:rPr>
                <w:sz w:val="20"/>
                <w:szCs w:val="20"/>
              </w:rPr>
            </w:pPr>
          </w:p>
          <w:p w:rsidR="00A0639C" w:rsidRDefault="008251EA">
            <w:pPr>
              <w:rPr>
                <w:sz w:val="20"/>
                <w:szCs w:val="20"/>
              </w:rPr>
            </w:pPr>
            <w:r>
              <w:rPr>
                <w:sz w:val="20"/>
                <w:szCs w:val="20"/>
              </w:rPr>
              <w:t>modificarea termenului de realizare - nu se acceptă întrucât a fost agreat cu CE</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a)Propunem ca termenul de realizare a acțiunii (iv), etapa 8, reforma nr. 3 de la Pilonul 2 „Conectivitate și infrastructură digitală” să fie stabilit „decembrie 2030” iar acțiunea să fie redenumită în ”Efectuarea unui studiu privind aria de acoperire cu r</w:t>
            </w:r>
            <w:r>
              <w:rPr>
                <w:sz w:val="20"/>
                <w:szCs w:val="20"/>
              </w:rPr>
              <w:t xml:space="preserve">ețelele publice de comunicații electronice capabile să furnizeze servicii de bandă largă”. </w:t>
            </w:r>
          </w:p>
          <w:p w:rsidR="00A0639C" w:rsidRDefault="008251EA">
            <w:pPr>
              <w:jc w:val="both"/>
              <w:rPr>
                <w:sz w:val="20"/>
                <w:szCs w:val="20"/>
              </w:rPr>
            </w:pPr>
            <w:r>
              <w:rPr>
                <w:sz w:val="20"/>
                <w:szCs w:val="20"/>
              </w:rPr>
              <w:t>b) La compartimentul „Descrierea și definirea clară a ceea ce presupune fiecare măsură”, textul (autoritatea de reglementare în domeniul telecomunicațiilor) de excl</w:t>
            </w:r>
            <w:r>
              <w:rPr>
                <w:sz w:val="20"/>
                <w:szCs w:val="20"/>
              </w:rPr>
              <w:t>us.</w:t>
            </w:r>
          </w:p>
        </w:tc>
        <w:tc>
          <w:tcPr>
            <w:tcW w:w="3405" w:type="dxa"/>
            <w:shd w:val="clear" w:color="auto" w:fill="FFFFFF"/>
          </w:tcPr>
          <w:p w:rsidR="00A0639C" w:rsidRDefault="00A0639C">
            <w:pPr>
              <w:jc w:val="center"/>
              <w:rPr>
                <w:b/>
                <w:color w:val="000000"/>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17.</w:t>
            </w:r>
          </w:p>
        </w:tc>
        <w:tc>
          <w:tcPr>
            <w:tcW w:w="2745" w:type="dxa"/>
            <w:shd w:val="clear" w:color="auto" w:fill="FFFFFF"/>
          </w:tcPr>
          <w:p w:rsidR="00A0639C" w:rsidRDefault="008251EA">
            <w:pPr>
              <w:rPr>
                <w:b/>
                <w:sz w:val="20"/>
                <w:szCs w:val="20"/>
              </w:rPr>
            </w:pPr>
            <w:r>
              <w:rPr>
                <w:b/>
                <w:sz w:val="20"/>
                <w:szCs w:val="20"/>
              </w:rPr>
              <w:t>Ministerul Apărării</w:t>
            </w:r>
          </w:p>
          <w:p w:rsidR="00A0639C" w:rsidRDefault="008251EA">
            <w:pPr>
              <w:rPr>
                <w:i/>
                <w:sz w:val="20"/>
                <w:szCs w:val="20"/>
              </w:rPr>
            </w:pPr>
            <w:r>
              <w:rPr>
                <w:i/>
                <w:sz w:val="20"/>
                <w:szCs w:val="20"/>
              </w:rPr>
              <w:t>(demers nr. 11/554 din 25.04.2025)</w:t>
            </w:r>
          </w:p>
        </w:tc>
        <w:tc>
          <w:tcPr>
            <w:tcW w:w="7845" w:type="dxa"/>
            <w:shd w:val="clear" w:color="auto" w:fill="FFFFFF"/>
          </w:tcPr>
          <w:p w:rsidR="00A0639C" w:rsidRDefault="008251EA">
            <w:pPr>
              <w:jc w:val="both"/>
              <w:rPr>
                <w:sz w:val="20"/>
                <w:szCs w:val="20"/>
              </w:rPr>
            </w:pPr>
            <w:r>
              <w:rPr>
                <w:sz w:val="20"/>
                <w:szCs w:val="20"/>
              </w:rPr>
              <w:t xml:space="preserve">Lipsă de propuneri și obiecții </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18.</w:t>
            </w:r>
          </w:p>
        </w:tc>
        <w:tc>
          <w:tcPr>
            <w:tcW w:w="2745" w:type="dxa"/>
            <w:vMerge w:val="restart"/>
            <w:shd w:val="clear" w:color="auto" w:fill="FFFFFF"/>
          </w:tcPr>
          <w:p w:rsidR="00A0639C" w:rsidRDefault="008251EA">
            <w:pPr>
              <w:rPr>
                <w:b/>
                <w:sz w:val="20"/>
                <w:szCs w:val="20"/>
              </w:rPr>
            </w:pPr>
            <w:r>
              <w:rPr>
                <w:b/>
                <w:sz w:val="20"/>
                <w:szCs w:val="20"/>
              </w:rPr>
              <w:t>Serviciul Tehnologiei Informației și Securitate Cibernetică</w:t>
            </w:r>
          </w:p>
          <w:p w:rsidR="00A0639C" w:rsidRDefault="008251EA">
            <w:pPr>
              <w:rPr>
                <w:b/>
                <w:sz w:val="20"/>
                <w:szCs w:val="20"/>
              </w:rPr>
            </w:pPr>
            <w:r>
              <w:rPr>
                <w:b/>
                <w:i/>
                <w:sz w:val="20"/>
                <w:szCs w:val="20"/>
              </w:rPr>
              <w:t>(</w:t>
            </w:r>
            <w:r>
              <w:rPr>
                <w:i/>
                <w:sz w:val="20"/>
                <w:szCs w:val="20"/>
              </w:rPr>
              <w:t>demers nr. 1.4/784/25 din 25.04.2025)</w:t>
            </w:r>
          </w:p>
        </w:tc>
        <w:tc>
          <w:tcPr>
            <w:tcW w:w="7845" w:type="dxa"/>
            <w:shd w:val="clear" w:color="auto" w:fill="FFFFFF"/>
          </w:tcPr>
          <w:p w:rsidR="00A0639C" w:rsidRDefault="008251EA">
            <w:pPr>
              <w:jc w:val="both"/>
              <w:rPr>
                <w:sz w:val="20"/>
                <w:szCs w:val="20"/>
                <w:highlight w:val="white"/>
              </w:rPr>
            </w:pPr>
            <w:r>
              <w:rPr>
                <w:sz w:val="20"/>
                <w:szCs w:val="20"/>
                <w:highlight w:val="white"/>
              </w:rPr>
              <w:t>La Pilonul 2 Conectivitatea și infrastructură digitală, din proiectul Agendei de reforme a MD, comunicăm următoarele: Cu referire la reforma nr. 3, măsura nr. 10, textul din coloana „Condiția de plată și linia de referință” se va expune în următoare redacț</w:t>
            </w:r>
            <w:r>
              <w:rPr>
                <w:sz w:val="20"/>
                <w:szCs w:val="20"/>
                <w:highlight w:val="white"/>
              </w:rPr>
              <w:t xml:space="preserve">ie: „Serviciile de încredere din Republica Moldova se alătură Listei de încredere a țărilor terțe din UE pentru validarea semnăturilor electronice. Moldova se aliniază la cadrul UE privind identificarea electronică și serviciile de încredere și integrează </w:t>
            </w:r>
            <w:r>
              <w:rPr>
                <w:sz w:val="20"/>
                <w:szCs w:val="20"/>
                <w:highlight w:val="white"/>
              </w:rPr>
              <w:t>cel puțin 20 de servicii electronice moldovenești în cadrul aplicației EVO. Linia de referință: Serviciile de încredere și prestatorii de servicii de încredere din Republica Moldova nu sunt incluși în lista de încredere UE. UE și Moldova nu au o recunoaște</w:t>
            </w:r>
            <w:r>
              <w:rPr>
                <w:sz w:val="20"/>
                <w:szCs w:val="20"/>
                <w:highlight w:val="white"/>
              </w:rPr>
              <w:t>re reciprocă a semnăturilor. Legea în redacția actuală nu este aliniată complet la cadrul normativ european.”</w:t>
            </w:r>
          </w:p>
          <w:p w:rsidR="00A0639C" w:rsidRDefault="008251EA">
            <w:pPr>
              <w:jc w:val="both"/>
              <w:rPr>
                <w:sz w:val="20"/>
                <w:szCs w:val="20"/>
                <w:highlight w:val="white"/>
              </w:rPr>
            </w:pPr>
            <w:r>
              <w:rPr>
                <w:sz w:val="20"/>
                <w:szCs w:val="20"/>
                <w:highlight w:val="white"/>
              </w:rPr>
              <w:t>Totodată, textul din coloana „Descrierea și definirea clară a ceea ce presupune fiecare etapă”, urmează a fi expus în următoarea redacție: „Aceast</w:t>
            </w:r>
            <w:r>
              <w:rPr>
                <w:sz w:val="20"/>
                <w:szCs w:val="20"/>
                <w:highlight w:val="white"/>
              </w:rPr>
              <w:t>ă etapă cuprinde următoarele repere: (i) Semnăturile electronice din Moldova și ale UE sunt recunoscute reciproc, prin punerea în aplicare a cerințelor tehnice pentru recunoașterea reciprocă a semnăturilor electronice; (ii) Modificarea legii pentru transpu</w:t>
            </w:r>
            <w:r>
              <w:rPr>
                <w:sz w:val="20"/>
                <w:szCs w:val="20"/>
                <w:highlight w:val="white"/>
              </w:rPr>
              <w:t>nerea mai amplă a cadrului normativ european în domeniul serviciilor de încredere și identificării electronice; (iii) Dezvoltarea conceptului de portofelul pentru identitatea digitală; (iiii) Instituirea a cel puțin 20 de servicii publice digitale, automat</w:t>
            </w:r>
            <w:r>
              <w:rPr>
                <w:sz w:val="20"/>
                <w:szCs w:val="20"/>
                <w:highlight w:val="white"/>
              </w:rPr>
              <w:t>izate, accesate în baza serviciilor de încredere calificate al Republicii Moldova și a UE. Surse de verificare: Rapoarte oficiale ale Ministerului Dezvoltării Economice și Digitalizării; Documente legislative și de reglementare privind alinierea Moldovei l</w:t>
            </w:r>
            <w:r>
              <w:rPr>
                <w:sz w:val="20"/>
                <w:szCs w:val="20"/>
                <w:highlight w:val="white"/>
              </w:rPr>
              <w:t>a eIDAS II; Înregistrări oficiale din Lista de încredere a țărilor terțe din UE”.</w:t>
            </w:r>
          </w:p>
          <w:p w:rsidR="00A0639C" w:rsidRDefault="008251EA">
            <w:pPr>
              <w:jc w:val="both"/>
              <w:rPr>
                <w:sz w:val="20"/>
                <w:szCs w:val="20"/>
                <w:highlight w:val="white"/>
              </w:rPr>
            </w:pPr>
            <w:r>
              <w:rPr>
                <w:sz w:val="20"/>
                <w:szCs w:val="20"/>
                <w:highlight w:val="white"/>
              </w:rPr>
              <w:t>Astfel, atenționăm, identificarea serviciului guvernamental EvoSign în calitate de „portofelul digital național al Moldovei” contravine cadrului normativ al RM, și poate duce</w:t>
            </w:r>
            <w:r>
              <w:rPr>
                <w:sz w:val="20"/>
                <w:szCs w:val="20"/>
                <w:highlight w:val="white"/>
              </w:rPr>
              <w:t xml:space="preserve"> în eroare </w:t>
            </w:r>
            <w:r>
              <w:rPr>
                <w:sz w:val="20"/>
                <w:szCs w:val="20"/>
                <w:highlight w:val="white"/>
              </w:rPr>
              <w:lastRenderedPageBreak/>
              <w:t>Comisia Europeană privind nivelul de maturitate a sistemelor și serviciilor de identificare electronică. De menționat, la moment în Republica Moldova nu sunt instituite portofele pentru identitatea digitală nici la nivel guvernamental nici la ni</w:t>
            </w:r>
            <w:r>
              <w:rPr>
                <w:sz w:val="20"/>
                <w:szCs w:val="20"/>
                <w:highlight w:val="white"/>
              </w:rPr>
              <w:t xml:space="preserve">vel național, referitor la EvoSign, Hotărârea Guvernului nr.324/2022, stabilește că EvoSign reprezintă serviciul guvernamental de identitate și semnătură electronică mobilă. Totodată, atragem atenția, deși hotărârea a fost aprobată în anul 2022, serviciul </w:t>
            </w:r>
            <w:r>
              <w:rPr>
                <w:sz w:val="20"/>
                <w:szCs w:val="20"/>
                <w:highlight w:val="white"/>
              </w:rPr>
              <w:t>până în prezent nu realizează funcții pentru care a fost creat,astfel, există risc sporit de neexecutarea promisiunilor stabilite în agenda., ca rezultat cheltuirea fără rezultat a resurselor financiare alocate.</w:t>
            </w:r>
          </w:p>
        </w:tc>
        <w:tc>
          <w:tcPr>
            <w:tcW w:w="3405" w:type="dxa"/>
            <w:shd w:val="clear" w:color="auto" w:fill="FFFFFF"/>
          </w:tcPr>
          <w:p w:rsidR="00A0639C" w:rsidRDefault="008251EA">
            <w:pPr>
              <w:rPr>
                <w:color w:val="000000"/>
                <w:sz w:val="20"/>
                <w:szCs w:val="20"/>
              </w:rPr>
            </w:pPr>
            <w:r>
              <w:rPr>
                <w:b/>
                <w:sz w:val="20"/>
                <w:szCs w:val="20"/>
              </w:rPr>
              <w:lastRenderedPageBreak/>
              <w:t>Nu se acceptă</w:t>
            </w:r>
            <w:r>
              <w:rPr>
                <w:sz w:val="20"/>
                <w:szCs w:val="20"/>
              </w:rPr>
              <w:t xml:space="preserve"> modificări pe conținut în Matr</w:t>
            </w:r>
            <w:r>
              <w:rPr>
                <w:sz w:val="20"/>
                <w:szCs w:val="20"/>
              </w:rPr>
              <w:t>ice (Matricea a fost agreată cu Comisia Europeană, se acceptă doar modificări de ordin redacțional, de traducere).</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highlight w:val="white"/>
              </w:rPr>
            </w:pPr>
            <w:r>
              <w:rPr>
                <w:sz w:val="20"/>
                <w:szCs w:val="20"/>
                <w:highlight w:val="white"/>
              </w:rPr>
              <w:t>Suplimentar, atenționăm, concentrarea resurselor umane, tehnologice și financiare pe realizarea prevederilor EUDI1 , în detrimentul proceselor și reglementărilor legale existente la moment în Republica Moldova, devine ineficientă, inutilă și irațională. În</w:t>
            </w:r>
            <w:r>
              <w:rPr>
                <w:sz w:val="20"/>
                <w:szCs w:val="20"/>
                <w:highlight w:val="white"/>
              </w:rPr>
              <w:t xml:space="preserve"> acest sens, reamintim și exemplificăm practica UE în domeniul programării pe segmentul identificării electronice: anterior implementării conceptului de „portofelul european pentru identitatea digitală ” a fost dezvoltate și realizate identificarea electro</w:t>
            </w:r>
            <w:r>
              <w:rPr>
                <w:sz w:val="20"/>
                <w:szCs w:val="20"/>
                <w:highlight w:val="white"/>
              </w:rPr>
              <w:t>nică și sisteme de identificare electronică, cu stabilirea nivelurilor de asigurare ale mijloacelor de identificare electronică. Ca argumentare, cap. II art. 5a din Regulamentul (UE) nr. 910/2014 al Parlamentului European și al Consiliului din 23 iulie 201</w:t>
            </w:r>
            <w:r>
              <w:rPr>
                <w:sz w:val="20"/>
                <w:szCs w:val="20"/>
                <w:highlight w:val="white"/>
              </w:rPr>
              <w:t>4 privind identificarea electronică și serviciile de încredere pentru tranzacțiile electronice pe piața internă și de abrogare a Directivei 1999/93/CE, stabilește că portofelele europene pentru identitatea digitală sunt furnizate în cadrul unui sistem de i</w:t>
            </w:r>
            <w:r>
              <w:rPr>
                <w:sz w:val="20"/>
                <w:szCs w:val="20"/>
                <w:highlight w:val="white"/>
              </w:rPr>
              <w:t>dentificare electronică având nivelul de asigurare ridicat. Totodată, intenții de adoptarea unei legi noi care să asigură conformarea cu EUDI, nu sunt dictate de planurile naționale de aderare RM la EU, or Planul național de acțiuni pentru aderarea Republi</w:t>
            </w:r>
            <w:r>
              <w:rPr>
                <w:sz w:val="20"/>
                <w:szCs w:val="20"/>
                <w:highlight w:val="white"/>
              </w:rPr>
              <w:t>cii Moldova la Uniunea Europeană pe anii 2024-2027, aprobat prin Hotărârea Guvernului nr. 829/2023 nu prevede nici transpunerea EUDI nici dezvoltarea unui portofel digital. Suplimentar, menționăm că promovarea politicii în domeniul serviciilor de încredere</w:t>
            </w:r>
            <w:r>
              <w:rPr>
                <w:sz w:val="20"/>
                <w:szCs w:val="20"/>
                <w:highlight w:val="white"/>
              </w:rPr>
              <w:t xml:space="preserve"> și identificării electronice, nu se încadrează în funcțiile și domeniile de activitate a Ministerului Dezvoltării Economice și Digitalizării, stabilite în Regulamentul, aprobat prin Hotărârea Guvernului nr. 143/2021. Totodată, potrivit art. 35 alin. (2) l</w:t>
            </w:r>
            <w:r>
              <w:rPr>
                <w:sz w:val="20"/>
                <w:szCs w:val="20"/>
                <w:highlight w:val="white"/>
              </w:rPr>
              <w:t>it. a) din Legea nr. 124/2022 privind identificarea electronică și serviciile de încredere, responsabil de elaborarea și promovarea politicii de stat și de exercitarea controlului în domeniul serviciilor de încredere este organul de supraveghere și control</w:t>
            </w:r>
            <w:r>
              <w:rPr>
                <w:sz w:val="20"/>
                <w:szCs w:val="20"/>
                <w:highlight w:val="white"/>
              </w:rPr>
              <w:t xml:space="preserve"> - Serviciul de Informații și Securitate al Republicii Moldova. Astfel, considerăm imperativă coordonarea conținutului agendei cu SIS al RM.</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19.</w:t>
            </w:r>
          </w:p>
        </w:tc>
        <w:tc>
          <w:tcPr>
            <w:tcW w:w="2745" w:type="dxa"/>
            <w:vMerge w:val="restart"/>
            <w:shd w:val="clear" w:color="auto" w:fill="FFFFFF"/>
          </w:tcPr>
          <w:p w:rsidR="00A0639C" w:rsidRDefault="008251EA">
            <w:pPr>
              <w:rPr>
                <w:b/>
                <w:sz w:val="20"/>
                <w:szCs w:val="20"/>
              </w:rPr>
            </w:pPr>
            <w:r>
              <w:rPr>
                <w:b/>
                <w:sz w:val="20"/>
                <w:szCs w:val="20"/>
              </w:rPr>
              <w:t>Agenția Națională pentru Reglementare în Energetică</w:t>
            </w:r>
          </w:p>
          <w:p w:rsidR="00A0639C" w:rsidRDefault="008251EA">
            <w:pPr>
              <w:rPr>
                <w:i/>
                <w:sz w:val="20"/>
                <w:szCs w:val="20"/>
              </w:rPr>
            </w:pPr>
            <w:r>
              <w:rPr>
                <w:i/>
                <w:sz w:val="20"/>
                <w:szCs w:val="20"/>
              </w:rPr>
              <w:t>(demers nr. 06-01/2340 din 25.04.2025)</w:t>
            </w:r>
          </w:p>
        </w:tc>
        <w:tc>
          <w:tcPr>
            <w:tcW w:w="7845" w:type="dxa"/>
            <w:shd w:val="clear" w:color="auto" w:fill="FFFFFF"/>
          </w:tcPr>
          <w:p w:rsidR="00A0639C" w:rsidRDefault="008251EA">
            <w:pPr>
              <w:jc w:val="both"/>
              <w:rPr>
                <w:sz w:val="20"/>
                <w:szCs w:val="20"/>
              </w:rPr>
            </w:pPr>
            <w:r>
              <w:rPr>
                <w:sz w:val="20"/>
                <w:szCs w:val="20"/>
              </w:rPr>
              <w:t>Partea 2: Descrierea domeniului de politici şi a reformelor conexe/ Subdomeniul 6.2: Pia(a gazelor natural, Reforma 6.2.8-9. Piața gazelor naturale deschisă şi competitivă (pag. 108), Măsuri calitative și cantitative care urmează să fie întreprinse in cadr</w:t>
            </w:r>
            <w:r>
              <w:rPr>
                <w:sz w:val="20"/>
                <w:szCs w:val="20"/>
              </w:rPr>
              <w:t>ul acestei reforme, se propune substituirea sintagmei „Furnizorul de forță majoră /furnizorul universal de gaze natural" cu textul ,furnizor de ultima opțiune/obligației de serviciu public'</w:t>
            </w:r>
          </w:p>
        </w:tc>
        <w:tc>
          <w:tcPr>
            <w:tcW w:w="3405" w:type="dxa"/>
            <w:shd w:val="clear" w:color="auto" w:fill="FFFFFF"/>
          </w:tcPr>
          <w:p w:rsidR="00A0639C" w:rsidRDefault="008251EA">
            <w:pPr>
              <w:rPr>
                <w:b/>
                <w:color w:val="000000"/>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 xml:space="preserve">ANEXA 1: ETAPE ŞI CONDIȚII DE PLATĂ PE DOMENII DE POLITICI 2. Pilonul 6 „Securitatea şi Eficiența energetic", Reforma „Piața de energie electric deschisă şi </w:t>
            </w:r>
            <w:r>
              <w:rPr>
                <w:sz w:val="20"/>
                <w:szCs w:val="20"/>
              </w:rPr>
              <w:lastRenderedPageBreak/>
              <w:t>concurențială"/Etapa 3/ La Sursa de verificare - sintagma „regulile pielei de echilibrare, contract</w:t>
            </w:r>
            <w:r>
              <w:rPr>
                <w:sz w:val="20"/>
                <w:szCs w:val="20"/>
              </w:rPr>
              <w:t>ul BSP aprobate de ANRE, și publicate pe pagina web Moldelectrica" se propune a fi expusă in următoarea redacție: „regulile pielei de echilibrare, contractul cadru de echilibrare, avizat de ANRE Şi publicat pe pagina web IS „Moldelectrica'</w:t>
            </w:r>
          </w:p>
        </w:tc>
        <w:tc>
          <w:tcPr>
            <w:tcW w:w="3405" w:type="dxa"/>
            <w:shd w:val="clear" w:color="auto" w:fill="FFFFFF"/>
          </w:tcPr>
          <w:p w:rsidR="00A0639C" w:rsidRDefault="008251EA">
            <w:pPr>
              <w:rPr>
                <w:b/>
                <w:sz w:val="20"/>
                <w:szCs w:val="20"/>
              </w:rPr>
            </w:pPr>
            <w:r>
              <w:rPr>
                <w:b/>
                <w:sz w:val="20"/>
                <w:szCs w:val="20"/>
              </w:rPr>
              <w:lastRenderedPageBreak/>
              <w:t>Se acceptă, inte</w:t>
            </w:r>
            <w:r>
              <w:rPr>
                <w:b/>
                <w:sz w:val="20"/>
                <w:szCs w:val="20"/>
              </w:rPr>
              <w:t>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Pilonul 6 „Securitatea şi Eficien~a energetic", Reforma „Piața de energie electrică deschisă şi concurențială"/Etapa 3/la Sursa de verificare, - considerăm oportună substituirea sintagmei „tariful rețelei de transport"</w:t>
            </w:r>
            <w:r>
              <w:rPr>
                <w:sz w:val="20"/>
                <w:szCs w:val="20"/>
              </w:rPr>
              <w:t xml:space="preserve"> cu textul „tariful pentru serviciul de transport". </w:t>
            </w:r>
          </w:p>
        </w:tc>
        <w:tc>
          <w:tcPr>
            <w:tcW w:w="3405" w:type="dxa"/>
            <w:shd w:val="clear" w:color="auto" w:fill="FFFFFF"/>
          </w:tcPr>
          <w:p w:rsidR="00A0639C" w:rsidRDefault="008251EA">
            <w:pPr>
              <w:rPr>
                <w:b/>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Pilonul 6 Securitatea şi Eficiența energetic, Reforma „Piața de energie electric deschisă şi concuren«ială"/ Etapa 4/Sursa de verificare - sintagma „Hotărârea privind des</w:t>
            </w:r>
            <w:r>
              <w:rPr>
                <w:sz w:val="20"/>
                <w:szCs w:val="20"/>
              </w:rPr>
              <w:t>emnarea NEMO adoptată de Consiliul de administrație al ANRE este publicată în Registrul hotărârilor Consiliului de administrație al ANRE", se propune a fi expusă în următoarea redacție: „Hotărârea privind desemnarea operatorului pieței energiei electrice d</w:t>
            </w:r>
            <w:r>
              <w:rPr>
                <w:sz w:val="20"/>
                <w:szCs w:val="20"/>
              </w:rPr>
              <w:t>esemnat (NEMO) adoptată de Consiliul de administrație al ANRE este publicată în Registrul hotărârilor Consiliului de administrație al ANRE"</w:t>
            </w:r>
          </w:p>
        </w:tc>
        <w:tc>
          <w:tcPr>
            <w:tcW w:w="3405" w:type="dxa"/>
            <w:shd w:val="clear" w:color="auto" w:fill="FFFFFF"/>
          </w:tcPr>
          <w:p w:rsidR="00A0639C" w:rsidRDefault="008251EA">
            <w:pPr>
              <w:rPr>
                <w:b/>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Pilonul 6 Securitatea şi Eficiența energetic, la Reforma „Piața gazelor deschisă şi</w:t>
            </w:r>
            <w:r>
              <w:rPr>
                <w:sz w:val="20"/>
                <w:szCs w:val="20"/>
              </w:rPr>
              <w:t xml:space="preserve"> concurențială"/Etapa 8 - sintagma „Începând cu 1 octombrie 2025" se propune a fi expusă in următoarea redacție: „Începând cu termenul stabilit în legislație"</w:t>
            </w:r>
          </w:p>
        </w:tc>
        <w:tc>
          <w:tcPr>
            <w:tcW w:w="3405" w:type="dxa"/>
            <w:shd w:val="clear" w:color="auto" w:fill="FFFFFF"/>
          </w:tcPr>
          <w:p w:rsidR="00A0639C" w:rsidRDefault="008251EA">
            <w:pPr>
              <w:rPr>
                <w:b/>
                <w:color w:val="000000"/>
                <w:sz w:val="20"/>
                <w:szCs w:val="20"/>
              </w:rPr>
            </w:pPr>
            <w:r>
              <w:rPr>
                <w:b/>
                <w:sz w:val="20"/>
                <w:szCs w:val="20"/>
              </w:rPr>
              <w:t xml:space="preserve">Nu se acceptă, se acceptă doar formulări de ordin redacțional, formularea respectivă schimbă sensul. </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Pilonul 6 Securitatea şi Eficiența energetic, la Reforma ,,Piață a gazelor deschisă şi concurențială"/Etapa 9- cuvântul „licitație" urmează a fi substi</w:t>
            </w:r>
            <w:r>
              <w:rPr>
                <w:sz w:val="20"/>
                <w:szCs w:val="20"/>
              </w:rPr>
              <w:t>tuit cu cuvântul ,,procedura."</w:t>
            </w:r>
          </w:p>
        </w:tc>
        <w:tc>
          <w:tcPr>
            <w:tcW w:w="3405" w:type="dxa"/>
            <w:shd w:val="clear" w:color="auto" w:fill="FFFFFF"/>
          </w:tcPr>
          <w:p w:rsidR="00A0639C" w:rsidRDefault="008251EA">
            <w:pPr>
              <w:rPr>
                <w:b/>
                <w:color w:val="000000"/>
                <w:sz w:val="20"/>
                <w:szCs w:val="20"/>
              </w:rPr>
            </w:pPr>
            <w:r>
              <w:rPr>
                <w:b/>
                <w:sz w:val="20"/>
                <w:szCs w:val="20"/>
              </w:rPr>
              <w:t>Se acceptă, integrat în text.</w:t>
            </w:r>
          </w:p>
        </w:tc>
      </w:tr>
      <w:tr w:rsidR="00A0639C">
        <w:trPr>
          <w:trHeight w:val="904"/>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jc w:val="center"/>
              <w:rPr>
                <w:b/>
                <w:color w:val="000000"/>
                <w:sz w:val="20"/>
                <w:szCs w:val="20"/>
              </w:rPr>
            </w:pPr>
          </w:p>
        </w:tc>
        <w:tc>
          <w:tcPr>
            <w:tcW w:w="7845" w:type="dxa"/>
            <w:shd w:val="clear" w:color="auto" w:fill="FFFFFF"/>
          </w:tcPr>
          <w:p w:rsidR="00A0639C" w:rsidRDefault="008251EA">
            <w:pPr>
              <w:jc w:val="both"/>
              <w:rPr>
                <w:sz w:val="20"/>
                <w:szCs w:val="20"/>
              </w:rPr>
            </w:pPr>
            <w:r>
              <w:rPr>
                <w:sz w:val="20"/>
                <w:szCs w:val="20"/>
              </w:rPr>
              <w:t>Pilonul 6 Securitatea şi Eficiența energetic, la Reforma „Asigurare a securității aprovizionării"/Etapa 11, care prevede că „ANRE adoptă, până în trimestrul 3 anul 2025, o hotărâre privind tra</w:t>
            </w:r>
            <w:r>
              <w:rPr>
                <w:sz w:val="20"/>
                <w:szCs w:val="20"/>
              </w:rPr>
              <w:t>nsferul dreptului de proprietate asupra rețelei de la SA „Moldovagaz" către o entitate care nu are legătură cu furnizarea, comercializarea sau distribuția de gaze"......”Astfel, reieşind din prevederile normelor legale indicate supra, precum şi din compete</w:t>
            </w:r>
            <w:r>
              <w:rPr>
                <w:sz w:val="20"/>
                <w:szCs w:val="20"/>
              </w:rPr>
              <w:t>ntele ANRE stabilite prin actele normative de reglementare în domeniul energeticii, Agenția nu este autoritatea competentă şi împuternicită în vederea inițierii şi desfăşurării procedurii de expropriere.</w:t>
            </w:r>
          </w:p>
        </w:tc>
        <w:tc>
          <w:tcPr>
            <w:tcW w:w="3405" w:type="dxa"/>
            <w:shd w:val="clear" w:color="auto" w:fill="FFFFFF"/>
          </w:tcPr>
          <w:p w:rsidR="00A0639C" w:rsidRDefault="008251EA">
            <w:pPr>
              <w:rPr>
                <w:b/>
                <w:color w:val="000000"/>
                <w:sz w:val="20"/>
                <w:szCs w:val="20"/>
              </w:rPr>
            </w:pPr>
            <w:r>
              <w:rPr>
                <w:b/>
                <w:sz w:val="20"/>
                <w:szCs w:val="20"/>
              </w:rPr>
              <w:t xml:space="preserve">Nu se acceptă, formularea măsurii respective a fost </w:t>
            </w:r>
            <w:r>
              <w:rPr>
                <w:b/>
                <w:sz w:val="20"/>
                <w:szCs w:val="20"/>
              </w:rPr>
              <w:t>agreată cu Comisia Europeană.</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t>20</w:t>
            </w:r>
          </w:p>
        </w:tc>
        <w:tc>
          <w:tcPr>
            <w:tcW w:w="2745" w:type="dxa"/>
            <w:shd w:val="clear" w:color="auto" w:fill="FFFFFF"/>
          </w:tcPr>
          <w:p w:rsidR="00A0639C" w:rsidRDefault="008251EA">
            <w:pPr>
              <w:rPr>
                <w:b/>
                <w:sz w:val="20"/>
                <w:szCs w:val="20"/>
              </w:rPr>
            </w:pPr>
            <w:r>
              <w:rPr>
                <w:b/>
                <w:sz w:val="20"/>
                <w:szCs w:val="20"/>
              </w:rPr>
              <w:t xml:space="preserve">Ministerul Agriculturii și Industriei Alimentare </w:t>
            </w:r>
          </w:p>
          <w:p w:rsidR="00A0639C" w:rsidRDefault="008251EA">
            <w:pPr>
              <w:rPr>
                <w:i/>
                <w:sz w:val="20"/>
                <w:szCs w:val="20"/>
              </w:rPr>
            </w:pPr>
            <w:r>
              <w:rPr>
                <w:i/>
                <w:sz w:val="20"/>
                <w:szCs w:val="20"/>
              </w:rPr>
              <w:t>(demers nr. 07-07/1174 din 25.04.2025)</w:t>
            </w:r>
          </w:p>
        </w:tc>
        <w:tc>
          <w:tcPr>
            <w:tcW w:w="7845" w:type="dxa"/>
            <w:shd w:val="clear" w:color="auto" w:fill="FFFFFF"/>
          </w:tcPr>
          <w:p w:rsidR="00A0639C" w:rsidRDefault="008251EA">
            <w:pPr>
              <w:spacing w:line="276" w:lineRule="auto"/>
              <w:jc w:val="both"/>
              <w:rPr>
                <w:sz w:val="20"/>
                <w:szCs w:val="20"/>
              </w:rPr>
            </w:pPr>
            <w:r>
              <w:rPr>
                <w:sz w:val="20"/>
                <w:szCs w:val="20"/>
              </w:rPr>
              <w:t>Modificările și recomandările formulate au fost introduse în documentul „Agenda de reforme aferentă Planului de creștere al Republicii Moldova pentru anii 2025–2027” utilizând funcția „Track Changes” și pot fi identificate în următoarele secțiuni: SUBDOMEN</w:t>
            </w:r>
            <w:r>
              <w:rPr>
                <w:sz w:val="20"/>
                <w:szCs w:val="20"/>
              </w:rPr>
              <w:t>IUL 1.2: Competitivitatea sectorului de afaceri (pag. 44–45), SUBDOMENIUL 1.7: Agricultură, SUBDOMENIUL 1.8: Dezvoltare rurală (pag. 52–54), precum și în ANEXA 1: Etape și condiții de plată pe domenii de politici (pag. 6–8 și 16–17).</w:t>
            </w:r>
          </w:p>
        </w:tc>
        <w:tc>
          <w:tcPr>
            <w:tcW w:w="3405" w:type="dxa"/>
            <w:shd w:val="clear" w:color="auto" w:fill="FFFFFF"/>
          </w:tcPr>
          <w:p w:rsidR="00A0639C" w:rsidRDefault="008251EA">
            <w:pPr>
              <w:rPr>
                <w:b/>
                <w:color w:val="000000"/>
                <w:sz w:val="20"/>
                <w:szCs w:val="20"/>
              </w:rPr>
            </w:pPr>
            <w:r>
              <w:rPr>
                <w:b/>
                <w:sz w:val="20"/>
                <w:szCs w:val="20"/>
              </w:rPr>
              <w:t>Se acceptă parțial, in</w:t>
            </w:r>
            <w:r>
              <w:rPr>
                <w:b/>
                <w:sz w:val="20"/>
                <w:szCs w:val="20"/>
              </w:rPr>
              <w:t>tegrat în text.</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t>21.</w:t>
            </w:r>
          </w:p>
        </w:tc>
        <w:tc>
          <w:tcPr>
            <w:tcW w:w="2745" w:type="dxa"/>
            <w:shd w:val="clear" w:color="auto" w:fill="FFFFFF"/>
          </w:tcPr>
          <w:p w:rsidR="00A0639C" w:rsidRDefault="008251EA">
            <w:pPr>
              <w:rPr>
                <w:b/>
                <w:sz w:val="20"/>
                <w:szCs w:val="20"/>
              </w:rPr>
            </w:pPr>
            <w:r>
              <w:rPr>
                <w:b/>
                <w:sz w:val="20"/>
                <w:szCs w:val="20"/>
              </w:rPr>
              <w:t>Ministerul Culturii</w:t>
            </w:r>
          </w:p>
          <w:p w:rsidR="00A0639C" w:rsidRDefault="008251EA">
            <w:pPr>
              <w:rPr>
                <w:b/>
                <w:sz w:val="20"/>
                <w:szCs w:val="20"/>
              </w:rPr>
            </w:pPr>
            <w:r>
              <w:rPr>
                <w:b/>
                <w:i/>
                <w:sz w:val="20"/>
                <w:szCs w:val="20"/>
              </w:rPr>
              <w:t>(</w:t>
            </w:r>
            <w:r>
              <w:rPr>
                <w:i/>
                <w:sz w:val="20"/>
                <w:szCs w:val="20"/>
              </w:rPr>
              <w:t>validat prin Sistemul informațional e-Legislație)</w:t>
            </w:r>
          </w:p>
        </w:tc>
        <w:tc>
          <w:tcPr>
            <w:tcW w:w="7845" w:type="dxa"/>
            <w:shd w:val="clear" w:color="auto" w:fill="FFFFFF"/>
          </w:tcPr>
          <w:p w:rsidR="00A0639C" w:rsidRDefault="008251EA">
            <w:pPr>
              <w:jc w:val="both"/>
              <w:rPr>
                <w:sz w:val="20"/>
                <w:szCs w:val="20"/>
              </w:rPr>
            </w:pPr>
            <w:r>
              <w:rPr>
                <w:sz w:val="20"/>
                <w:szCs w:val="20"/>
              </w:rPr>
              <w:t>Lipsă de propuneri și obiecții</w:t>
            </w:r>
          </w:p>
        </w:tc>
        <w:tc>
          <w:tcPr>
            <w:tcW w:w="3405" w:type="dxa"/>
            <w:shd w:val="clear" w:color="auto" w:fill="FFFFFF"/>
          </w:tcPr>
          <w:p w:rsidR="00A0639C" w:rsidRDefault="00A0639C">
            <w:pPr>
              <w:jc w:val="center"/>
              <w:rPr>
                <w:b/>
                <w:color w:val="000000"/>
                <w:sz w:val="20"/>
                <w:szCs w:val="20"/>
              </w:rPr>
            </w:pPr>
          </w:p>
        </w:tc>
      </w:tr>
      <w:tr w:rsidR="00A0639C">
        <w:trPr>
          <w:trHeight w:val="74"/>
        </w:trPr>
        <w:tc>
          <w:tcPr>
            <w:tcW w:w="555" w:type="dxa"/>
            <w:shd w:val="clear" w:color="auto" w:fill="FFFFFF"/>
          </w:tcPr>
          <w:p w:rsidR="00A0639C" w:rsidRDefault="008251EA">
            <w:pPr>
              <w:rPr>
                <w:b/>
                <w:sz w:val="20"/>
                <w:szCs w:val="20"/>
              </w:rPr>
            </w:pPr>
            <w:r>
              <w:rPr>
                <w:b/>
                <w:sz w:val="20"/>
                <w:szCs w:val="20"/>
              </w:rPr>
              <w:lastRenderedPageBreak/>
              <w:t xml:space="preserve"> 22.</w:t>
            </w:r>
          </w:p>
          <w:p w:rsidR="00A0639C" w:rsidRDefault="00A0639C">
            <w:pPr>
              <w:jc w:val="center"/>
              <w:rPr>
                <w:b/>
                <w:sz w:val="20"/>
                <w:szCs w:val="20"/>
              </w:rPr>
            </w:pPr>
          </w:p>
        </w:tc>
        <w:tc>
          <w:tcPr>
            <w:tcW w:w="2745" w:type="dxa"/>
            <w:shd w:val="clear" w:color="auto" w:fill="FFFFFF"/>
          </w:tcPr>
          <w:p w:rsidR="00A0639C" w:rsidRDefault="008251EA">
            <w:pPr>
              <w:rPr>
                <w:b/>
                <w:sz w:val="20"/>
                <w:szCs w:val="20"/>
              </w:rPr>
            </w:pPr>
            <w:r>
              <w:rPr>
                <w:b/>
                <w:sz w:val="20"/>
                <w:szCs w:val="20"/>
              </w:rPr>
              <w:t>Agenția Relații Interetnice</w:t>
            </w:r>
          </w:p>
          <w:p w:rsidR="00A0639C" w:rsidRDefault="008251EA">
            <w:pPr>
              <w:rPr>
                <w:i/>
                <w:sz w:val="20"/>
                <w:szCs w:val="20"/>
              </w:rPr>
            </w:pPr>
            <w:r>
              <w:rPr>
                <w:i/>
                <w:sz w:val="20"/>
                <w:szCs w:val="20"/>
              </w:rPr>
              <w:t>(demers nr. 01-166 din 25.04.2025)</w:t>
            </w:r>
          </w:p>
        </w:tc>
        <w:tc>
          <w:tcPr>
            <w:tcW w:w="7845" w:type="dxa"/>
            <w:shd w:val="clear" w:color="auto" w:fill="FFFFFF"/>
          </w:tcPr>
          <w:p w:rsidR="00A0639C" w:rsidRDefault="008251EA">
            <w:pPr>
              <w:jc w:val="both"/>
              <w:rPr>
                <w:sz w:val="20"/>
                <w:szCs w:val="20"/>
              </w:rPr>
            </w:pPr>
            <w:r>
              <w:rPr>
                <w:sz w:val="20"/>
                <w:szCs w:val="20"/>
              </w:rPr>
              <w:t xml:space="preserve">Lipsă de propuneri și obiecții </w:t>
            </w:r>
          </w:p>
        </w:tc>
        <w:tc>
          <w:tcPr>
            <w:tcW w:w="3405" w:type="dxa"/>
            <w:shd w:val="clear" w:color="auto" w:fill="FFFFFF"/>
          </w:tcPr>
          <w:p w:rsidR="00A0639C" w:rsidRDefault="00A0639C">
            <w:pPr>
              <w:jc w:val="center"/>
              <w:rPr>
                <w:b/>
                <w:color w:val="000000"/>
                <w:sz w:val="20"/>
                <w:szCs w:val="20"/>
              </w:rPr>
            </w:pPr>
          </w:p>
        </w:tc>
      </w:tr>
      <w:tr w:rsidR="00A0639C">
        <w:trPr>
          <w:trHeight w:val="904"/>
        </w:trPr>
        <w:tc>
          <w:tcPr>
            <w:tcW w:w="555" w:type="dxa"/>
            <w:shd w:val="clear" w:color="auto" w:fill="FFFFFF"/>
          </w:tcPr>
          <w:p w:rsidR="00A0639C" w:rsidRDefault="008251EA">
            <w:pPr>
              <w:jc w:val="center"/>
              <w:rPr>
                <w:b/>
                <w:sz w:val="20"/>
                <w:szCs w:val="20"/>
              </w:rPr>
            </w:pPr>
            <w:r>
              <w:rPr>
                <w:b/>
                <w:sz w:val="20"/>
                <w:szCs w:val="20"/>
              </w:rPr>
              <w:t>23.</w:t>
            </w:r>
          </w:p>
        </w:tc>
        <w:tc>
          <w:tcPr>
            <w:tcW w:w="2745" w:type="dxa"/>
            <w:shd w:val="clear" w:color="auto" w:fill="FFFFFF"/>
          </w:tcPr>
          <w:p w:rsidR="00A0639C" w:rsidRDefault="008251EA">
            <w:pPr>
              <w:rPr>
                <w:b/>
                <w:sz w:val="20"/>
                <w:szCs w:val="20"/>
              </w:rPr>
            </w:pPr>
            <w:r>
              <w:rPr>
                <w:b/>
                <w:sz w:val="20"/>
                <w:szCs w:val="20"/>
              </w:rPr>
              <w:t xml:space="preserve">Casa Națională de Asigurări Sociale </w:t>
            </w:r>
          </w:p>
          <w:p w:rsidR="00A0639C" w:rsidRDefault="008251EA">
            <w:pPr>
              <w:rPr>
                <w:i/>
                <w:sz w:val="20"/>
                <w:szCs w:val="20"/>
              </w:rPr>
            </w:pPr>
            <w:r>
              <w:rPr>
                <w:i/>
                <w:sz w:val="20"/>
                <w:szCs w:val="20"/>
              </w:rPr>
              <w:t>(demers nr. 5664 din 25.04.2025)</w:t>
            </w:r>
          </w:p>
        </w:tc>
        <w:tc>
          <w:tcPr>
            <w:tcW w:w="7845" w:type="dxa"/>
            <w:shd w:val="clear" w:color="auto" w:fill="FFFFFF"/>
          </w:tcPr>
          <w:p w:rsidR="00A0639C" w:rsidRDefault="008251EA">
            <w:pPr>
              <w:jc w:val="both"/>
              <w:rPr>
                <w:sz w:val="20"/>
                <w:szCs w:val="20"/>
              </w:rPr>
            </w:pPr>
            <w:r>
              <w:rPr>
                <w:sz w:val="20"/>
                <w:szCs w:val="20"/>
              </w:rPr>
              <w:t>Domeniul de politici 3: Guvernanța economică, subdomeniul 3.1.1-4 Consolidarea procesului bugetar a controlului și execuției cheltuielilor pentru o mai bună planificare bugetară și imple</w:t>
            </w:r>
            <w:r>
              <w:rPr>
                <w:sz w:val="20"/>
                <w:szCs w:val="20"/>
              </w:rPr>
              <w:t xml:space="preserve">mentare a politicilor, în Descrierea implementării alin. (4) sintagma ”Ministerul Muncii și Protecției Sociale ” se substituie cu sintagma ”Casa Națională de Asigurări Sociale”. </w:t>
            </w:r>
          </w:p>
        </w:tc>
        <w:tc>
          <w:tcPr>
            <w:tcW w:w="3405" w:type="dxa"/>
            <w:shd w:val="clear" w:color="auto" w:fill="FFFFFF"/>
          </w:tcPr>
          <w:p w:rsidR="00A0639C" w:rsidRDefault="008251EA">
            <w:pPr>
              <w:rPr>
                <w:b/>
                <w:sz w:val="20"/>
                <w:szCs w:val="20"/>
              </w:rPr>
            </w:pPr>
            <w:r>
              <w:rPr>
                <w:b/>
                <w:sz w:val="20"/>
                <w:szCs w:val="20"/>
              </w:rPr>
              <w:t>Nu se acceptă, formularea măsurii respective a fost agreată cu Comisia Europe</w:t>
            </w:r>
            <w:r>
              <w:rPr>
                <w:b/>
                <w:sz w:val="20"/>
                <w:szCs w:val="20"/>
              </w:rPr>
              <w:t>ană.</w:t>
            </w:r>
          </w:p>
        </w:tc>
      </w:tr>
      <w:tr w:rsidR="00A0639C">
        <w:trPr>
          <w:trHeight w:val="214"/>
        </w:trPr>
        <w:tc>
          <w:tcPr>
            <w:tcW w:w="555" w:type="dxa"/>
            <w:vMerge w:val="restart"/>
            <w:shd w:val="clear" w:color="auto" w:fill="FFFFFF"/>
          </w:tcPr>
          <w:p w:rsidR="00A0639C" w:rsidRDefault="008251EA">
            <w:pPr>
              <w:jc w:val="center"/>
              <w:rPr>
                <w:b/>
                <w:sz w:val="20"/>
                <w:szCs w:val="20"/>
              </w:rPr>
            </w:pPr>
            <w:r>
              <w:rPr>
                <w:b/>
                <w:sz w:val="20"/>
                <w:szCs w:val="20"/>
              </w:rPr>
              <w:t>24.</w:t>
            </w:r>
          </w:p>
        </w:tc>
        <w:tc>
          <w:tcPr>
            <w:tcW w:w="2745" w:type="dxa"/>
            <w:vMerge w:val="restart"/>
            <w:shd w:val="clear" w:color="auto" w:fill="FFFFFF"/>
          </w:tcPr>
          <w:p w:rsidR="00A0639C" w:rsidRDefault="008251EA">
            <w:pPr>
              <w:rPr>
                <w:b/>
                <w:sz w:val="20"/>
                <w:szCs w:val="20"/>
              </w:rPr>
            </w:pPr>
            <w:r>
              <w:rPr>
                <w:b/>
                <w:sz w:val="20"/>
                <w:szCs w:val="20"/>
              </w:rPr>
              <w:t>Ministerul Mediului</w:t>
            </w:r>
          </w:p>
          <w:p w:rsidR="00A0639C" w:rsidRDefault="008251EA">
            <w:pPr>
              <w:rPr>
                <w:i/>
                <w:sz w:val="20"/>
                <w:szCs w:val="20"/>
              </w:rPr>
            </w:pPr>
            <w:r>
              <w:rPr>
                <w:i/>
                <w:sz w:val="20"/>
                <w:szCs w:val="20"/>
              </w:rPr>
              <w:t>(demers nr. 02-07/1159 din 25.04.2025)</w:t>
            </w:r>
          </w:p>
        </w:tc>
        <w:tc>
          <w:tcPr>
            <w:tcW w:w="7845" w:type="dxa"/>
            <w:shd w:val="clear" w:color="auto" w:fill="FFFFFF"/>
          </w:tcPr>
          <w:p w:rsidR="00A0639C" w:rsidRDefault="008251EA">
            <w:pPr>
              <w:jc w:val="both"/>
              <w:rPr>
                <w:sz w:val="20"/>
                <w:szCs w:val="20"/>
              </w:rPr>
            </w:pPr>
            <w:r>
              <w:rPr>
                <w:sz w:val="20"/>
                <w:szCs w:val="20"/>
              </w:rPr>
              <w:t>La Partea 1 „Obiectivele și consecvența Agendei de reforme”, la capitolul „Impact” (pag. 26,27), se vor ajusta cifrele cu privire la reforme și pași, în contextul în care la aria 5 „Tranz</w:t>
            </w:r>
            <w:r>
              <w:rPr>
                <w:sz w:val="20"/>
                <w:szCs w:val="20"/>
              </w:rPr>
              <w:t xml:space="preserve">iție verde și capitalul natural” a fost inclusă o reformă nouă cu 2 pași ce ține de implementarea sistemului de monitorizare, raportare, verificare și acreditare (MRVA) a emisiilor de gaze cu efect de seră. Astfel, în primul alineat, cifrele „44” și „148” </w:t>
            </w:r>
            <w:r>
              <w:rPr>
                <w:sz w:val="20"/>
                <w:szCs w:val="20"/>
              </w:rPr>
              <w:t xml:space="preserve">se vor substitui cu cifrele „45” și „150”. </w:t>
            </w:r>
          </w:p>
        </w:tc>
        <w:tc>
          <w:tcPr>
            <w:tcW w:w="3405" w:type="dxa"/>
            <w:vMerge w:val="restart"/>
            <w:shd w:val="clear" w:color="auto" w:fill="FFFFFF"/>
          </w:tcPr>
          <w:p w:rsidR="00A0639C" w:rsidRDefault="008251EA">
            <w:pPr>
              <w:rPr>
                <w:b/>
                <w:sz w:val="20"/>
                <w:szCs w:val="20"/>
              </w:rPr>
            </w:pPr>
            <w:r>
              <w:rPr>
                <w:b/>
                <w:sz w:val="20"/>
                <w:szCs w:val="20"/>
              </w:rPr>
              <w:t>Se acceptă parțial.</w:t>
            </w:r>
          </w:p>
          <w:p w:rsidR="00A0639C" w:rsidRDefault="008251EA">
            <w:pPr>
              <w:rPr>
                <w:b/>
                <w:color w:val="000000"/>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alineatul doi, unde sunt listate domeniile de reformă, domeniul 5 se va expune după cum urmează: „Tranziția ecologică și capitalul natural implică 6 reforme ale domeniilor de politici implementate prin 13 pași, promovând protecția mediului, energia dura</w:t>
            </w:r>
            <w:r>
              <w:rPr>
                <w:sz w:val="20"/>
                <w:szCs w:val="20"/>
              </w:rPr>
              <w:t xml:space="preserve">bilă și reziliența la schimbările climatice”.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tabelul 2, la poziția „5. Green transition and natural capital”, în coloanele „June 2026” și „December 2026” cifra „2” se va substitui cu cifra „3” în ambele cazuri. În coloana „Total”, cifra „11” se va substitui cu cifra „13”, iar la poziția „Total”, î</w:t>
            </w:r>
            <w:r>
              <w:rPr>
                <w:sz w:val="20"/>
                <w:szCs w:val="20"/>
              </w:rPr>
              <w:t>n coloana „Total”, cifra „148” se va substitui cu „150”</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în ceea ce privește expunerea asupra redacției în limba română a proiectului Agendei de Reforme, în vederea corelării acesteia cu redacția în limba engleză, modificările au fost incluse direct în </w:t>
            </w:r>
            <w:r>
              <w:rPr>
                <w:sz w:val="20"/>
                <w:szCs w:val="20"/>
              </w:rPr>
              <w:t>textul documentului prin opțiunea „ track changes”, conform anexei.</w:t>
            </w:r>
          </w:p>
        </w:tc>
        <w:tc>
          <w:tcPr>
            <w:tcW w:w="3405" w:type="dxa"/>
            <w:vMerge/>
            <w:shd w:val="clear" w:color="auto" w:fill="FFFFFF"/>
          </w:tcPr>
          <w:p w:rsidR="00A0639C" w:rsidRDefault="00A0639C">
            <w:pPr>
              <w:jc w:val="center"/>
              <w:rPr>
                <w:b/>
                <w:color w:val="000000"/>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25</w:t>
            </w:r>
          </w:p>
        </w:tc>
        <w:tc>
          <w:tcPr>
            <w:tcW w:w="2745" w:type="dxa"/>
            <w:shd w:val="clear" w:color="auto" w:fill="FFFFFF"/>
          </w:tcPr>
          <w:p w:rsidR="00A0639C" w:rsidRDefault="008251EA">
            <w:pPr>
              <w:rPr>
                <w:b/>
                <w:sz w:val="20"/>
                <w:szCs w:val="20"/>
              </w:rPr>
            </w:pPr>
            <w:r>
              <w:rPr>
                <w:b/>
                <w:sz w:val="20"/>
                <w:szCs w:val="20"/>
              </w:rPr>
              <w:t>Centrul Național Anticorupție</w:t>
            </w:r>
          </w:p>
          <w:p w:rsidR="00A0639C" w:rsidRDefault="008251EA">
            <w:pPr>
              <w:rPr>
                <w:i/>
                <w:sz w:val="20"/>
                <w:szCs w:val="20"/>
              </w:rPr>
            </w:pPr>
            <w:r>
              <w:rPr>
                <w:i/>
                <w:sz w:val="20"/>
                <w:szCs w:val="20"/>
              </w:rPr>
              <w:t>(demers nr. 06/2/7148 din 25.04.2025)</w:t>
            </w:r>
          </w:p>
        </w:tc>
        <w:tc>
          <w:tcPr>
            <w:tcW w:w="7845" w:type="dxa"/>
            <w:shd w:val="clear" w:color="auto" w:fill="FFFFFF"/>
          </w:tcPr>
          <w:p w:rsidR="00A0639C" w:rsidRDefault="008251EA">
            <w:pPr>
              <w:jc w:val="both"/>
              <w:rPr>
                <w:sz w:val="20"/>
                <w:szCs w:val="20"/>
              </w:rPr>
            </w:pPr>
            <w:r>
              <w:rPr>
                <w:sz w:val="20"/>
                <w:szCs w:val="20"/>
              </w:rPr>
              <w:t>Lipsă de obiecții și propuneri</w:t>
            </w:r>
          </w:p>
        </w:tc>
        <w:tc>
          <w:tcPr>
            <w:tcW w:w="3405" w:type="dxa"/>
            <w:shd w:val="clear" w:color="auto" w:fill="FFFFFF"/>
          </w:tcPr>
          <w:p w:rsidR="00A0639C" w:rsidRDefault="00A0639C">
            <w:pPr>
              <w:rPr>
                <w:b/>
                <w:color w:val="000000"/>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26</w:t>
            </w:r>
          </w:p>
        </w:tc>
        <w:tc>
          <w:tcPr>
            <w:tcW w:w="2745" w:type="dxa"/>
            <w:shd w:val="clear" w:color="auto" w:fill="FFFFFF"/>
          </w:tcPr>
          <w:p w:rsidR="00A0639C" w:rsidRDefault="008251EA">
            <w:pPr>
              <w:rPr>
                <w:b/>
                <w:sz w:val="20"/>
                <w:szCs w:val="20"/>
              </w:rPr>
            </w:pPr>
            <w:r>
              <w:rPr>
                <w:b/>
                <w:sz w:val="20"/>
                <w:szCs w:val="20"/>
              </w:rPr>
              <w:t>Comisia Națională a Pieței Financiare</w:t>
            </w:r>
          </w:p>
          <w:p w:rsidR="00A0639C" w:rsidRDefault="008251EA">
            <w:pPr>
              <w:rPr>
                <w:i/>
                <w:sz w:val="20"/>
                <w:szCs w:val="20"/>
              </w:rPr>
            </w:pPr>
            <w:r>
              <w:rPr>
                <w:i/>
                <w:sz w:val="20"/>
                <w:szCs w:val="20"/>
              </w:rPr>
              <w:t>(demers nr. 07-4/1888 din 25.04.2025)</w:t>
            </w:r>
          </w:p>
        </w:tc>
        <w:tc>
          <w:tcPr>
            <w:tcW w:w="7845" w:type="dxa"/>
            <w:shd w:val="clear" w:color="auto" w:fill="FFFFFF"/>
          </w:tcPr>
          <w:p w:rsidR="00A0639C" w:rsidRDefault="008251EA">
            <w:pPr>
              <w:jc w:val="both"/>
              <w:rPr>
                <w:sz w:val="20"/>
                <w:szCs w:val="20"/>
              </w:rPr>
            </w:pPr>
            <w:r>
              <w:rPr>
                <w:sz w:val="20"/>
                <w:szCs w:val="20"/>
              </w:rPr>
              <w:t xml:space="preserve">Transmite repetat, partea narativă a textului propus de CNPF la Agenda de Reforme aferentă Planului de creștere (200 file) pentru a fi luată în considerare și inclusă în varianta finală a documentului dat. Menționăm că textul pentru partea narativă a fost </w:t>
            </w:r>
            <w:r>
              <w:rPr>
                <w:sz w:val="20"/>
                <w:szCs w:val="20"/>
              </w:rPr>
              <w:t>elaborat și adaptat în conformitate cu măsurile agreate cu Comisia Europeană și incluse în tabelul Agenda de Reforme aferentă Planului de creștere, Pilonul I Dezvoltarea sectorului privat (Sub-aria – Accesul la finanțare și dezvoltarea pieței de capital, r</w:t>
            </w:r>
            <w:r>
              <w:rPr>
                <w:sz w:val="20"/>
                <w:szCs w:val="20"/>
              </w:rPr>
              <w:t>eforma nr. 5, pag. 10-11). În context, solicităm respectuos luarea în considerare a textului pentru partea narativă a Agendei de Reforme și includerea versiunii respective în documentul prenotat în limbile engleză și română.</w:t>
            </w:r>
          </w:p>
        </w:tc>
        <w:tc>
          <w:tcPr>
            <w:tcW w:w="3405" w:type="dxa"/>
            <w:shd w:val="clear" w:color="auto" w:fill="FFFFFF"/>
          </w:tcPr>
          <w:p w:rsidR="00A0639C" w:rsidRDefault="008251EA">
            <w:pPr>
              <w:rPr>
                <w:b/>
                <w:color w:val="000000"/>
                <w:sz w:val="20"/>
                <w:szCs w:val="20"/>
              </w:rPr>
            </w:pPr>
            <w:r>
              <w:rPr>
                <w:b/>
                <w:sz w:val="20"/>
                <w:szCs w:val="20"/>
              </w:rPr>
              <w:t>Se acceptă, textul a fost integ</w:t>
            </w:r>
            <w:r>
              <w:rPr>
                <w:b/>
                <w:sz w:val="20"/>
                <w:szCs w:val="20"/>
              </w:rPr>
              <w:t>rat în partea narativă și remis Comisiei Europene spre validare.</w:t>
            </w:r>
          </w:p>
        </w:tc>
      </w:tr>
      <w:tr w:rsidR="00A0639C">
        <w:trPr>
          <w:trHeight w:val="74"/>
        </w:trPr>
        <w:tc>
          <w:tcPr>
            <w:tcW w:w="555" w:type="dxa"/>
            <w:shd w:val="clear" w:color="auto" w:fill="FFFFFF"/>
          </w:tcPr>
          <w:p w:rsidR="00A0639C" w:rsidRDefault="008251EA">
            <w:pPr>
              <w:rPr>
                <w:b/>
                <w:sz w:val="20"/>
                <w:szCs w:val="20"/>
              </w:rPr>
            </w:pPr>
            <w:r>
              <w:rPr>
                <w:b/>
                <w:sz w:val="20"/>
                <w:szCs w:val="20"/>
              </w:rPr>
              <w:t>27</w:t>
            </w:r>
          </w:p>
        </w:tc>
        <w:tc>
          <w:tcPr>
            <w:tcW w:w="2745" w:type="dxa"/>
            <w:shd w:val="clear" w:color="auto" w:fill="FFFFFF"/>
          </w:tcPr>
          <w:p w:rsidR="00A0639C" w:rsidRDefault="008251EA">
            <w:pPr>
              <w:rPr>
                <w:b/>
                <w:sz w:val="20"/>
                <w:szCs w:val="20"/>
              </w:rPr>
            </w:pPr>
            <w:r>
              <w:rPr>
                <w:b/>
                <w:sz w:val="20"/>
                <w:szCs w:val="20"/>
              </w:rPr>
              <w:t>Agenția Națională pentru Siguranța Alimentelor</w:t>
            </w:r>
          </w:p>
          <w:p w:rsidR="00A0639C" w:rsidRDefault="008251EA">
            <w:pPr>
              <w:rPr>
                <w:i/>
                <w:sz w:val="20"/>
                <w:szCs w:val="20"/>
              </w:rPr>
            </w:pPr>
            <w:r>
              <w:rPr>
                <w:i/>
                <w:sz w:val="20"/>
                <w:szCs w:val="20"/>
              </w:rPr>
              <w:lastRenderedPageBreak/>
              <w:t>(demers nr. 22-2354 din 25.04.2025)</w:t>
            </w:r>
          </w:p>
        </w:tc>
        <w:tc>
          <w:tcPr>
            <w:tcW w:w="7845" w:type="dxa"/>
            <w:shd w:val="clear" w:color="auto" w:fill="FFFFFF"/>
          </w:tcPr>
          <w:p w:rsidR="00A0639C" w:rsidRDefault="008251EA">
            <w:pPr>
              <w:rPr>
                <w:sz w:val="20"/>
                <w:szCs w:val="20"/>
              </w:rPr>
            </w:pPr>
            <w:r>
              <w:rPr>
                <w:sz w:val="20"/>
                <w:szCs w:val="20"/>
              </w:rPr>
              <w:lastRenderedPageBreak/>
              <w:t>Lipsa obiecțiilor și propunerilor</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28.</w:t>
            </w:r>
          </w:p>
        </w:tc>
        <w:tc>
          <w:tcPr>
            <w:tcW w:w="2745" w:type="dxa"/>
            <w:vMerge w:val="restart"/>
            <w:shd w:val="clear" w:color="auto" w:fill="FFFFFF"/>
          </w:tcPr>
          <w:p w:rsidR="00A0639C" w:rsidRDefault="008251EA">
            <w:pPr>
              <w:rPr>
                <w:b/>
                <w:sz w:val="20"/>
                <w:szCs w:val="20"/>
              </w:rPr>
            </w:pPr>
            <w:r>
              <w:rPr>
                <w:b/>
                <w:sz w:val="20"/>
                <w:szCs w:val="20"/>
              </w:rPr>
              <w:t>Ministerul Muncii și Protecției Sociale</w:t>
            </w:r>
          </w:p>
          <w:p w:rsidR="00A0639C" w:rsidRDefault="008251EA">
            <w:pPr>
              <w:rPr>
                <w:i/>
                <w:sz w:val="20"/>
                <w:szCs w:val="20"/>
              </w:rPr>
            </w:pPr>
            <w:r>
              <w:rPr>
                <w:i/>
                <w:sz w:val="20"/>
                <w:szCs w:val="20"/>
              </w:rPr>
              <w:t>(demers nr. 02/2102 din 24.04.2025)</w:t>
            </w:r>
          </w:p>
        </w:tc>
        <w:tc>
          <w:tcPr>
            <w:tcW w:w="7845" w:type="dxa"/>
            <w:shd w:val="clear" w:color="auto" w:fill="FFFFFF"/>
          </w:tcPr>
          <w:p w:rsidR="00A0639C" w:rsidRDefault="008251EA">
            <w:pPr>
              <w:jc w:val="both"/>
              <w:rPr>
                <w:sz w:val="20"/>
                <w:szCs w:val="20"/>
              </w:rPr>
            </w:pPr>
            <w:r>
              <w:rPr>
                <w:sz w:val="20"/>
                <w:szCs w:val="20"/>
              </w:rPr>
              <w:t>Se reiterează propunerile de ajustare la Partea narativă a Agendei de reformă, prezentate prin scrisoarea nr. 02/1769 din 07.04.2025, cu unele completări adiționale, ținând cont că acestea nu au fost luate în considerare</w:t>
            </w:r>
            <w:r>
              <w:rPr>
                <w:sz w:val="20"/>
                <w:szCs w:val="20"/>
              </w:rPr>
              <w:t xml:space="preserve"> și nici reflectate în Sinteza obiecțiilor și propunerilor la proiect, conform anexei.</w:t>
            </w:r>
          </w:p>
        </w:tc>
        <w:tc>
          <w:tcPr>
            <w:tcW w:w="3405" w:type="dxa"/>
            <w:shd w:val="clear" w:color="auto" w:fill="FFFFFF"/>
          </w:tcPr>
          <w:p w:rsidR="00A0639C" w:rsidRDefault="008251EA">
            <w:pPr>
              <w:rPr>
                <w:color w:val="000000"/>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Anexa 1: Etape și condiții de plată pe domenii de politici, Agenda de reforme pentru Republica Moldova pentru anii 2025-2027</w:t>
            </w:r>
          </w:p>
          <w:p w:rsidR="00A0639C" w:rsidRDefault="008251EA">
            <w:pPr>
              <w:jc w:val="both"/>
              <w:rPr>
                <w:sz w:val="20"/>
                <w:szCs w:val="20"/>
              </w:rPr>
            </w:pPr>
            <w:r>
              <w:rPr>
                <w:sz w:val="20"/>
                <w:szCs w:val="20"/>
              </w:rPr>
              <w:t>La Pilonul 3: Guvernarea economică, la subdomeniul „Gestionarea finanțelor publice”, reforma nr. 1 ,, Consolidarea elaborării bugetului, a controlului cheltuielilor și a execuției pentru o mai bună planificare bugetară și punere în aplicare a politicilor”,</w:t>
            </w:r>
            <w:r>
              <w:rPr>
                <w:sz w:val="20"/>
                <w:szCs w:val="20"/>
              </w:rPr>
              <w:t xml:space="preserve"> la măsura nr. 4 „Transparența bugetară este sporită (i) prin includerea entităților autogestionate în Raportul de execuție a bugetului pentru bugetul 2024, (ii) prin reducerea secțiunii Acțiuni generale a bugetului de stat la sub 32% din totalul cheltuiel</w:t>
            </w:r>
            <w:r>
              <w:rPr>
                <w:sz w:val="20"/>
                <w:szCs w:val="20"/>
              </w:rPr>
              <w:t>ilor bugetare începând cu 2026 și (iii) prin solicitarea tuturor entităților extrabugetare să își raporteze bugetele începând cu bugetul 2027”, Ministerul Muncii și Protecției Sociale nu susține măsura în cauză, având în vedere particularitățile procesului</w:t>
            </w:r>
            <w:r>
              <w:rPr>
                <w:sz w:val="20"/>
                <w:szCs w:val="20"/>
              </w:rPr>
              <w:t xml:space="preserve"> bugetar și, implicit, învestirea cu atribuții noi. În acest context, există riscul întârzierii efectuării transferurilor către Bugetul Asigurărilor Sociale de Stat (BASS) la începutul anului, precum și al nerespectării termenelor de plată, întrucât minist</w:t>
            </w:r>
            <w:r>
              <w:rPr>
                <w:sz w:val="20"/>
                <w:szCs w:val="20"/>
              </w:rPr>
              <w:t>erul nu va putea efectua aceste plăți în lipsa unui plan bugetar dezagregat. De regulă, procesul de dezagregare a bugetului durează aproximativ două săptămâni. În plus, implementarea acestei măsuri presupune învestirea cu atribuții noi fără asigurarea pers</w:t>
            </w:r>
            <w:r>
              <w:rPr>
                <w:sz w:val="20"/>
                <w:szCs w:val="20"/>
              </w:rPr>
              <w:t>onalului necesar pentru îndeplinirea sarcinilor aferente. Totodată, se subliniază că orice plată autorizată necesită o analiză și o validare prealabilă, ceea ce va implica un efort suplimentar considerabil.</w:t>
            </w:r>
          </w:p>
          <w:p w:rsidR="00A0639C" w:rsidRDefault="00A0639C">
            <w:pPr>
              <w:jc w:val="both"/>
              <w:rPr>
                <w:sz w:val="20"/>
                <w:szCs w:val="20"/>
              </w:rPr>
            </w:pPr>
          </w:p>
        </w:tc>
        <w:tc>
          <w:tcPr>
            <w:tcW w:w="3405" w:type="dxa"/>
            <w:shd w:val="clear" w:color="auto" w:fill="FFFFFF"/>
          </w:tcPr>
          <w:p w:rsidR="00A0639C" w:rsidRDefault="008251EA">
            <w:pPr>
              <w:rPr>
                <w:b/>
                <w:sz w:val="20"/>
                <w:szCs w:val="20"/>
              </w:rPr>
            </w:pPr>
            <w:r>
              <w:rPr>
                <w:b/>
                <w:sz w:val="20"/>
                <w:szCs w:val="20"/>
              </w:rPr>
              <w:t>Nu se acceptă, formularea măsurii respective a f</w:t>
            </w:r>
            <w:r>
              <w:rPr>
                <w:b/>
                <w:sz w:val="20"/>
                <w:szCs w:val="20"/>
              </w:rPr>
              <w:t>ost agreată cu Comisia Europeană.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Pilonul 4: Capitalul Social, la subdomeniul „Ocuparea forței de muncă și piața muncii”, reforma nr. 5 ,,Consolidarea politicilor active privind piața muncii și facilitarea participării pe piața muncii, precum și combaterea muncii nedeclarate și a exploa</w:t>
            </w:r>
            <w:r>
              <w:rPr>
                <w:sz w:val="20"/>
                <w:szCs w:val="20"/>
              </w:rPr>
              <w:t>tării prin muncă”, la măsura nr. 14 „Inspectoratul de Stat al Muncii este reformat și are competența de a efectua vizite de inspecție inopinate, în timp ce limitările legate de Legea 131/2012 privind controlul de stat sunt eliminate. Este instituit un sist</w:t>
            </w:r>
            <w:r>
              <w:rPr>
                <w:sz w:val="20"/>
                <w:szCs w:val="20"/>
              </w:rPr>
              <w:t>em de monitorizare a recomandărilor formulate în urma vizitelor de inspecție.”, în coloana „Descrierea și definirea clară a ceea ce presupune fiecare măsură” cuvintele „sănătății și securității” se substituie cu cuvintele „securității și sănătății în muncă</w:t>
            </w:r>
            <w:r>
              <w:rPr>
                <w:sz w:val="20"/>
                <w:szCs w:val="20"/>
              </w:rPr>
              <w:t>”.</w:t>
            </w:r>
          </w:p>
        </w:tc>
        <w:tc>
          <w:tcPr>
            <w:tcW w:w="3405" w:type="dxa"/>
            <w:shd w:val="clear" w:color="auto" w:fill="FFFFFF"/>
          </w:tcPr>
          <w:p w:rsidR="00A0639C" w:rsidRDefault="008251EA">
            <w:pPr>
              <w:rPr>
                <w:b/>
                <w:color w:val="000000"/>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Pilonul 7: Valori fundamentale, la subdomeniul „Drepturile fundamentale”, reforma nr. 6 „Nivelul violenței bazate pe gen și al violenței domestice este redus, iar accesul la justiție și la servicii pentru victime este</w:t>
            </w:r>
            <w:r>
              <w:rPr>
                <w:sz w:val="20"/>
                <w:szCs w:val="20"/>
              </w:rPr>
              <w:t xml:space="preserve"> ameliorat” se reiterează propunerile prezentate prin scrisoarea nr. 02/1769 din 07.04.2025, după cum urmează:</w:t>
            </w:r>
          </w:p>
          <w:p w:rsidR="00A0639C" w:rsidRDefault="008251EA">
            <w:pPr>
              <w:jc w:val="both"/>
              <w:rPr>
                <w:sz w:val="20"/>
                <w:szCs w:val="20"/>
              </w:rPr>
            </w:pPr>
            <w:r>
              <w:rPr>
                <w:sz w:val="20"/>
                <w:szCs w:val="20"/>
              </w:rPr>
              <w:t>1)</w:t>
            </w:r>
          </w:p>
          <w:p w:rsidR="00A0639C" w:rsidRDefault="008251EA">
            <w:pPr>
              <w:jc w:val="both"/>
              <w:rPr>
                <w:sz w:val="20"/>
                <w:szCs w:val="20"/>
              </w:rPr>
            </w:pPr>
            <w:r>
              <w:rPr>
                <w:sz w:val="20"/>
                <w:szCs w:val="20"/>
              </w:rPr>
              <w:lastRenderedPageBreak/>
              <w:t>în titlul măsurii de reformă sintagma „Nivelul violenței bazate pe gen și al violenței domestice este redus” se va substitui cu sintagma „Nive</w:t>
            </w:r>
            <w:r>
              <w:rPr>
                <w:sz w:val="20"/>
                <w:szCs w:val="20"/>
              </w:rPr>
              <w:t>lul violenței împotriva femeilor și violenței în familie este redus”, în vederea alinierii la noțiunile utilizate în Legea nr. 45/2007 cu privire la prevenirea și combaterea violenței împotriva femeilor și a violenței în familie;</w:t>
            </w:r>
          </w:p>
          <w:p w:rsidR="00A0639C" w:rsidRDefault="008251EA">
            <w:pPr>
              <w:jc w:val="both"/>
              <w:rPr>
                <w:sz w:val="20"/>
                <w:szCs w:val="20"/>
              </w:rPr>
            </w:pPr>
            <w:r>
              <w:rPr>
                <w:sz w:val="20"/>
                <w:szCs w:val="20"/>
              </w:rPr>
              <w:t>2)</w:t>
            </w:r>
          </w:p>
          <w:p w:rsidR="00A0639C" w:rsidRDefault="008251EA">
            <w:pPr>
              <w:jc w:val="both"/>
              <w:rPr>
                <w:sz w:val="20"/>
                <w:szCs w:val="20"/>
              </w:rPr>
            </w:pPr>
            <w:r>
              <w:rPr>
                <w:sz w:val="20"/>
                <w:szCs w:val="20"/>
              </w:rPr>
              <w:t>se solicită divizarea î</w:t>
            </w:r>
            <w:r>
              <w:rPr>
                <w:sz w:val="20"/>
                <w:szCs w:val="20"/>
              </w:rPr>
              <w:t>n două măsuri distincte și includerea în mod separat:</w:t>
            </w:r>
          </w:p>
          <w:p w:rsidR="00A0639C" w:rsidRDefault="008251EA">
            <w:pPr>
              <w:jc w:val="both"/>
              <w:rPr>
                <w:sz w:val="20"/>
                <w:szCs w:val="20"/>
              </w:rPr>
            </w:pPr>
            <w:r>
              <w:rPr>
                <w:sz w:val="20"/>
                <w:szCs w:val="20"/>
              </w:rPr>
              <w:t>- a măsurii ce vizează servicii de reabilitare a victimelor violenței împotriva femeilor și violenței în familie, de care este responsabil Ministerul Muncii și Protecției Sociale;</w:t>
            </w:r>
          </w:p>
          <w:p w:rsidR="00A0639C" w:rsidRDefault="008251EA">
            <w:pPr>
              <w:jc w:val="both"/>
              <w:rPr>
                <w:sz w:val="20"/>
                <w:szCs w:val="20"/>
              </w:rPr>
            </w:pPr>
            <w:r>
              <w:rPr>
                <w:sz w:val="20"/>
                <w:szCs w:val="20"/>
              </w:rPr>
              <w:t>- a măsurii ce vizează baza de date centralizată cu ghișeu unic privind cazurile de violență împotriva femeilor și violență în familie, ce ține de responsabilitatea Agenția pentru Prevenirea și Combaterea Violenței împotriva Femeilor și Violenței în Famili</w:t>
            </w:r>
            <w:r>
              <w:rPr>
                <w:sz w:val="20"/>
                <w:szCs w:val="20"/>
              </w:rPr>
              <w:t>e.</w:t>
            </w:r>
          </w:p>
          <w:p w:rsidR="00A0639C" w:rsidRDefault="008251EA">
            <w:pPr>
              <w:jc w:val="both"/>
              <w:rPr>
                <w:sz w:val="20"/>
                <w:szCs w:val="20"/>
              </w:rPr>
            </w:pPr>
            <w:r>
              <w:rPr>
                <w:sz w:val="20"/>
                <w:szCs w:val="20"/>
              </w:rPr>
              <w:t>Se menționează că, acest aspect a fost agreat cu Agenția pentru Prevenirea și Combaterea Violenței împotriva Femeilor și Violenței în Familie și cu reprezentanții Comisiei Europene (prin corespondență). Propunerile în cauză sunt de principiu și se argum</w:t>
            </w:r>
            <w:r>
              <w:rPr>
                <w:sz w:val="20"/>
                <w:szCs w:val="20"/>
              </w:rPr>
              <w:t>entează prin competențele funcționale distincte atribuite autorităților vizate.</w:t>
            </w:r>
          </w:p>
          <w:p w:rsidR="00A0639C" w:rsidRDefault="008251EA">
            <w:pPr>
              <w:jc w:val="both"/>
              <w:rPr>
                <w:sz w:val="20"/>
                <w:szCs w:val="20"/>
              </w:rPr>
            </w:pPr>
            <w:r>
              <w:rPr>
                <w:sz w:val="20"/>
                <w:szCs w:val="20"/>
              </w:rPr>
              <w:t>În acest context, cu referință la „Rețeaua de adăposturi pentru victimele violenței de gen este extinsă pentru a atinge un total de 260 de locuri destinate victimelor violenței</w:t>
            </w:r>
            <w:r>
              <w:rPr>
                <w:sz w:val="20"/>
                <w:szCs w:val="20"/>
              </w:rPr>
              <w:t xml:space="preserve"> de gen și violenței domestice, precum și victimelor traficului de persoane” se solicită:</w:t>
            </w:r>
          </w:p>
          <w:p w:rsidR="00A0639C" w:rsidRDefault="008251EA">
            <w:pPr>
              <w:numPr>
                <w:ilvl w:val="0"/>
                <w:numId w:val="1"/>
              </w:numPr>
              <w:jc w:val="both"/>
              <w:rPr>
                <w:sz w:val="20"/>
                <w:szCs w:val="20"/>
              </w:rPr>
            </w:pPr>
            <w:r>
              <w:rPr>
                <w:sz w:val="20"/>
                <w:szCs w:val="20"/>
              </w:rPr>
              <w:t>în coloana „Condiția de plată și termenul de punere în aplicare” expunerea textului după cum urmează:”Rețeaua de servicii de reabilitare a victimelor violenței împotr</w:t>
            </w:r>
            <w:r>
              <w:rPr>
                <w:sz w:val="20"/>
                <w:szCs w:val="20"/>
              </w:rPr>
              <w:t>iva femeilor și violenței în familie este extinsă pentru a atinge un total de 260 de locuri destinate acestora. De asemenea, rețeaua de servicii de asistență și protecție este fortificată și accesibilă inclusiv victimelor traficului de ființe umane și adap</w:t>
            </w:r>
            <w:r>
              <w:rPr>
                <w:sz w:val="20"/>
                <w:szCs w:val="20"/>
              </w:rPr>
              <w:t>tată nevoilor persoanelor cu dizabilități și persoanelor în etate.</w:t>
            </w:r>
          </w:p>
          <w:p w:rsidR="00A0639C" w:rsidRDefault="008251EA">
            <w:pPr>
              <w:ind w:left="720"/>
              <w:jc w:val="both"/>
              <w:rPr>
                <w:sz w:val="20"/>
                <w:szCs w:val="20"/>
              </w:rPr>
            </w:pPr>
            <w:r>
              <w:rPr>
                <w:sz w:val="20"/>
                <w:szCs w:val="20"/>
              </w:rPr>
              <w:t>Linia de referință: în decembrie 2024, erau disponibile 182 de locuri în serviciile de reabilitare pentru victime. Până în decembrie 2025, se preconizează că vor exista 207 locuri existente</w:t>
            </w:r>
            <w:r>
              <w:rPr>
                <w:sz w:val="20"/>
                <w:szCs w:val="20"/>
              </w:rPr>
              <w:t xml:space="preserve"> și operaționale ca parte a activității Guvernului Republicii Moldova cu partenerii de dezvoltare în afara Planului de creștere.”</w:t>
            </w:r>
          </w:p>
          <w:p w:rsidR="00A0639C" w:rsidRDefault="008251EA">
            <w:pPr>
              <w:numPr>
                <w:ilvl w:val="0"/>
                <w:numId w:val="1"/>
              </w:numPr>
              <w:jc w:val="both"/>
              <w:rPr>
                <w:sz w:val="20"/>
                <w:szCs w:val="20"/>
              </w:rPr>
            </w:pPr>
            <w:r>
              <w:rPr>
                <w:sz w:val="20"/>
                <w:szCs w:val="20"/>
              </w:rPr>
              <w:t>în coloana „Descrierea și definirea clară a ceea ce presupune fiecare etapă” expunerea textului în următoarea redacție: „Rețea</w:t>
            </w:r>
            <w:r>
              <w:rPr>
                <w:sz w:val="20"/>
                <w:szCs w:val="20"/>
              </w:rPr>
              <w:t xml:space="preserve">ua de adăposturi pentru victimele violenței împotriva femeilor și violenței în familie este extinsă pentru a ajunge la un total cumulat de 260 de locuri pentru victime, în conformitate cu cerințele Convenției de la Istanbul, Convenției de la Varșovia, ale </w:t>
            </w:r>
            <w:r>
              <w:rPr>
                <w:sz w:val="20"/>
                <w:szCs w:val="20"/>
              </w:rPr>
              <w:t>Directivei (UE) 2024/1385 privind combaterea efectivă a violenței împotriva femeilor și a violenței domestice și ale Directivei 2011/36/UE privind prevenirea și combaterea traficului de persoane și protejarea victimelor acestuia. Locuri suplimentare sunt s</w:t>
            </w:r>
            <w:r>
              <w:rPr>
                <w:sz w:val="20"/>
                <w:szCs w:val="20"/>
              </w:rPr>
              <w:t>tabilite prin crearea de noi facilități în clădirile publice reamenajate. Adăposturile pentru victime oferă servicii de sprijin integrate și specializate, inclusiv cazare temporară, asistență socială, asistență medicală, asistență juridică, consiliere psih</w:t>
            </w:r>
            <w:r>
              <w:rPr>
                <w:sz w:val="20"/>
                <w:szCs w:val="20"/>
              </w:rPr>
              <w:t xml:space="preserve">ologică și facilitează accesul la programe/măsuri de abilitare </w:t>
            </w:r>
            <w:r>
              <w:rPr>
                <w:sz w:val="20"/>
                <w:szCs w:val="20"/>
              </w:rPr>
              <w:lastRenderedPageBreak/>
              <w:t>economică. Standardele minime de calitate ale serviciilor includ facilități sigure și securizate, cu săli amenajate pentru consilierea individuală, zone de dormit, spații adaptate copiilor, car</w:t>
            </w:r>
            <w:r>
              <w:rPr>
                <w:sz w:val="20"/>
                <w:szCs w:val="20"/>
              </w:rPr>
              <w:t>acteristici de accesibilitate pentru persoanele cu dizabilități și persoanelor în etate. Sursa de verificare: Rapoarte din partea Ministerului Muncii și Protecției Sociale, care confirmă înființarea, capacitatea (numărul de locuri suplimentare) și starea o</w:t>
            </w:r>
            <w:r>
              <w:rPr>
                <w:sz w:val="20"/>
                <w:szCs w:val="20"/>
              </w:rPr>
              <w:t>perațională a noilor servicii de plasament pentru reabilitarea victimelor, inclusiv numărul de beneficiari și tipurile de servicii furnizate.</w:t>
            </w:r>
          </w:p>
          <w:p w:rsidR="00A0639C" w:rsidRDefault="00A0639C">
            <w:pPr>
              <w:jc w:val="both"/>
              <w:rPr>
                <w:sz w:val="20"/>
                <w:szCs w:val="20"/>
              </w:rPr>
            </w:pPr>
          </w:p>
        </w:tc>
        <w:tc>
          <w:tcPr>
            <w:tcW w:w="3405" w:type="dxa"/>
            <w:shd w:val="clear" w:color="auto" w:fill="FFFFFF"/>
          </w:tcPr>
          <w:p w:rsidR="00A0639C" w:rsidRDefault="008251EA">
            <w:pPr>
              <w:rPr>
                <w:b/>
                <w:sz w:val="20"/>
                <w:szCs w:val="20"/>
              </w:rPr>
            </w:pPr>
            <w:r>
              <w:rPr>
                <w:b/>
                <w:sz w:val="20"/>
                <w:szCs w:val="20"/>
              </w:rPr>
              <w:lastRenderedPageBreak/>
              <w:t>Se acceptă parțial</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lastRenderedPageBreak/>
              <w:t>29</w:t>
            </w:r>
          </w:p>
        </w:tc>
        <w:tc>
          <w:tcPr>
            <w:tcW w:w="2745" w:type="dxa"/>
            <w:shd w:val="clear" w:color="auto" w:fill="FFFFFF"/>
          </w:tcPr>
          <w:p w:rsidR="00A0639C" w:rsidRDefault="008251EA">
            <w:pPr>
              <w:rPr>
                <w:b/>
                <w:sz w:val="20"/>
                <w:szCs w:val="20"/>
              </w:rPr>
            </w:pPr>
            <w:r>
              <w:rPr>
                <w:b/>
                <w:sz w:val="20"/>
                <w:szCs w:val="20"/>
              </w:rPr>
              <w:t>Ministerul Sănătății</w:t>
            </w:r>
          </w:p>
          <w:p w:rsidR="00A0639C" w:rsidRDefault="008251EA">
            <w:pPr>
              <w:rPr>
                <w:i/>
                <w:sz w:val="20"/>
                <w:szCs w:val="20"/>
              </w:rPr>
            </w:pPr>
            <w:r>
              <w:rPr>
                <w:i/>
                <w:sz w:val="20"/>
                <w:szCs w:val="20"/>
              </w:rPr>
              <w:t>(demers nr. 07/1391 din 25.04.2025)</w:t>
            </w:r>
          </w:p>
        </w:tc>
        <w:tc>
          <w:tcPr>
            <w:tcW w:w="7845" w:type="dxa"/>
            <w:shd w:val="clear" w:color="auto" w:fill="FFFFFF"/>
          </w:tcPr>
          <w:p w:rsidR="00A0639C" w:rsidRDefault="008251EA">
            <w:pPr>
              <w:jc w:val="both"/>
              <w:rPr>
                <w:sz w:val="20"/>
                <w:szCs w:val="20"/>
              </w:rPr>
            </w:pPr>
            <w:r>
              <w:rPr>
                <w:sz w:val="20"/>
                <w:szCs w:val="20"/>
              </w:rPr>
              <w:t xml:space="preserve">La proiectul Agendei de reforme pentru Republica Moldova: La subdomeniul 3.1: Managementul finanțelor publice, Reforma 3.1.1-4 Consolidarea procesului bugetar, a controlului și execuției cheltuielilor pentru o mai bună planificare bugetară și implementare </w:t>
            </w:r>
            <w:r>
              <w:rPr>
                <w:sz w:val="20"/>
                <w:szCs w:val="20"/>
              </w:rPr>
              <w:t xml:space="preserve">a politicilor, Descrierea implementării, enunțul „Pentru reducerea „Acțiunilor generale” în bugetul de stat, transferurile către Bugetul asigurărilor sociale de stat și fondurile asigurării obligatorii de asistență medicală vor fi gestionate de Ministerul </w:t>
            </w:r>
            <w:r>
              <w:rPr>
                <w:sz w:val="20"/>
                <w:szCs w:val="20"/>
              </w:rPr>
              <w:t>Muncii și Protecției Sociale și, respectiv, Ministerul Sănătății” urmează a fi revizuit, or reforma propusă nu va duce la consolidarea procesului bugetar, dimpotrivă va distorsiona activitatea Ministerului Sănătății, misiunea căruia este de a elabora polit</w:t>
            </w:r>
            <w:r>
              <w:rPr>
                <w:sz w:val="20"/>
                <w:szCs w:val="20"/>
              </w:rPr>
              <w:t>ici publice eficiente în domeniul ocrotirii sănătății. Potrivit art. 23 alin. (2) lit. d) și e) din Legea finanțelor publice și responsabilității bugetar-fiscale nr. 181/2014, Compania Națională de Asigurări în Medicină administrează fondurile asigurării o</w:t>
            </w:r>
            <w:r>
              <w:rPr>
                <w:sz w:val="20"/>
                <w:szCs w:val="20"/>
              </w:rPr>
              <w:t>bligatorii de asistenţă medicală şi asigură gestionarea mijloacelor fondurilor asigurării obligatorii de asistenţă medicală şi administrarea patrimoniului public aflat în gestiune, în conformitate cu principiile bunei guvernări (a se vedea în acest sens și</w:t>
            </w:r>
            <w:r>
              <w:rPr>
                <w:sz w:val="20"/>
                <w:szCs w:val="20"/>
              </w:rPr>
              <w:t xml:space="preserve"> art. 12 alin. (3) lit. a1) din Legea nr. 1585/1998 cu privire la asigurarea obligatorie de asistență medicală). Totodată, conform art. 23 alin. (1) lit. b) din Legea nr. 181/2014, Ministerul Sănătății „prezintă şi promovează, în procesul consultărilor cu </w:t>
            </w:r>
            <w:r>
              <w:rPr>
                <w:sz w:val="20"/>
                <w:szCs w:val="20"/>
              </w:rPr>
              <w:t>Ministerul Finanţelor, Guvernul şi cu Parlamentul, proiectul legii fondurilor asigurării obligatorii de asistenţă medicală pe anul respectiv şi, în caz de necesitate, proiecte de legi privind modificarea fondurilor asigurării obligatorii de asistenţă medic</w:t>
            </w:r>
            <w:r>
              <w:rPr>
                <w:sz w:val="20"/>
                <w:szCs w:val="20"/>
              </w:rPr>
              <w:t xml:space="preserve">ală”. </w:t>
            </w:r>
          </w:p>
        </w:tc>
        <w:tc>
          <w:tcPr>
            <w:tcW w:w="3405" w:type="dxa"/>
            <w:shd w:val="clear" w:color="auto" w:fill="FFFFFF"/>
          </w:tcPr>
          <w:p w:rsidR="00A0639C" w:rsidRDefault="008251EA">
            <w:pPr>
              <w:rPr>
                <w:b/>
                <w:sz w:val="20"/>
                <w:szCs w:val="20"/>
              </w:rPr>
            </w:pPr>
            <w:r>
              <w:rPr>
                <w:b/>
                <w:sz w:val="20"/>
                <w:szCs w:val="20"/>
              </w:rPr>
              <w:t>Nu se acceptă, formularea măsurii respective a fost agreată cu Comisia Europeană.</w:t>
            </w:r>
          </w:p>
        </w:tc>
      </w:tr>
      <w:tr w:rsidR="00A0639C">
        <w:trPr>
          <w:trHeight w:val="74"/>
        </w:trPr>
        <w:tc>
          <w:tcPr>
            <w:tcW w:w="555" w:type="dxa"/>
            <w:shd w:val="clear" w:color="auto" w:fill="FFFFFF"/>
          </w:tcPr>
          <w:p w:rsidR="00A0639C" w:rsidRDefault="00A0639C">
            <w:pPr>
              <w:jc w:val="center"/>
              <w:rPr>
                <w:b/>
                <w:sz w:val="20"/>
                <w:szCs w:val="20"/>
              </w:rPr>
            </w:pPr>
          </w:p>
        </w:tc>
        <w:tc>
          <w:tcPr>
            <w:tcW w:w="2745" w:type="dxa"/>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anexa nr. 1 (Etape și condiții de plată pe domenii de politici): La subdomeniul „Gestionarea finanțelor publice” – etapa 4, coloana „Descrierea și definirea clar</w:t>
            </w:r>
            <w:r>
              <w:rPr>
                <w:sz w:val="20"/>
                <w:szCs w:val="20"/>
              </w:rPr>
              <w:t>ă a ceea ce presupune fiecare etapă”, din considerentele expuse supra, textul „ii) În proiectul Legii bugetului de stat pe anul 2026, secțiunea Acțiuni generale este redusă prin reflectarea transferurilor către Bugetul Asigurărilor Sociale de Stat din cadr</w:t>
            </w:r>
            <w:r>
              <w:rPr>
                <w:sz w:val="20"/>
                <w:szCs w:val="20"/>
              </w:rPr>
              <w:t>ul Ministerului Muncii și Protecției Sociale și a transferurilor către Fondurile de asigurări medicale obligatorii din cadrul Ministerului Sănătății;” urmează a fi revizuit, prin substituirea cuvintelor „Fondurile de asigurări medicale obligatorii din cadr</w:t>
            </w:r>
            <w:r>
              <w:rPr>
                <w:sz w:val="20"/>
                <w:szCs w:val="20"/>
              </w:rPr>
              <w:t xml:space="preserve">ul Ministerului Sănătății” cu cuvintele „fondurile asigurării obligatorii de asistență medicală, administrate de Compania Națională de Asigurări în Medicină”. </w:t>
            </w:r>
          </w:p>
        </w:tc>
        <w:tc>
          <w:tcPr>
            <w:tcW w:w="3405" w:type="dxa"/>
            <w:shd w:val="clear" w:color="auto" w:fill="FFFFFF"/>
          </w:tcPr>
          <w:p w:rsidR="00A0639C" w:rsidRDefault="008251EA">
            <w:pPr>
              <w:rPr>
                <w:b/>
                <w:color w:val="000000"/>
                <w:sz w:val="20"/>
                <w:szCs w:val="20"/>
              </w:rPr>
            </w:pPr>
            <w:r>
              <w:rPr>
                <w:b/>
                <w:sz w:val="20"/>
                <w:szCs w:val="20"/>
              </w:rPr>
              <w:t>Nu se acceptă, formularea măsurii respective a fost agreată cu Comisia Europeană.</w:t>
            </w:r>
          </w:p>
        </w:tc>
      </w:tr>
      <w:tr w:rsidR="00A0639C">
        <w:trPr>
          <w:trHeight w:val="74"/>
        </w:trPr>
        <w:tc>
          <w:tcPr>
            <w:tcW w:w="555" w:type="dxa"/>
            <w:shd w:val="clear" w:color="auto" w:fill="FFFFFF"/>
          </w:tcPr>
          <w:p w:rsidR="00A0639C" w:rsidRDefault="00A0639C">
            <w:pPr>
              <w:jc w:val="center"/>
              <w:rPr>
                <w:b/>
                <w:sz w:val="20"/>
                <w:szCs w:val="20"/>
              </w:rPr>
            </w:pPr>
          </w:p>
        </w:tc>
        <w:tc>
          <w:tcPr>
            <w:tcW w:w="2745" w:type="dxa"/>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Totodată, î</w:t>
            </w:r>
            <w:r>
              <w:rPr>
                <w:sz w:val="20"/>
                <w:szCs w:val="20"/>
              </w:rPr>
              <w:t>n anexa 1, pilonul 4, Capitalul social, Proiectul 6. 21, cu privire includerea a cel puțin două medicamente inovatoare în lista pozitivă de compensare, se exclude din textul proiectului sintagma ”Legea nr. 1409/1997 cu privire la medicamente”, deoarece e v</w:t>
            </w:r>
            <w:r>
              <w:rPr>
                <w:sz w:val="20"/>
                <w:szCs w:val="20"/>
              </w:rPr>
              <w:t xml:space="preserve">orba despre implementarea unui nou mecanism național de evaluare a tehnologiilor medicale și de luare a deciziei de finanțare din mijloace publice a tehnologiilor medicale evaluate, care necesită aprobarea unui cadru normativ nou. </w:t>
            </w:r>
          </w:p>
        </w:tc>
        <w:tc>
          <w:tcPr>
            <w:tcW w:w="3405" w:type="dxa"/>
            <w:shd w:val="clear" w:color="auto" w:fill="FFFFFF"/>
          </w:tcPr>
          <w:p w:rsidR="00A0639C" w:rsidRDefault="008251EA">
            <w:pPr>
              <w:rPr>
                <w:b/>
                <w:sz w:val="20"/>
                <w:szCs w:val="20"/>
                <w:highlight w:val="white"/>
              </w:rPr>
            </w:pPr>
            <w:r>
              <w:rPr>
                <w:b/>
                <w:sz w:val="20"/>
                <w:szCs w:val="20"/>
              </w:rPr>
              <w:t>Nu se acceptă. Nu corespunde cu versiunea negociată și agreată cu Comisia Europeană.</w:t>
            </w: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30.</w:t>
            </w:r>
          </w:p>
        </w:tc>
        <w:tc>
          <w:tcPr>
            <w:tcW w:w="2745" w:type="dxa"/>
            <w:vMerge w:val="restart"/>
            <w:shd w:val="clear" w:color="auto" w:fill="FFFFFF"/>
          </w:tcPr>
          <w:p w:rsidR="00A0639C" w:rsidRDefault="008251EA">
            <w:pPr>
              <w:rPr>
                <w:b/>
                <w:sz w:val="20"/>
                <w:szCs w:val="20"/>
              </w:rPr>
            </w:pPr>
            <w:r>
              <w:rPr>
                <w:b/>
                <w:sz w:val="20"/>
                <w:szCs w:val="20"/>
              </w:rPr>
              <w:t>Banca Națională a Moldovei</w:t>
            </w:r>
          </w:p>
          <w:p w:rsidR="00A0639C" w:rsidRDefault="008251EA">
            <w:pPr>
              <w:rPr>
                <w:i/>
                <w:sz w:val="20"/>
                <w:szCs w:val="20"/>
              </w:rPr>
            </w:pPr>
            <w:r>
              <w:rPr>
                <w:i/>
                <w:sz w:val="20"/>
                <w:szCs w:val="20"/>
              </w:rPr>
              <w:t>(demers nr. 31-002/63/2172 din 25.04.2025)</w:t>
            </w:r>
          </w:p>
        </w:tc>
        <w:tc>
          <w:tcPr>
            <w:tcW w:w="7845" w:type="dxa"/>
            <w:shd w:val="clear" w:color="auto" w:fill="FFFFFF"/>
          </w:tcPr>
          <w:p w:rsidR="00A0639C" w:rsidRDefault="008251EA">
            <w:pPr>
              <w:spacing w:line="276" w:lineRule="auto"/>
              <w:jc w:val="both"/>
              <w:rPr>
                <w:sz w:val="20"/>
                <w:szCs w:val="20"/>
              </w:rPr>
            </w:pPr>
            <w:r>
              <w:rPr>
                <w:sz w:val="20"/>
                <w:szCs w:val="20"/>
              </w:rPr>
              <w:t>Cu privire la anexa nr. 1 la Agenda de Reforme „Etape și condiții de plată pe domenii de politic</w:t>
            </w:r>
            <w:r>
              <w:rPr>
                <w:sz w:val="20"/>
                <w:szCs w:val="20"/>
              </w:rPr>
              <w:t>i”, reiterăm propunerile înaintate prin scrisoarea Băncii Naționale a Moldovei nr. 31-002/58/1934 din 14.04.2025.</w:t>
            </w:r>
          </w:p>
        </w:tc>
        <w:tc>
          <w:tcPr>
            <w:tcW w:w="3405" w:type="dxa"/>
            <w:shd w:val="clear" w:color="auto" w:fill="FFFFFF"/>
          </w:tcPr>
          <w:p w:rsidR="00A0639C" w:rsidRDefault="008251EA">
            <w:pPr>
              <w:rPr>
                <w:b/>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spacing w:line="276" w:lineRule="auto"/>
              <w:jc w:val="both"/>
              <w:rPr>
                <w:sz w:val="20"/>
                <w:szCs w:val="20"/>
              </w:rPr>
            </w:pPr>
            <w:r>
              <w:rPr>
                <w:sz w:val="20"/>
                <w:szCs w:val="20"/>
              </w:rPr>
              <w:t>Cu referire la Partea I din proiectul Agendei de Reforme, la pag. 30, în tabelul 3 „Consecvența dintre recomandările Orientărilor privind politicile comune și Agenda de reforme”, coloana 1, rândul 8, propunem substituirea textului „Asigurarea unei politici</w:t>
            </w:r>
            <w:r>
              <w:rPr>
                <w:sz w:val="20"/>
                <w:szCs w:val="20"/>
              </w:rPr>
              <w:t xml:space="preserve"> monetare suficient de austere pe durata necesară pentru a ancora prognozele privind inflația la niveluri consecvente cu stabilitatea prețurilor, susținut de o evaluare riguroasă a efectelor potențiale secundare și elaborarea unui studiu despre prognozele </w:t>
            </w:r>
            <w:r>
              <w:rPr>
                <w:sz w:val="20"/>
                <w:szCs w:val="20"/>
              </w:rPr>
              <w:t>privind inflația.” cu textul „Asigurarea unei politici monetare suficient de restrictive atât timp cât este necesar pentru a ancora așteptările inflaționiste la niveluri consecvente cu stabilitatea prețurilor, susținută de o evaluare riguroasă a potențiale</w:t>
            </w:r>
            <w:r>
              <w:rPr>
                <w:sz w:val="20"/>
                <w:szCs w:val="20"/>
              </w:rPr>
              <w:t>lor efecte de runda a doua și de elaborarea unui sondaj privind așteptările inflaționiste.”. Menționăm în acest context că redacția actuală a prevederii diferă de textul în engleză din proiectul Agendei de Reforme.</w:t>
            </w:r>
          </w:p>
        </w:tc>
        <w:tc>
          <w:tcPr>
            <w:tcW w:w="3405" w:type="dxa"/>
            <w:shd w:val="clear" w:color="auto" w:fill="FFFFFF"/>
          </w:tcPr>
          <w:p w:rsidR="00A0639C" w:rsidRDefault="008251EA">
            <w:pPr>
              <w:rPr>
                <w:b/>
                <w:sz w:val="20"/>
                <w:szCs w:val="20"/>
              </w:rPr>
            </w:pPr>
            <w:r>
              <w:rPr>
                <w:b/>
                <w:sz w:val="20"/>
                <w:szCs w:val="20"/>
              </w:rPr>
              <w:t xml:space="preserve">Nu se acceptă. Redacția nu corespunde cu </w:t>
            </w:r>
            <w:r>
              <w:rPr>
                <w:b/>
                <w:sz w:val="20"/>
                <w:szCs w:val="20"/>
              </w:rPr>
              <w:t>cea agreată cu Comisia Europeană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spacing w:after="240" w:line="276" w:lineRule="auto"/>
              <w:jc w:val="both"/>
              <w:rPr>
                <w:sz w:val="20"/>
                <w:szCs w:val="20"/>
              </w:rPr>
            </w:pPr>
            <w:r>
              <w:rPr>
                <w:sz w:val="20"/>
                <w:szCs w:val="20"/>
              </w:rPr>
              <w:t>Cu referire la Partea II din proiectul Agendei de Reforme, comunicăm următoarele propuneri:</w:t>
            </w:r>
          </w:p>
          <w:p w:rsidR="00A0639C" w:rsidRDefault="008251EA">
            <w:pPr>
              <w:spacing w:before="240" w:after="240" w:line="276" w:lineRule="auto"/>
              <w:jc w:val="both"/>
              <w:rPr>
                <w:sz w:val="10"/>
                <w:szCs w:val="10"/>
              </w:rPr>
            </w:pPr>
            <w:r>
              <w:rPr>
                <w:sz w:val="20"/>
                <w:szCs w:val="20"/>
              </w:rPr>
              <w:t>a) La pagina 46 ultimul alineat, după textul „Comisia Națională pentru Piețele Financiare (CNPF)” propunem completarea cu textul „Ministerul Finanțelor al Republicii Moldova și Serviciul Prevenirea și Combaterea Spălării Banilor”, acestea fiind, la fel, au</w:t>
            </w:r>
            <w:r>
              <w:rPr>
                <w:sz w:val="20"/>
                <w:szCs w:val="20"/>
              </w:rPr>
              <w:t xml:space="preserve">torități responsabile care vor conduce elaborarea și implementarea noii legislații privind cripto-activele și prestatorii de servicii privind activele virtuale (a se vedea în acest context propunerea Băncii Naționale a Moldovei la anexa nr. 1 la Agenda de </w:t>
            </w:r>
            <w:r>
              <w:rPr>
                <w:sz w:val="20"/>
                <w:szCs w:val="20"/>
              </w:rPr>
              <w:t>Reformă (subdomeniul „Competitivitatea sectorului de afaceri”, titlul reformei „Dezvoltarea serviciilor”, etapa nr. 13, rubrica „Instituția”) din scrisoarea nr. 31-002/58/1934 din 14.04.2025)).</w:t>
            </w:r>
          </w:p>
          <w:p w:rsidR="00A0639C" w:rsidRDefault="008251EA">
            <w:pPr>
              <w:spacing w:before="240" w:after="240" w:line="276" w:lineRule="auto"/>
              <w:jc w:val="both"/>
              <w:rPr>
                <w:sz w:val="20"/>
                <w:szCs w:val="20"/>
              </w:rPr>
            </w:pPr>
            <w:r>
              <w:rPr>
                <w:sz w:val="20"/>
                <w:szCs w:val="20"/>
              </w:rPr>
              <w:t>b) La pagina 47 alineatul 5:</w:t>
            </w:r>
          </w:p>
          <w:p w:rsidR="00A0639C" w:rsidRDefault="008251EA">
            <w:pPr>
              <w:spacing w:before="240" w:after="240" w:line="276" w:lineRule="auto"/>
              <w:jc w:val="both"/>
              <w:rPr>
                <w:sz w:val="10"/>
                <w:szCs w:val="10"/>
              </w:rPr>
            </w:pPr>
            <w:r>
              <w:rPr>
                <w:sz w:val="20"/>
                <w:szCs w:val="20"/>
              </w:rPr>
              <w:lastRenderedPageBreak/>
              <w:t xml:space="preserve">- textul „în special Depozitarul </w:t>
            </w:r>
            <w:r>
              <w:rPr>
                <w:sz w:val="20"/>
                <w:szCs w:val="20"/>
              </w:rPr>
              <w:t xml:space="preserve">central unic de valori mobiliare (DCUVM)” urmează a fi exclus. În acest context, menționăm că Depozitarul central unic de valori mobiliare (DCUVM) </w:t>
            </w:r>
            <w:r>
              <w:rPr>
                <w:sz w:val="20"/>
                <w:szCs w:val="20"/>
                <w:u w:val="single"/>
              </w:rPr>
              <w:t>este infrastructură post-tranzacționare</w:t>
            </w:r>
            <w:r>
              <w:rPr>
                <w:sz w:val="20"/>
                <w:szCs w:val="20"/>
              </w:rPr>
              <w:t xml:space="preserve"> care execută tranzacții încheiate la bursă și între brokeri, respecti</w:t>
            </w:r>
            <w:r>
              <w:rPr>
                <w:sz w:val="20"/>
                <w:szCs w:val="20"/>
              </w:rPr>
              <w:t>v, acesta nu poate fi considerat un factor de împiedicare a creșterii pieței de capital, de limitare a încrederii investitorilor sau de împiedicare a integrării cu piețele financiare europene, acestea fiind condiționate de alte componente ale pieței de cap</w:t>
            </w:r>
            <w:r>
              <w:rPr>
                <w:sz w:val="20"/>
                <w:szCs w:val="20"/>
              </w:rPr>
              <w:t>ital (spre exemplu: eficiența reglementărilor și supravegherii, existența investitorilor și capitalului, existența investitorilor instituționali, calitatea bursei, activismul intermediarilor și emitenților de valori mobiliare etc.).</w:t>
            </w:r>
          </w:p>
          <w:p w:rsidR="00A0639C" w:rsidRDefault="008251EA">
            <w:pPr>
              <w:spacing w:before="240" w:after="240" w:line="276" w:lineRule="auto"/>
              <w:jc w:val="both"/>
              <w:rPr>
                <w:sz w:val="10"/>
                <w:szCs w:val="10"/>
              </w:rPr>
            </w:pPr>
            <w:r>
              <w:rPr>
                <w:sz w:val="20"/>
                <w:szCs w:val="20"/>
              </w:rPr>
              <w:t>- textul „prin Legea nr</w:t>
            </w:r>
            <w:r>
              <w:rPr>
                <w:sz w:val="20"/>
                <w:szCs w:val="20"/>
              </w:rPr>
              <w:t>. 234 (2016), DCUVM” urmează a fi substituit cu textul „în aceste domenii, bursa de valori”. În acest context, remarcăm că reforma pieței de capital din anexa nr. 1 la Agenda de Reforme se referă la bursa de valori, nu la DCUVM. Astfel, DCUVM nu oferă acce</w:t>
            </w:r>
            <w:r>
              <w:rPr>
                <w:sz w:val="20"/>
                <w:szCs w:val="20"/>
              </w:rPr>
              <w:t>s la distanță pentru investitori și nici „piață în timp real”, acesta fiind domeniul de activitate al burselor de valori și brokerilor.</w:t>
            </w:r>
          </w:p>
          <w:p w:rsidR="00A0639C" w:rsidRDefault="008251EA">
            <w:pPr>
              <w:spacing w:before="240" w:after="240" w:line="276" w:lineRule="auto"/>
              <w:jc w:val="both"/>
              <w:rPr>
                <w:sz w:val="20"/>
                <w:szCs w:val="20"/>
              </w:rPr>
            </w:pPr>
            <w:r>
              <w:rPr>
                <w:sz w:val="20"/>
                <w:szCs w:val="20"/>
              </w:rPr>
              <w:t>c) La pagina 47 alineatul 6:</w:t>
            </w:r>
          </w:p>
          <w:p w:rsidR="00A0639C" w:rsidRDefault="008251EA">
            <w:pPr>
              <w:spacing w:before="240" w:after="240" w:line="276" w:lineRule="auto"/>
              <w:jc w:val="both"/>
              <w:rPr>
                <w:sz w:val="10"/>
                <w:szCs w:val="10"/>
              </w:rPr>
            </w:pPr>
            <w:r>
              <w:rPr>
                <w:sz w:val="20"/>
                <w:szCs w:val="20"/>
              </w:rPr>
              <w:t>- textul „Mai mult, Depozitarul de valori mobiliare din Moldova nu implementează consecvent</w:t>
            </w:r>
            <w:r>
              <w:rPr>
                <w:sz w:val="20"/>
                <w:szCs w:val="20"/>
              </w:rPr>
              <w:t xml:space="preserve"> segregarea de tip omnibus a conturilor în toate sectoarele, limitând eficiența operațională, în special pentru bănci și companiile de asigurare.” urmează a fi substituit cu textul „Adițional, potrivit cadrului normativ actual, nu sunt implementate conturi</w:t>
            </w:r>
            <w:r>
              <w:rPr>
                <w:sz w:val="20"/>
                <w:szCs w:val="20"/>
              </w:rPr>
              <w:t xml:space="preserve"> omnibus pentru entitățile eligibile.”. Menționăm în acest context că formularea „Depozitarul de valori mobiliare din Moldova nu implementează consecvent segregarea de tip omnibus a conturilor […]” este incorectă, or, potrivit cadrului normativ actual, DCU</w:t>
            </w:r>
            <w:r>
              <w:rPr>
                <w:sz w:val="20"/>
                <w:szCs w:val="20"/>
              </w:rPr>
              <w:t>VM este în imposibilitate de a aplica segregarea de tip omnibus a conturilor în toate sectoarele.</w:t>
            </w:r>
          </w:p>
          <w:p w:rsidR="00A0639C" w:rsidRDefault="008251EA">
            <w:pPr>
              <w:spacing w:before="240" w:after="240" w:line="276" w:lineRule="auto"/>
              <w:jc w:val="both"/>
              <w:rPr>
                <w:sz w:val="10"/>
                <w:szCs w:val="10"/>
              </w:rPr>
            </w:pPr>
            <w:r>
              <w:rPr>
                <w:sz w:val="20"/>
                <w:szCs w:val="20"/>
              </w:rPr>
              <w:t>- textul „Mai mult decât atât, lipsa legăturilor stabilite ale depozitarului cu Depozitarul central de valori mobiliare al UE restricționează fluxul transfron</w:t>
            </w:r>
            <w:r>
              <w:rPr>
                <w:sz w:val="20"/>
                <w:szCs w:val="20"/>
              </w:rPr>
              <w:t>talier de investiții, diminuând atractivitatea pieței din Moldova pentru investitorii internaționali.” urmează a fi substituit cu textul „Totodată, nu există conexiuni cu depozitari centrali de valori mobiliare din UE. Stabilirea acestor conexiuni va fi fa</w:t>
            </w:r>
            <w:r>
              <w:rPr>
                <w:sz w:val="20"/>
                <w:szCs w:val="20"/>
              </w:rPr>
              <w:t>cilitată prin intrarea în vigoare în noiembrie 2025 a modificărilor la Legea nr. 171/2012 privind piața de capital.”. În acest sens, remarcăm, că instituirea conexiunilor cu depozitari centrali de valori mobiliare din UE este condiționată inclusiv de intra</w:t>
            </w:r>
            <w:r>
              <w:rPr>
                <w:sz w:val="20"/>
                <w:szCs w:val="20"/>
              </w:rPr>
              <w:t xml:space="preserve">rea în vigoare a modificărilor la Legea nr. 171/2012 privind piața de capital operate prin Legea nr. 259/2024 </w:t>
            </w:r>
            <w:r>
              <w:rPr>
                <w:sz w:val="20"/>
                <w:szCs w:val="20"/>
              </w:rPr>
              <w:lastRenderedPageBreak/>
              <w:t>pentru modificarea unor acte normative (facilitarea accesului antreprenorilor locali la pieţe de capital externe).</w:t>
            </w:r>
          </w:p>
          <w:p w:rsidR="00A0639C" w:rsidRDefault="008251EA">
            <w:pPr>
              <w:spacing w:before="240" w:after="240" w:line="276" w:lineRule="auto"/>
              <w:jc w:val="both"/>
              <w:rPr>
                <w:sz w:val="10"/>
                <w:szCs w:val="10"/>
              </w:rPr>
            </w:pPr>
            <w:r>
              <w:rPr>
                <w:sz w:val="20"/>
                <w:szCs w:val="20"/>
              </w:rPr>
              <w:t>d) La pagina 47 alineatul 7, textul „modernizând cadrul operațional al DCUVM, prin introducerea segregării de tip omnibus a conturilor și stabilirea legăturilor depozitarului operațional cu depozitarul central de valori mobiliare al UE” urmează a fi substi</w:t>
            </w:r>
            <w:r>
              <w:rPr>
                <w:sz w:val="20"/>
                <w:szCs w:val="20"/>
              </w:rPr>
              <w:t>tuit cu textul „modernizarea bursei de valori, pentru a permite companiilor să tranzacționeze eficient, introducând acces de la distanță la participanții pe piață, permițând IPO-uri, oferind instrumente de date analitice pentru participanții de pe piață, i</w:t>
            </w:r>
            <w:r>
              <w:rPr>
                <w:sz w:val="20"/>
                <w:szCs w:val="20"/>
              </w:rPr>
              <w:t>ntroducerea a segregării de tip omnibus și stabilirea conexiunilor cu depozitari centrali de valori mobiliare din UE”. În acest context, observăm că modernizarea cadrului operațional al DCUVM nu este prevăzut drept obiectiv al reformei pieței de capital po</w:t>
            </w:r>
            <w:r>
              <w:rPr>
                <w:sz w:val="20"/>
                <w:szCs w:val="20"/>
              </w:rPr>
              <w:t>trivit anexei nr. 1 la Agenda de Reforme.</w:t>
            </w:r>
          </w:p>
          <w:p w:rsidR="00A0639C" w:rsidRDefault="008251EA">
            <w:pPr>
              <w:spacing w:before="240" w:after="240" w:line="276" w:lineRule="auto"/>
              <w:jc w:val="both"/>
              <w:rPr>
                <w:sz w:val="10"/>
                <w:szCs w:val="10"/>
              </w:rPr>
            </w:pPr>
            <w:r>
              <w:rPr>
                <w:sz w:val="20"/>
                <w:szCs w:val="20"/>
              </w:rPr>
              <w:t>e) La pagina 48 la alineatul 3, textul „Depozitarul central unic de valori mobiliare (DCUVM)” urmează a fi substituit cu abrevierea „DCUVM”.</w:t>
            </w:r>
          </w:p>
          <w:p w:rsidR="00A0639C" w:rsidRDefault="008251EA">
            <w:pPr>
              <w:spacing w:before="240" w:after="240" w:line="276" w:lineRule="auto"/>
              <w:jc w:val="both"/>
              <w:rPr>
                <w:sz w:val="20"/>
                <w:szCs w:val="20"/>
              </w:rPr>
            </w:pPr>
            <w:r>
              <w:rPr>
                <w:sz w:val="20"/>
                <w:szCs w:val="20"/>
              </w:rPr>
              <w:t>f) La pagina 48, alineatul 4, se va exclude textul „capabilitățile operaț</w:t>
            </w:r>
            <w:r>
              <w:rPr>
                <w:sz w:val="20"/>
                <w:szCs w:val="20"/>
              </w:rPr>
              <w:t>ionale ale DCUVM vor face obiectul unei modernizări tehnologice semnificative, fiind introdus accesul pe piață de la distanță, instrumente analitice avansate a datelor și un cadru robust de securitate cibernetică. Adoptarea segregării de tip omnibus a cont</w:t>
            </w:r>
            <w:r>
              <w:rPr>
                <w:sz w:val="20"/>
                <w:szCs w:val="20"/>
              </w:rPr>
              <w:t>urilor va simplifica structura portofoliilor de valori mobiliare, reducând complexitatea administrativă și îmbunătățind eficiența pieței. Pentru a facilita o integrare mai profundă a pieței,”, iar textul „Moldova va stabili cel puțin un link operațional al</w:t>
            </w:r>
            <w:r>
              <w:rPr>
                <w:sz w:val="20"/>
                <w:szCs w:val="20"/>
              </w:rPr>
              <w:t xml:space="preserve"> depozitarului cu Depozitarul central de valori mobiliare al UE” urmează a fi substituit cu textul „Moldova va stabili conexiuni cel puțin cu un depozitar central de valori mobiliare din UE”. În acest context, menționăm că unele afirmații din acest alineat</w:t>
            </w:r>
            <w:r>
              <w:rPr>
                <w:sz w:val="20"/>
                <w:szCs w:val="20"/>
              </w:rPr>
              <w:t xml:space="preserve"> sunt redate incorect: DCUVM nu oferă „acces pe piață la distanță, instrumente analitice avansate a datelor” etc.; afirmația precum că segregarea omnibus va simplifica structura portofoliilor este eronată, segregarea omnibus este mai complexă din punct de </w:t>
            </w:r>
            <w:r>
              <w:rPr>
                <w:sz w:val="20"/>
                <w:szCs w:val="20"/>
              </w:rPr>
              <w:t>vedere operațional și legislativ și cere efort și costuri de la participanții pieței, însă oferă posibilități mai extinse de tranzacționare și interacțiune cu investitorii.</w:t>
            </w:r>
          </w:p>
        </w:tc>
        <w:tc>
          <w:tcPr>
            <w:tcW w:w="3405" w:type="dxa"/>
            <w:shd w:val="clear" w:color="auto" w:fill="FFFFFF"/>
          </w:tcPr>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Nu se acceptă. Redacția nu corespunde cu cea agreată cu Comisia Europeană</w:t>
            </w:r>
          </w:p>
          <w:p w:rsidR="00A0639C" w:rsidRDefault="008251EA">
            <w:pPr>
              <w:rPr>
                <w:b/>
                <w:sz w:val="20"/>
                <w:szCs w:val="20"/>
              </w:rPr>
            </w:pPr>
            <w:r>
              <w:rPr>
                <w:b/>
                <w:sz w:val="20"/>
                <w:szCs w:val="20"/>
              </w:rPr>
              <w:t>În caz</w:t>
            </w:r>
            <w:r>
              <w:rPr>
                <w:b/>
                <w:sz w:val="20"/>
                <w:szCs w:val="20"/>
              </w:rPr>
              <w:t>ul raportării vor fi cooptate și autoritățile propuse de BNM.</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Se acceptă, integrat în text.</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Nu se acceptă. Redacția nu corespunde cu cea agreată cu Comisia Europeană</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Se acceptă, integrat în text.</w:t>
            </w:r>
            <w:r>
              <w:rPr>
                <w:sz w:val="20"/>
                <w:szCs w:val="20"/>
              </w:rPr>
              <w:t xml:space="preserve"> </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Nu se acceptă. Redacția nu corespunde cu cea agreată cu Comisia Europeană</w:t>
            </w:r>
          </w:p>
          <w:p w:rsidR="00A0639C" w:rsidRDefault="00A0639C">
            <w:pPr>
              <w:rPr>
                <w:b/>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8251EA">
            <w:pPr>
              <w:rPr>
                <w:b/>
                <w:sz w:val="20"/>
                <w:szCs w:val="20"/>
              </w:rPr>
            </w:pPr>
            <w:r>
              <w:rPr>
                <w:b/>
                <w:sz w:val="20"/>
                <w:szCs w:val="20"/>
              </w:rPr>
              <w:t>Nu se acceptă. Redacția nu corespunde cu cea agreată cu Comisia Europeană</w:t>
            </w:r>
          </w:p>
          <w:p w:rsidR="00A0639C" w:rsidRDefault="00A0639C">
            <w:pPr>
              <w:rPr>
                <w:b/>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A0639C">
            <w:pPr>
              <w:rPr>
                <w:sz w:val="20"/>
                <w:szCs w:val="20"/>
              </w:rPr>
            </w:pPr>
          </w:p>
          <w:p w:rsidR="00A0639C" w:rsidRDefault="008251EA">
            <w:pPr>
              <w:rPr>
                <w:sz w:val="20"/>
                <w:szCs w:val="20"/>
              </w:rPr>
            </w:pPr>
            <w:r>
              <w:rPr>
                <w:b/>
                <w:sz w:val="20"/>
                <w:szCs w:val="20"/>
              </w:rPr>
              <w:t>Se acceptă parțial,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spacing w:after="240" w:line="276" w:lineRule="auto"/>
              <w:jc w:val="both"/>
              <w:rPr>
                <w:sz w:val="20"/>
                <w:szCs w:val="20"/>
              </w:rPr>
            </w:pPr>
            <w:r>
              <w:rPr>
                <w:sz w:val="20"/>
                <w:szCs w:val="20"/>
              </w:rPr>
              <w:t>În lista de abrevieri este menționat SEPA, dar pe text nu se regăsesc referințe aferent acestei abrevieri, respectiv, propunem a se evalua necesitatea excluderii acestei abrevieri.</w:t>
            </w:r>
          </w:p>
        </w:tc>
        <w:tc>
          <w:tcPr>
            <w:tcW w:w="3405" w:type="dxa"/>
            <w:shd w:val="clear" w:color="auto" w:fill="FFFFFF"/>
          </w:tcPr>
          <w:p w:rsidR="00A0639C" w:rsidRDefault="008251EA">
            <w:pPr>
              <w:rPr>
                <w:b/>
                <w:sz w:val="20"/>
                <w:szCs w:val="20"/>
              </w:rPr>
            </w:pPr>
            <w:r>
              <w:rPr>
                <w:b/>
                <w:sz w:val="20"/>
                <w:szCs w:val="20"/>
              </w:rPr>
              <w:t>Se acceptă. S-a exclus.</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lastRenderedPageBreak/>
              <w:t>31</w:t>
            </w:r>
          </w:p>
        </w:tc>
        <w:tc>
          <w:tcPr>
            <w:tcW w:w="2745" w:type="dxa"/>
            <w:shd w:val="clear" w:color="auto" w:fill="FFFFFF"/>
          </w:tcPr>
          <w:p w:rsidR="00A0639C" w:rsidRDefault="008251EA">
            <w:pPr>
              <w:rPr>
                <w:b/>
                <w:sz w:val="20"/>
                <w:szCs w:val="20"/>
              </w:rPr>
            </w:pPr>
            <w:r>
              <w:rPr>
                <w:b/>
                <w:sz w:val="20"/>
                <w:szCs w:val="20"/>
              </w:rPr>
              <w:t xml:space="preserve">Ministerul Educației și Cercetării </w:t>
            </w:r>
          </w:p>
          <w:p w:rsidR="00A0639C" w:rsidRDefault="008251EA">
            <w:pPr>
              <w:rPr>
                <w:b/>
                <w:sz w:val="20"/>
                <w:szCs w:val="20"/>
              </w:rPr>
            </w:pPr>
            <w:r>
              <w:rPr>
                <w:b/>
                <w:i/>
                <w:sz w:val="20"/>
                <w:szCs w:val="20"/>
              </w:rPr>
              <w:t>(</w:t>
            </w:r>
            <w:r>
              <w:rPr>
                <w:i/>
                <w:sz w:val="20"/>
                <w:szCs w:val="20"/>
              </w:rPr>
              <w:t>demers nr. 07-09/2981 din 29.04.2025)</w:t>
            </w:r>
          </w:p>
        </w:tc>
        <w:tc>
          <w:tcPr>
            <w:tcW w:w="7845" w:type="dxa"/>
            <w:shd w:val="clear" w:color="auto" w:fill="FFFFFF"/>
          </w:tcPr>
          <w:p w:rsidR="00A0639C" w:rsidRDefault="008251EA">
            <w:pPr>
              <w:jc w:val="both"/>
              <w:rPr>
                <w:sz w:val="20"/>
                <w:szCs w:val="20"/>
              </w:rPr>
            </w:pPr>
            <w:r>
              <w:rPr>
                <w:sz w:val="20"/>
                <w:szCs w:val="20"/>
              </w:rPr>
              <w:t>Lipsă de obiecții și propuneri</w:t>
            </w:r>
          </w:p>
        </w:tc>
        <w:tc>
          <w:tcPr>
            <w:tcW w:w="3405" w:type="dxa"/>
            <w:shd w:val="clear" w:color="auto" w:fill="FFFFFF"/>
          </w:tcPr>
          <w:p w:rsidR="00A0639C" w:rsidRDefault="00A0639C">
            <w:pPr>
              <w:jc w:val="center"/>
              <w:rPr>
                <w:b/>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32.</w:t>
            </w:r>
          </w:p>
        </w:tc>
        <w:tc>
          <w:tcPr>
            <w:tcW w:w="2745" w:type="dxa"/>
            <w:shd w:val="clear" w:color="auto" w:fill="FFFFFF"/>
          </w:tcPr>
          <w:p w:rsidR="00A0639C" w:rsidRDefault="008251EA">
            <w:pPr>
              <w:rPr>
                <w:b/>
                <w:sz w:val="20"/>
                <w:szCs w:val="20"/>
              </w:rPr>
            </w:pPr>
            <w:r>
              <w:rPr>
                <w:b/>
                <w:sz w:val="20"/>
                <w:szCs w:val="20"/>
              </w:rPr>
              <w:t>Organizația pentru Dezvoltarea Antreprenoriatlui</w:t>
            </w:r>
          </w:p>
          <w:p w:rsidR="00A0639C" w:rsidRDefault="008251EA">
            <w:pPr>
              <w:rPr>
                <w:i/>
                <w:sz w:val="20"/>
                <w:szCs w:val="20"/>
              </w:rPr>
            </w:pPr>
            <w:r>
              <w:rPr>
                <w:i/>
                <w:sz w:val="20"/>
                <w:szCs w:val="20"/>
              </w:rPr>
              <w:t>(demers nr. 610-01/26 din 25.04.2025)</w:t>
            </w:r>
          </w:p>
        </w:tc>
        <w:tc>
          <w:tcPr>
            <w:tcW w:w="7845" w:type="dxa"/>
            <w:shd w:val="clear" w:color="auto" w:fill="FFFFFF"/>
          </w:tcPr>
          <w:p w:rsidR="00A0639C" w:rsidRDefault="008251EA">
            <w:pPr>
              <w:spacing w:line="276" w:lineRule="auto"/>
              <w:jc w:val="both"/>
              <w:rPr>
                <w:sz w:val="20"/>
                <w:szCs w:val="20"/>
              </w:rPr>
            </w:pPr>
            <w:r>
              <w:rPr>
                <w:sz w:val="20"/>
                <w:szCs w:val="20"/>
              </w:rPr>
              <w:t xml:space="preserve">Modificările și recomandările formulate au fost introduse în documentul „Agenda de reforme aferentă Planului de creștere al Republicii Moldova pentru anii 2025–2027” utilizând funcția „Track Changes”. </w:t>
            </w:r>
          </w:p>
        </w:tc>
        <w:tc>
          <w:tcPr>
            <w:tcW w:w="3405" w:type="dxa"/>
            <w:shd w:val="clear" w:color="auto" w:fill="FFFFFF"/>
          </w:tcPr>
          <w:p w:rsidR="00A0639C" w:rsidRDefault="008251EA">
            <w:pPr>
              <w:rPr>
                <w:sz w:val="20"/>
                <w:szCs w:val="20"/>
              </w:rPr>
            </w:pPr>
            <w:r>
              <w:rPr>
                <w:b/>
                <w:sz w:val="20"/>
                <w:szCs w:val="20"/>
              </w:rPr>
              <w:t>Se acceptă parțial, integrat în text.</w:t>
            </w: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33.</w:t>
            </w:r>
          </w:p>
        </w:tc>
        <w:tc>
          <w:tcPr>
            <w:tcW w:w="2745" w:type="dxa"/>
            <w:vMerge w:val="restart"/>
            <w:shd w:val="clear" w:color="auto" w:fill="FFFFFF"/>
          </w:tcPr>
          <w:p w:rsidR="00A0639C" w:rsidRDefault="008251EA">
            <w:pPr>
              <w:rPr>
                <w:b/>
                <w:sz w:val="20"/>
                <w:szCs w:val="20"/>
              </w:rPr>
            </w:pPr>
            <w:r>
              <w:rPr>
                <w:b/>
                <w:sz w:val="20"/>
                <w:szCs w:val="20"/>
              </w:rPr>
              <w:t xml:space="preserve">Ministerul </w:t>
            </w:r>
            <w:r>
              <w:rPr>
                <w:b/>
                <w:sz w:val="20"/>
                <w:szCs w:val="20"/>
              </w:rPr>
              <w:t xml:space="preserve">Infrastructurii și Dezvoltării Regionale </w:t>
            </w:r>
          </w:p>
          <w:p w:rsidR="00A0639C" w:rsidRDefault="008251EA">
            <w:pPr>
              <w:rPr>
                <w:i/>
                <w:sz w:val="20"/>
                <w:szCs w:val="20"/>
              </w:rPr>
            </w:pPr>
            <w:r>
              <w:rPr>
                <w:i/>
                <w:sz w:val="20"/>
                <w:szCs w:val="20"/>
              </w:rPr>
              <w:t>(demers nr. 04-2290 din 29.04.2025)</w:t>
            </w:r>
          </w:p>
        </w:tc>
        <w:tc>
          <w:tcPr>
            <w:tcW w:w="7845" w:type="dxa"/>
            <w:shd w:val="clear" w:color="auto" w:fill="FFFFFF"/>
          </w:tcPr>
          <w:p w:rsidR="00A0639C" w:rsidRDefault="008251EA">
            <w:pPr>
              <w:jc w:val="both"/>
              <w:rPr>
                <w:sz w:val="20"/>
                <w:szCs w:val="20"/>
              </w:rPr>
            </w:pPr>
            <w:r>
              <w:rPr>
                <w:sz w:val="20"/>
                <w:szCs w:val="20"/>
              </w:rPr>
              <w:t>La compartimentul măsuri calitative și cantitative, care urmează a fi întreprinse în cadrul Reforma 2.1.1-4: Consolidarea sistemului și a rețelei de transport, precum și a capaci</w:t>
            </w:r>
            <w:r>
              <w:rPr>
                <w:sz w:val="20"/>
                <w:szCs w:val="20"/>
              </w:rPr>
              <w:t>tăților instituționale propunem: La prima măsură cantitativă, cuvintele „datorită” și „vătămări” se va substitui cu sintagma „în baza” și cuvântul „traumatisme”.</w:t>
            </w:r>
          </w:p>
        </w:tc>
        <w:tc>
          <w:tcPr>
            <w:tcW w:w="3405" w:type="dxa"/>
            <w:shd w:val="clear" w:color="auto" w:fill="FFFFFF"/>
          </w:tcPr>
          <w:p w:rsidR="00A0639C" w:rsidRDefault="008251EA">
            <w:pPr>
              <w:rPr>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A doua măsură va avea următoare redacție: „Pentru un acces mai bun la piața rutieră, condițiile de muncă și accesul la profesie sunt îmbunătățite. Este desemnată sau instituită o autoritate competentă pentru autorizarea ocupației de operator de transport r</w:t>
            </w:r>
            <w:r>
              <w:rPr>
                <w:sz w:val="20"/>
                <w:szCs w:val="20"/>
              </w:rPr>
              <w:t>utier, este introdus sistemul de certificare a managerilor de transport, iar sistemul de autorizare a operatorilor de transport internațional este pe deplin operațional. Este instituit registrul electronic al transporturilor rutiere. Registrul operatorilor</w:t>
            </w:r>
            <w:r>
              <w:rPr>
                <w:sz w:val="20"/>
                <w:szCs w:val="20"/>
              </w:rPr>
              <w:t xml:space="preserve"> de transport rutier urmează a fi ajustat pentru a respecta normele UE în domeniu. De asemenea, cadrul normativ privind reglementările sociale a conducătorilor auto va fi modificat, pentru a completa prevederile care reies din obligațiile de membru în cadr</w:t>
            </w:r>
            <w:r>
              <w:rPr>
                <w:sz w:val="20"/>
                <w:szCs w:val="20"/>
              </w:rPr>
              <w:t xml:space="preserve">ul Acordului AETR”. </w:t>
            </w:r>
          </w:p>
        </w:tc>
        <w:tc>
          <w:tcPr>
            <w:tcW w:w="3405" w:type="dxa"/>
            <w:shd w:val="clear" w:color="auto" w:fill="FFFFFF"/>
          </w:tcPr>
          <w:p w:rsidR="00A0639C" w:rsidRDefault="008251EA">
            <w:pPr>
              <w:rPr>
                <w:b/>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A treia măsură se va ajusta pentru a indica că va fi transmis spre validare „Planul de implementare a tahograful inteligent la nivel național”. Cu privire la măsura a patra textul „organul național” se va substitui cu textul „entitate națională”. </w:t>
            </w:r>
          </w:p>
        </w:tc>
        <w:tc>
          <w:tcPr>
            <w:tcW w:w="3405" w:type="dxa"/>
            <w:shd w:val="clear" w:color="auto" w:fill="FFFFFF"/>
          </w:tcPr>
          <w:p w:rsidR="00A0639C" w:rsidRDefault="008251EA">
            <w:pPr>
              <w:rPr>
                <w:b/>
                <w:sz w:val="20"/>
                <w:szCs w:val="20"/>
              </w:rPr>
            </w:pPr>
            <w:r>
              <w:rPr>
                <w:b/>
                <w:sz w:val="20"/>
                <w:szCs w:val="20"/>
              </w:rPr>
              <w:t>Se accep</w:t>
            </w:r>
            <w:r>
              <w:rPr>
                <w:b/>
                <w:sz w:val="20"/>
                <w:szCs w:val="20"/>
              </w:rPr>
              <w:t>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Măsura cantitativă de la reforma 2.2.7: Dezvoltarea spațială se va expune în următoarea redacție: „Cadrul național de amenajare a teritoriului și urbanism este aliniat la standardele UE prin realizarea următoarelor reforme: (i) Cad</w:t>
            </w:r>
            <w:r>
              <w:rPr>
                <w:sz w:val="20"/>
                <w:szCs w:val="20"/>
              </w:rPr>
              <w:t>rul de reglementare este revizuit în scopul stabilirii orientărilor metodologice pentru elaborarea planurilor naționale de amenajare a teritoriului în conformitate cu metodologiile UE. (ii) Cadrul de reglementare este revizuit prin aprobarea de regulamente</w:t>
            </w:r>
            <w:r>
              <w:rPr>
                <w:sz w:val="20"/>
                <w:szCs w:val="20"/>
              </w:rPr>
              <w:t xml:space="preserve"> /metodologii/ orientări întru elaborarea și implementarea planurilor de mobilitate urbană durabilă (PMUD), care include și planificarea investițiilor”. </w:t>
            </w:r>
          </w:p>
        </w:tc>
        <w:tc>
          <w:tcPr>
            <w:tcW w:w="3405" w:type="dxa"/>
            <w:shd w:val="clear" w:color="auto" w:fill="FFFFFF"/>
          </w:tcPr>
          <w:p w:rsidR="00A0639C" w:rsidRDefault="008251EA">
            <w:pPr>
              <w:rPr>
                <w:b/>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prima etapă din anexa 1 cu privire la condițiile de plată pe domen</w:t>
            </w:r>
            <w:r>
              <w:rPr>
                <w:sz w:val="20"/>
                <w:szCs w:val="20"/>
              </w:rPr>
              <w:t xml:space="preserve">ii de politici, sursa de verificare se va substitui cu textul „infrastructurii interne” cu textul „infrastructura rutieră”. </w:t>
            </w:r>
          </w:p>
        </w:tc>
        <w:tc>
          <w:tcPr>
            <w:tcW w:w="3405" w:type="dxa"/>
            <w:shd w:val="clear" w:color="auto" w:fill="FFFFFF"/>
          </w:tcPr>
          <w:p w:rsidR="00A0639C" w:rsidRDefault="008251EA">
            <w:pPr>
              <w:rPr>
                <w:b/>
                <w:color w:val="000000"/>
                <w:sz w:val="20"/>
                <w:szCs w:val="20"/>
              </w:rPr>
            </w:pPr>
            <w:r>
              <w:rPr>
                <w:b/>
                <w:sz w:val="20"/>
                <w:szCs w:val="20"/>
              </w:rPr>
              <w:t>Se acceptă,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anexa 1, Pilonul 2: Conectivitate și infrastructură digitală, la măsura 6, textul „În plus, pentru a stabili un contract de servicii publice” se va substitui cu textul „În plus, pentru a încheia contracte multianuale de administrare a infrastructurii și</w:t>
            </w:r>
            <w:r>
              <w:rPr>
                <w:sz w:val="20"/>
                <w:szCs w:val="20"/>
              </w:rPr>
              <w:t xml:space="preserve"> contract de servicii publice de transport feroviar de pasageri”. </w:t>
            </w:r>
          </w:p>
        </w:tc>
        <w:tc>
          <w:tcPr>
            <w:tcW w:w="3405" w:type="dxa"/>
            <w:shd w:val="clear" w:color="auto" w:fill="FFFFFF"/>
          </w:tcPr>
          <w:p w:rsidR="00A0639C" w:rsidRDefault="008251EA">
            <w:pPr>
              <w:rPr>
                <w:b/>
                <w:color w:val="000000"/>
                <w:sz w:val="20"/>
                <w:szCs w:val="20"/>
              </w:rPr>
            </w:pPr>
            <w:r>
              <w:rPr>
                <w:b/>
                <w:sz w:val="20"/>
                <w:szCs w:val="20"/>
              </w:rPr>
              <w:t>Nu se acceptă. Nu corespunde versiunii în engleză, agreate cu CE.</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Sintagma „unui contract de servicii publice (multianual)” se va substitui cu textul „unor contracte multianuale de admin</w:t>
            </w:r>
            <w:r>
              <w:rPr>
                <w:sz w:val="20"/>
                <w:szCs w:val="20"/>
              </w:rPr>
              <w:t>istrare a infrastructurii feroviare și a contractelor de servicii publice privind transportul feroviar de pasageri”, deoarece redacția actuală este ambiguă și poate fi interpretată ca referindu-se exclusiv la contractele de servicii publice de transport fe</w:t>
            </w:r>
            <w:r>
              <w:rPr>
                <w:sz w:val="20"/>
                <w:szCs w:val="20"/>
              </w:rPr>
              <w:t>roviar de pasageri.</w:t>
            </w:r>
          </w:p>
        </w:tc>
        <w:tc>
          <w:tcPr>
            <w:tcW w:w="3405" w:type="dxa"/>
            <w:shd w:val="clear" w:color="auto" w:fill="FFFFFF"/>
          </w:tcPr>
          <w:p w:rsidR="00A0639C" w:rsidRDefault="008251EA">
            <w:pPr>
              <w:rPr>
                <w:b/>
                <w:color w:val="000000"/>
                <w:sz w:val="20"/>
                <w:szCs w:val="20"/>
              </w:rPr>
            </w:pPr>
            <w:r>
              <w:rPr>
                <w:b/>
                <w:sz w:val="20"/>
                <w:szCs w:val="20"/>
              </w:rPr>
              <w:t>Nu se acceptă. Nu corespunde versiunii în engleză, agreate cu CE.</w:t>
            </w: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34.</w:t>
            </w:r>
          </w:p>
        </w:tc>
        <w:tc>
          <w:tcPr>
            <w:tcW w:w="2745" w:type="dxa"/>
            <w:vMerge w:val="restart"/>
            <w:shd w:val="clear" w:color="auto" w:fill="FFFFFF"/>
          </w:tcPr>
          <w:p w:rsidR="00A0639C" w:rsidRDefault="008251EA">
            <w:pPr>
              <w:rPr>
                <w:b/>
                <w:sz w:val="20"/>
                <w:szCs w:val="20"/>
              </w:rPr>
            </w:pPr>
            <w:r>
              <w:rPr>
                <w:b/>
                <w:sz w:val="20"/>
                <w:szCs w:val="20"/>
              </w:rPr>
              <w:t>Ministerul Finanțelor</w:t>
            </w:r>
          </w:p>
          <w:p w:rsidR="00A0639C" w:rsidRDefault="008251EA">
            <w:pPr>
              <w:rPr>
                <w:i/>
                <w:sz w:val="20"/>
                <w:szCs w:val="20"/>
              </w:rPr>
            </w:pPr>
            <w:r>
              <w:rPr>
                <w:i/>
                <w:sz w:val="20"/>
                <w:szCs w:val="20"/>
              </w:rPr>
              <w:t>(demers nr. 11/2-3/216/643 din 29.04.2025)</w:t>
            </w:r>
          </w:p>
        </w:tc>
        <w:tc>
          <w:tcPr>
            <w:tcW w:w="7845" w:type="dxa"/>
            <w:shd w:val="clear" w:color="auto" w:fill="FFFFFF"/>
          </w:tcPr>
          <w:p w:rsidR="00A0639C" w:rsidRDefault="008251EA">
            <w:pPr>
              <w:jc w:val="both"/>
              <w:rPr>
                <w:sz w:val="20"/>
                <w:szCs w:val="20"/>
              </w:rPr>
            </w:pPr>
            <w:r>
              <w:rPr>
                <w:sz w:val="20"/>
                <w:szCs w:val="20"/>
              </w:rPr>
              <w:t>La Pilonul 1 „Dezvoltarea sectorului privat”, subdomeniul „Promovarea comerțului și a investițiilor”, urmează a fi aplicate următoarele ajustări: Reforma nr. 6, etapa 18: - rubrica „Condiția de plată și termenul de punere în aplicare”, din conținut cifra „</w:t>
            </w:r>
            <w:r>
              <w:rPr>
                <w:sz w:val="20"/>
                <w:szCs w:val="20"/>
              </w:rPr>
              <w:t>8” se substituie cu cifra „7”. - rubrica „Descrierea și definirea clară a ceea ce presupune fiecare etapă” va avea următorul cuprins: „Moldova aderă la Convenția privind regimul de tranzit comun. Odată cu operaționalizarea SDV, autoritatea vamală își propu</w:t>
            </w:r>
            <w:r>
              <w:rPr>
                <w:sz w:val="20"/>
                <w:szCs w:val="20"/>
              </w:rPr>
              <w:t xml:space="preserve">ne să înlocuiască procedurile vamale pe suport de hârtie cu proceduri electronice, în total 7 din 17 proceduri fiind în format electronic.”. </w:t>
            </w:r>
          </w:p>
        </w:tc>
        <w:tc>
          <w:tcPr>
            <w:tcW w:w="3405" w:type="dxa"/>
            <w:shd w:val="clear" w:color="auto" w:fill="FFFFFF"/>
          </w:tcPr>
          <w:p w:rsidR="00A0639C" w:rsidRDefault="008251EA">
            <w:pPr>
              <w:rPr>
                <w:b/>
                <w:sz w:val="20"/>
                <w:szCs w:val="20"/>
              </w:rPr>
            </w:pPr>
            <w:r>
              <w:rPr>
                <w:b/>
                <w:sz w:val="20"/>
                <w:szCs w:val="20"/>
              </w:rPr>
              <w:t>Nu se acceptă</w:t>
            </w:r>
          </w:p>
          <w:p w:rsidR="00A0639C" w:rsidRDefault="008251EA">
            <w:pPr>
              <w:rPr>
                <w:b/>
                <w:sz w:val="20"/>
                <w:szCs w:val="20"/>
              </w:rPr>
            </w:pPr>
            <w:r>
              <w:rPr>
                <w:b/>
                <w:sz w:val="20"/>
                <w:szCs w:val="20"/>
              </w:rPr>
              <w:t>Redacția nu corespunde cu cea agreată cu Comisia Europeană</w:t>
            </w:r>
          </w:p>
          <w:p w:rsidR="00A0639C" w:rsidRDefault="00A0639C">
            <w:pPr>
              <w:rPr>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Etapa 20, rubrica „Descrierea și defi</w:t>
            </w:r>
            <w:r>
              <w:rPr>
                <w:sz w:val="20"/>
                <w:szCs w:val="20"/>
              </w:rPr>
              <w:t>nirea clară a ceea ce presupune fiecare etapă” va avea următorul cuprins: „Controalele ulterioare din anul 2012 sunt efectuate planificat, urmare analizei de risc și aprobării notelor analitice de către conducerea Serviciului Vamal. Specificăm că, în veder</w:t>
            </w:r>
            <w:r>
              <w:rPr>
                <w:sz w:val="20"/>
                <w:szCs w:val="20"/>
              </w:rPr>
              <w:t xml:space="preserve">ea identificării ariilor majore de risc pentru elaborarea planurilor anuale de control ulterior, pe motivul absenței unui instrument analitic informatizat, subdiviziunile specializate ale Serviciului Vamal efectuează analiza de risc prin metode manuale de </w:t>
            </w:r>
            <w:r>
              <w:rPr>
                <w:sz w:val="20"/>
                <w:szCs w:val="20"/>
              </w:rPr>
              <w:t>procesare a informațiilor. Astfel urmează a fi identificate resurse financiare, în vederea elaborării unei aplicații automatizate de analiză de risc în vederea planificării controalelor ulterioare.”.</w:t>
            </w:r>
          </w:p>
        </w:tc>
        <w:tc>
          <w:tcPr>
            <w:tcW w:w="3405" w:type="dxa"/>
            <w:shd w:val="clear" w:color="auto" w:fill="FFFFFF"/>
          </w:tcPr>
          <w:p w:rsidR="00A0639C" w:rsidRDefault="008251EA">
            <w:pPr>
              <w:rPr>
                <w:b/>
                <w:sz w:val="20"/>
                <w:szCs w:val="20"/>
              </w:rPr>
            </w:pPr>
            <w:r>
              <w:rPr>
                <w:b/>
                <w:sz w:val="20"/>
                <w:szCs w:val="20"/>
              </w:rPr>
              <w:t>Nu se acceptă</w:t>
            </w:r>
          </w:p>
          <w:p w:rsidR="00A0639C" w:rsidRDefault="008251EA">
            <w:pPr>
              <w:rPr>
                <w:b/>
                <w:sz w:val="20"/>
                <w:szCs w:val="20"/>
              </w:rPr>
            </w:pPr>
            <w:r>
              <w:rPr>
                <w:b/>
                <w:sz w:val="20"/>
                <w:szCs w:val="20"/>
              </w:rPr>
              <w:t>Redacția nu corespunde cu cea agreată cu C</w:t>
            </w:r>
            <w:r>
              <w:rPr>
                <w:b/>
                <w:sz w:val="20"/>
                <w:szCs w:val="20"/>
              </w:rPr>
              <w:t>omisia Europeană</w:t>
            </w:r>
          </w:p>
          <w:p w:rsidR="00A0639C" w:rsidRDefault="00A0639C">
            <w:pPr>
              <w:rPr>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Pilonul 3 „Guvernarea economică”, subdomeniul „Gestionarea finanțelor publice”, urmează a fi aplicate următoarele ajustări: Reforma nr. 1, etapa 2: - coloana „Condiția de plată și termenul de punere în aplicare"</w:t>
            </w:r>
            <w:r>
              <w:rPr>
                <w:sz w:val="20"/>
                <w:szCs w:val="20"/>
              </w:rPr>
              <w:t>, se propune redacția cu următorul cuprins: „Transparența planificării bugetare pe termen mediu este sporită, iar legătura dintre cadrul bugetar pe termen mediu și bugetul anual este consolidată prin modificarea Setului Metodologic privind elaborarea, apro</w:t>
            </w:r>
            <w:r>
              <w:rPr>
                <w:sz w:val="20"/>
                <w:szCs w:val="20"/>
              </w:rPr>
              <w:t>barea și modificarea bugetului și punerea în aplicare a dispozițiilor relevante pentru cadrul bugetar pe termen mediu pe 2028-2030. Linia de referință: Pentru anul 2024, devierile de la politicile si limitele cuprinse în cadrul bugetar pe termen mediu nu s</w:t>
            </w:r>
            <w:r>
              <w:rPr>
                <w:sz w:val="20"/>
                <w:szCs w:val="20"/>
              </w:rPr>
              <w:t>unt explicate și nici publicate. În plus, bugetele anuale nu reflectă impactul politicilor de planificare bugetară prezentate în cadrele bugetare pe termen mediu.". - coloana „Descrierea și definirea clară a ceea ce presupune fiecare etapă", se propune red</w:t>
            </w:r>
            <w:r>
              <w:rPr>
                <w:sz w:val="20"/>
                <w:szCs w:val="20"/>
              </w:rPr>
              <w:t>acția cu următorul cuprins: „Setul Metodologic privind elaborarea, aprobarea și modificarea bugetului (OMF 124/2023), este modificat pentru a se asigura că cadrul bugetar pe termen mediu pe 2028-2030 conține o evaluare a impactului bugetar al politicilor p</w:t>
            </w:r>
            <w:r>
              <w:rPr>
                <w:sz w:val="20"/>
                <w:szCs w:val="20"/>
              </w:rPr>
              <w:t>e termen mediu, cu detalii privind cheltuielile sectoriale și sursele de finanțare, inclusiv indică și explică în mod explicit principalele diferențe ale limitelor de venituri și cheltuieli față de cadrul din anul precedent. Nota de fundamentare la proiect</w:t>
            </w:r>
            <w:r>
              <w:rPr>
                <w:sz w:val="20"/>
                <w:szCs w:val="20"/>
              </w:rPr>
              <w:t xml:space="preserve">ul de Lege a bugetului de stat pentru anul 2028 explică devierile de la politicile si limitele cuprinse în cadrul bugetar pe termen mediu pentru 2028-2030 și include o analiză a devicritor de la limitele </w:t>
            </w:r>
            <w:r>
              <w:rPr>
                <w:sz w:val="20"/>
                <w:szCs w:val="20"/>
              </w:rPr>
              <w:lastRenderedPageBreak/>
              <w:t>sectoriale stabilite în cadrul bugetar pe termen med</w:t>
            </w:r>
            <w:r>
              <w:rPr>
                <w:sz w:val="20"/>
                <w:szCs w:val="20"/>
              </w:rPr>
              <w:t>iu pentru 2028-2030, în conformitate cu cele mai bune practici OCDE. Sursa de verificare: Hotărârea de Guvern privind aprobarea cadrului bugetar pe termen mediu pe 2028-2030 și nota de fundamentare la proiectul de Lege a bugetului de stat pentru anul 2028,</w:t>
            </w:r>
            <w:r>
              <w:rPr>
                <w:sz w:val="20"/>
                <w:szCs w:val="20"/>
              </w:rPr>
              <w:t xml:space="preserve"> publicate pe pagina oficială a Ministerului Finanțelor.”.</w:t>
            </w:r>
          </w:p>
        </w:tc>
        <w:tc>
          <w:tcPr>
            <w:tcW w:w="3405" w:type="dxa"/>
            <w:shd w:val="clear" w:color="auto" w:fill="FFFFFF"/>
          </w:tcPr>
          <w:p w:rsidR="00A0639C" w:rsidRDefault="008251EA">
            <w:pPr>
              <w:rPr>
                <w:b/>
                <w:sz w:val="20"/>
                <w:szCs w:val="20"/>
              </w:rPr>
            </w:pPr>
            <w:r>
              <w:rPr>
                <w:b/>
                <w:sz w:val="20"/>
                <w:szCs w:val="20"/>
              </w:rPr>
              <w:lastRenderedPageBreak/>
              <w:t>Se acceptă parțial,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Reforma nr. 1, etapa 3: - coloana „Condiția de plată și termenul de punere în aplicare", se propune redacția cu următorul cuprins: „Este introdusă obligația</w:t>
            </w:r>
            <w:r>
              <w:rPr>
                <w:sz w:val="20"/>
                <w:szCs w:val="20"/>
              </w:rPr>
              <w:t xml:space="preserve"> legală de raționalizare periodică a tuturor cheltuielilor bugetare pe o perioadă de cel mult 7 ani și este aprobată metodologia. Linia de referință: Nu există nicio dispoziție legală care să impună raționalizarea periodică a cheltuielilor.”. - coloana „De</w:t>
            </w:r>
            <w:r>
              <w:rPr>
                <w:sz w:val="20"/>
                <w:szCs w:val="20"/>
              </w:rPr>
              <w:t>scrierea și definirea clară a ceea ce presupune fiecare etapã", se propune redacția cu următorul cuprins: „Legea este adoptată pentru a se asigura cã toate cheltuielile bugetare fac obiectul unei raționalizări periodice, o dată la cel mult 7 ani. Legea inc</w:t>
            </w:r>
            <w:r>
              <w:rPr>
                <w:sz w:val="20"/>
                <w:szCs w:val="20"/>
              </w:rPr>
              <w:t>lude prevederi privind: (i) aprobarea și publicarea rapoartelor privind raționalizarea cheltuielilor; (ii) măsurile de eficientizare a cheltuielilor; și (iii) identificarea termenului și autorităților responsabile pentru implementarea măsurilor de eficient</w:t>
            </w:r>
            <w:r>
              <w:rPr>
                <w:sz w:val="20"/>
                <w:szCs w:val="20"/>
              </w:rPr>
              <w:t>izare a cheltuielilor. Metodologia pentru raționalizarea cheltuielilor este aprobată ca legislație secundară printr-un ordin al Ministrului Finanțelor. Sursa de verificare: Monitorul Oficial pentru modificările legislative și ordinul Ministrului Finanțelor</w:t>
            </w:r>
            <w:r>
              <w:rPr>
                <w:sz w:val="20"/>
                <w:szCs w:val="20"/>
              </w:rPr>
              <w:t xml:space="preserve"> pentru legislația secundară.”</w:t>
            </w:r>
          </w:p>
        </w:tc>
        <w:tc>
          <w:tcPr>
            <w:tcW w:w="3405" w:type="dxa"/>
            <w:shd w:val="clear" w:color="auto" w:fill="FFFFFF"/>
          </w:tcPr>
          <w:p w:rsidR="00A0639C" w:rsidRDefault="008251EA">
            <w:pPr>
              <w:rPr>
                <w:b/>
                <w:sz w:val="20"/>
                <w:szCs w:val="20"/>
              </w:rPr>
            </w:pPr>
            <w:r>
              <w:rPr>
                <w:b/>
                <w:sz w:val="20"/>
                <w:szCs w:val="20"/>
              </w:rPr>
              <w:t>Se acceptă parțial.</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Totodată se mai propun următoarele ajustări de ordin redacțional: </w:t>
            </w:r>
          </w:p>
          <w:p w:rsidR="00A0639C" w:rsidRDefault="008251EA">
            <w:pPr>
              <w:jc w:val="both"/>
              <w:rPr>
                <w:sz w:val="20"/>
                <w:szCs w:val="20"/>
              </w:rPr>
            </w:pPr>
            <w:r>
              <w:rPr>
                <w:sz w:val="20"/>
                <w:szCs w:val="20"/>
              </w:rPr>
              <w:t xml:space="preserve">Reforma nr. 5, etapa 11, sintagma „Confirmare privind reluarea raportării fiscale” de substituit cu sintagma „Certificatul de atestare în calitate de plătitor TVA”; </w:t>
            </w:r>
          </w:p>
          <w:p w:rsidR="00A0639C" w:rsidRDefault="008251EA">
            <w:pPr>
              <w:jc w:val="both"/>
              <w:rPr>
                <w:sz w:val="20"/>
                <w:szCs w:val="20"/>
              </w:rPr>
            </w:pPr>
            <w:r>
              <w:rPr>
                <w:sz w:val="20"/>
                <w:szCs w:val="20"/>
              </w:rPr>
              <w:t>Reforma nr. 5, etapa 12, cuvântul „conformitate” de substituit cu cuvântul „conformare” la</w:t>
            </w:r>
            <w:r>
              <w:rPr>
                <w:sz w:val="20"/>
                <w:szCs w:val="20"/>
              </w:rPr>
              <w:t xml:space="preserve"> forma gramaticală corespunzătoare; </w:t>
            </w:r>
          </w:p>
          <w:p w:rsidR="00A0639C" w:rsidRDefault="008251EA">
            <w:pPr>
              <w:jc w:val="both"/>
              <w:rPr>
                <w:sz w:val="20"/>
                <w:szCs w:val="20"/>
              </w:rPr>
            </w:pPr>
            <w:r>
              <w:rPr>
                <w:sz w:val="20"/>
                <w:szCs w:val="20"/>
              </w:rPr>
              <w:t xml:space="preserve">Reforma nr. 5, etapa 13, cuvântul „audit” de substituit cu cuvântul „control” la forma gramaticală corespunzătoare; </w:t>
            </w:r>
          </w:p>
          <w:p w:rsidR="00A0639C" w:rsidRDefault="008251EA">
            <w:pPr>
              <w:jc w:val="both"/>
              <w:rPr>
                <w:sz w:val="20"/>
                <w:szCs w:val="20"/>
              </w:rPr>
            </w:pPr>
            <w:r>
              <w:rPr>
                <w:sz w:val="20"/>
                <w:szCs w:val="20"/>
              </w:rPr>
              <w:t>Reforma nr. 5, etapa 13, acronimul „STS” (din engleză State Tax Service) de substituit cu acronimul „S</w:t>
            </w:r>
            <w:r>
              <w:rPr>
                <w:sz w:val="20"/>
                <w:szCs w:val="20"/>
              </w:rPr>
              <w:t xml:space="preserve">FS” (Serviciul Fiscal de Stat). </w:t>
            </w:r>
          </w:p>
          <w:p w:rsidR="00A0639C" w:rsidRDefault="008251EA">
            <w:pPr>
              <w:jc w:val="both"/>
              <w:rPr>
                <w:sz w:val="20"/>
                <w:szCs w:val="20"/>
                <w:highlight w:val="white"/>
              </w:rPr>
            </w:pPr>
            <w:r>
              <w:rPr>
                <w:sz w:val="20"/>
                <w:szCs w:val="20"/>
              </w:rPr>
              <w:t>Reforma nr. 6, etapa 14, în coloana "Instituția" se propune su</w:t>
            </w:r>
            <w:r>
              <w:rPr>
                <w:sz w:val="20"/>
                <w:szCs w:val="20"/>
                <w:highlight w:val="white"/>
              </w:rPr>
              <w:t xml:space="preserve">bstituirea "Ministerul Finanțelor" cu "Curtea de Conturi". </w:t>
            </w:r>
          </w:p>
        </w:tc>
        <w:tc>
          <w:tcPr>
            <w:tcW w:w="3405" w:type="dxa"/>
            <w:shd w:val="clear" w:color="auto" w:fill="FFFFFF"/>
          </w:tcPr>
          <w:p w:rsidR="00A0639C" w:rsidRDefault="008251EA">
            <w:pPr>
              <w:rPr>
                <w:b/>
                <w:sz w:val="20"/>
                <w:szCs w:val="20"/>
              </w:rPr>
            </w:pPr>
            <w:r>
              <w:rPr>
                <w:b/>
                <w:sz w:val="20"/>
                <w:szCs w:val="20"/>
              </w:rPr>
              <w:t>Se acceptă, integrat în text.</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Nu se acceptă. Nu corespunde cu versiunea agreată cu Comisia Europe</w:t>
            </w:r>
            <w:r>
              <w:rPr>
                <w:b/>
                <w:sz w:val="20"/>
                <w:szCs w:val="20"/>
              </w:rPr>
              <w:t>ană.</w:t>
            </w:r>
          </w:p>
          <w:p w:rsidR="00A0639C" w:rsidRDefault="008251EA">
            <w:pPr>
              <w:rPr>
                <w:b/>
                <w:sz w:val="20"/>
                <w:szCs w:val="20"/>
              </w:rPr>
            </w:pPr>
            <w:r>
              <w:rPr>
                <w:b/>
                <w:sz w:val="20"/>
                <w:szCs w:val="20"/>
              </w:rPr>
              <w:t>În procesul de raportare va fi cooptată și Curtea de Conturi</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În ceea ce privește etapa 16: - coloana ,,Titlul reformei” se va expune în următoare redacție: ,,Consolidarea controlului financiar public intern”; </w:t>
            </w:r>
          </w:p>
          <w:p w:rsidR="00A0639C" w:rsidRDefault="008251EA">
            <w:pPr>
              <w:jc w:val="both"/>
              <w:rPr>
                <w:sz w:val="20"/>
                <w:szCs w:val="20"/>
              </w:rPr>
            </w:pPr>
            <w:r>
              <w:rPr>
                <w:sz w:val="20"/>
                <w:szCs w:val="20"/>
              </w:rPr>
              <w:t>- coloana ,,Condiția de plată și termenul de punere în aplicare” se va expune în următoare redacție: „Abordarea gestionării riscurilor în cadrul Controlului financiar public intern (CFPI) este implementată: (i) ghidul privind managementul riscurilor în aut</w:t>
            </w:r>
            <w:r>
              <w:rPr>
                <w:sz w:val="20"/>
                <w:szCs w:val="20"/>
              </w:rPr>
              <w:t>oritățile publice centrale este aliniat la cele mai bune practici ale UE, este bazat pe cadrele de gestionare a riscurilor recunoscute la nivel internațional și este implementat în cel puțin 50% din utilizatorii de buget de prim nivel (ministere, autorităț</w:t>
            </w:r>
            <w:r>
              <w:rPr>
                <w:sz w:val="20"/>
                <w:szCs w:val="20"/>
              </w:rPr>
              <w:t xml:space="preserve">i subordonate, agenții); (ii) instrumentul de gestionare a riscurilor, care sprijină și este aliniat la ghidul privind managementul riscurilor bazat pe cele mai bune practici ale UE și cadrele de gestionare a riscurilor recunoscute la nivel internațional, </w:t>
            </w:r>
            <w:r>
              <w:rPr>
                <w:sz w:val="20"/>
                <w:szCs w:val="20"/>
              </w:rPr>
              <w:t xml:space="preserve">este </w:t>
            </w:r>
            <w:r>
              <w:rPr>
                <w:sz w:val="20"/>
                <w:szCs w:val="20"/>
              </w:rPr>
              <w:lastRenderedPageBreak/>
              <w:t xml:space="preserve">integrat în sistemul informațional de monitorizare și raportare a performanței Guvernului central (SI ,,E-monitorizare”) și este operațional în cel puțin 50% de autorități publice centrale ale Guvernului. </w:t>
            </w:r>
          </w:p>
          <w:p w:rsidR="00A0639C" w:rsidRDefault="008251EA">
            <w:pPr>
              <w:jc w:val="both"/>
              <w:rPr>
                <w:sz w:val="20"/>
                <w:szCs w:val="20"/>
              </w:rPr>
            </w:pPr>
            <w:r>
              <w:rPr>
                <w:sz w:val="20"/>
                <w:szCs w:val="20"/>
              </w:rPr>
              <w:t>Linia de referință: În anul 2024, abordarea g</w:t>
            </w:r>
            <w:r>
              <w:rPr>
                <w:sz w:val="20"/>
                <w:szCs w:val="20"/>
              </w:rPr>
              <w:t xml:space="preserve">estionării riscurilor nu este utilizată pe scară largă în autoritățile publice centrale.”. </w:t>
            </w:r>
          </w:p>
          <w:p w:rsidR="00A0639C" w:rsidRDefault="008251EA">
            <w:pPr>
              <w:jc w:val="both"/>
              <w:rPr>
                <w:sz w:val="20"/>
                <w:szCs w:val="20"/>
              </w:rPr>
            </w:pPr>
            <w:r>
              <w:rPr>
                <w:sz w:val="20"/>
                <w:szCs w:val="20"/>
              </w:rPr>
              <w:t>- coloana ,,Descrierea și definirea clară a ceea ce presupune fiecare etapă” se va expune în următoare redacție: ,,(i) Ghidul privind managementul riscurilor este î</w:t>
            </w:r>
            <w:r>
              <w:rPr>
                <w:sz w:val="20"/>
                <w:szCs w:val="20"/>
              </w:rPr>
              <w:t>mbunătățit în conformitate cu cele mai bune practici ale UE și cadrele de gestionare a riscurilor recunoscute la nivel internațional, și cel puțin un exercițiu pilot este realizat în cadrul unei autorități publice centrale (minister/agenție) privind punere</w:t>
            </w:r>
            <w:r>
              <w:rPr>
                <w:sz w:val="20"/>
                <w:szCs w:val="20"/>
              </w:rPr>
              <w:t>a în aplicare a ghidurilor. Rezultatele exercițiilor pilot sunt utilizate pentru a desfășura implementarea practică a ghidului la nivelul administrației publice centrale (ministere, autorități subordonate, agenții). (ii) Instrumentul de gestionare a riscur</w:t>
            </w:r>
            <w:r>
              <w:rPr>
                <w:sz w:val="20"/>
                <w:szCs w:val="20"/>
              </w:rPr>
              <w:t>ilor este integrat în cadrul sistemului informațional de monitorizare și raportare a performanței Guvernului central (SI ,,E-monitorizare”) și este aplicat în cel puțin 50% din autoritățile administrației publice centrale (ministere, autorități subordonate</w:t>
            </w:r>
            <w:r>
              <w:rPr>
                <w:sz w:val="20"/>
                <w:szCs w:val="20"/>
              </w:rPr>
              <w:t xml:space="preserve"> și agenții). Sursa de verificare: pagina web/raportul Cancelariei de Stat; Raportul anual consolidat privind CFPI.”</w:t>
            </w:r>
          </w:p>
        </w:tc>
        <w:tc>
          <w:tcPr>
            <w:tcW w:w="3405" w:type="dxa"/>
            <w:shd w:val="clear" w:color="auto" w:fill="FFFFFF"/>
          </w:tcPr>
          <w:p w:rsidR="00A0639C" w:rsidRDefault="008251EA">
            <w:pPr>
              <w:rPr>
                <w:b/>
                <w:sz w:val="20"/>
                <w:szCs w:val="20"/>
              </w:rPr>
            </w:pPr>
            <w:r>
              <w:rPr>
                <w:b/>
                <w:sz w:val="20"/>
                <w:szCs w:val="20"/>
              </w:rPr>
              <w:lastRenderedPageBreak/>
              <w:t>Se acceptă parțial, 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Referitor la etapa 17: - coloana ,,Titlul reformei” se va expune în următoare redacție: ,,Consolid</w:t>
            </w:r>
            <w:r>
              <w:rPr>
                <w:sz w:val="20"/>
                <w:szCs w:val="20"/>
              </w:rPr>
              <w:t>area controlului sistemelor publice de control intern managerial și audit intern”; - coloana ,,Condiția de plată și termenul de punere în aplicare” se va expune în următoare redacție: ,,Sistemul de control financiar public intern (CFPI) este consolidat: (i</w:t>
            </w:r>
            <w:r>
              <w:rPr>
                <w:sz w:val="20"/>
                <w:szCs w:val="20"/>
              </w:rPr>
              <w:t>) Mandatul Consiliului CFPI este consolidat prin creșterea capacităților de supraveghere privind independența funcțională a activității de audit intern. (ii) Capacitatea și resursele Unității centrale de Armonizare (UCA) sunt consolidate, inclusiv prin cre</w:t>
            </w:r>
            <w:r>
              <w:rPr>
                <w:sz w:val="20"/>
                <w:szCs w:val="20"/>
              </w:rPr>
              <w:t xml:space="preserve">șterea numărului de angajați ai UCA, iar instrumentul digitalizat de raportare privind CFPI este extins către administrația publică locală; (iii) rețeaua de coordonatori de control intern managerial este extinsă la nivelul administrațiilor publice locale. </w:t>
            </w:r>
            <w:r>
              <w:rPr>
                <w:sz w:val="20"/>
                <w:szCs w:val="20"/>
              </w:rPr>
              <w:t>Linia de referință: Personalul UCA în 2024 este în număr de 7 unități. Supraveghere limitată a independenței auditului intern. Nu există un instrument digitalizat de monitorizare și raportare pentru supravegherea de către UCA a situației la nivelul adminis</w:t>
            </w:r>
            <w:r>
              <w:rPr>
                <w:sz w:val="20"/>
                <w:szCs w:val="20"/>
              </w:rPr>
              <w:t>trației publice locale.”. - coloana ,,Descrierea și definirea clară a ceea ce presupune fiecare etapă” se va expune în următoare redacție: ,,(i) Regulamentul de organizare și funcționare a Consiliului CFPI este revizuit, pentru extinderea mandatului acestu</w:t>
            </w:r>
            <w:r>
              <w:rPr>
                <w:sz w:val="20"/>
                <w:szCs w:val="20"/>
              </w:rPr>
              <w:t>ia privind competențele de supraveghere a independenței funcției de audit intern. Acest lucru se referă în special la asigurarea faptului că auditul intern poate funcționa fără influențe nejustificate și poate evalua în mod obiectiv sistemele publice de ge</w:t>
            </w:r>
            <w:r>
              <w:rPr>
                <w:sz w:val="20"/>
                <w:szCs w:val="20"/>
              </w:rPr>
              <w:t xml:space="preserve">stionare și control. (ii) Capacitățile UCA sunt fortificate, inclusiv prin creșterea personalului UCA la cel puțin 10 persoane. Instrumentul digitalizat de raportare privind CFPI este extins către administrația publică locală cu peste 50.000 de locuitori; </w:t>
            </w:r>
            <w:r>
              <w:rPr>
                <w:sz w:val="20"/>
                <w:szCs w:val="20"/>
              </w:rPr>
              <w:t xml:space="preserve">(iii) Rețeaua de coordonatori de control intern managerial este extinsă la nivelul administrațiilor publice locale (municipii și autorități/raioane de nivelul al doilea). </w:t>
            </w:r>
          </w:p>
          <w:p w:rsidR="00A0639C" w:rsidRDefault="008251EA">
            <w:pPr>
              <w:jc w:val="both"/>
              <w:rPr>
                <w:sz w:val="20"/>
                <w:szCs w:val="20"/>
              </w:rPr>
            </w:pPr>
            <w:r>
              <w:rPr>
                <w:sz w:val="20"/>
                <w:szCs w:val="20"/>
              </w:rPr>
              <w:t>Sursa de verificare: Pagina web a MF, rapoartele MF; raportul de activitate al Consiliului CFPI.”.</w:t>
            </w:r>
          </w:p>
        </w:tc>
        <w:tc>
          <w:tcPr>
            <w:tcW w:w="3405" w:type="dxa"/>
            <w:shd w:val="clear" w:color="auto" w:fill="FFFFFF"/>
          </w:tcPr>
          <w:p w:rsidR="00A0639C" w:rsidRDefault="008251EA">
            <w:pPr>
              <w:rPr>
                <w:b/>
                <w:sz w:val="20"/>
                <w:szCs w:val="20"/>
              </w:rPr>
            </w:pPr>
            <w:r>
              <w:rPr>
                <w:b/>
                <w:sz w:val="20"/>
                <w:szCs w:val="20"/>
              </w:rPr>
              <w:t>Se acceptă parțial</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cadrul Pilonului 4 „Capitalul social”: - subdomeniul ,,Protecție socială” la rândurile, Reformele nr. 10 și nr. 12 se opinează asupra riscului de neexecutare având în vedere termenul stabilit - decembrie 2025 (MMPS nu are planificat în bugetul pe anul 2</w:t>
            </w:r>
            <w:r>
              <w:rPr>
                <w:sz w:val="20"/>
                <w:szCs w:val="20"/>
              </w:rPr>
              <w:t xml:space="preserve">025 sursele pentru asigurarea reformelor menționate); - subdomeniul ,,Sănătate”, la rândul Reforma nr. 8 din coloana ,,Instituția responsabilă„ se reiterează propunea de a fi exclus textul ,,Ministerul Finanțelor”, dat fiind faptul că lista medicamentelor </w:t>
            </w:r>
            <w:r>
              <w:rPr>
                <w:sz w:val="20"/>
                <w:szCs w:val="20"/>
              </w:rPr>
              <w:t>compensate se stabilește de Ministerul Sănătății, prin Ordin din bugetul FAOAM.</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Cu referire la partea narativă a proiectul Agendei de reforme În tabelul 3 „Consecvența dintre recomandările Orientărilor privind politicile comune și Agenda de reforme”, c</w:t>
            </w:r>
            <w:r>
              <w:rPr>
                <w:sz w:val="20"/>
                <w:szCs w:val="20"/>
              </w:rPr>
              <w:t>oloana 1, rândul 3, (pag. 30), cuvintele „echilibrului fiscal” se va substitui cu cuvântul „deficitului”. În ceea ce privește Subdomeniul 3.1: Managementul finanțelor publice, Reforma nr.3.1.1- 4, compartimentul „Măsuri calitative și cantitative care urmea</w:t>
            </w:r>
            <w:r>
              <w:rPr>
                <w:sz w:val="20"/>
                <w:szCs w:val="20"/>
              </w:rPr>
              <w:t xml:space="preserve">ză sã fie întreprinse în cadrul acestei reforme”, se propun următoarele ajustări: La pct. 2, cuvântul "planul" se va substitui cu cuvântul "cadrul", iar textul din ambele fraze ale alineatului, "Regulamentului MF privind procesul bugetar", se va substitui </w:t>
            </w:r>
            <w:r>
              <w:rPr>
                <w:sz w:val="20"/>
                <w:szCs w:val="20"/>
              </w:rPr>
              <w:t>cu textul: "Setul Metodologic privind elaborarea, aprobarea si modificarea bugetului, (OMF 124/2023).". La pct. 3, se propune o nouă redacție cu următorul cuprins: "Este introdusă obligația legală de raționalizare periodicã a tuturor cheltuielilor bugetare</w:t>
            </w:r>
            <w:r>
              <w:rPr>
                <w:sz w:val="20"/>
                <w:szCs w:val="20"/>
              </w:rPr>
              <w:t xml:space="preserve"> pe o perioadă de cel mult 7 ani și este aprobată metodologia."</w:t>
            </w:r>
          </w:p>
        </w:tc>
        <w:tc>
          <w:tcPr>
            <w:tcW w:w="3405" w:type="dxa"/>
            <w:shd w:val="clear" w:color="auto" w:fill="FFFFFF"/>
          </w:tcPr>
          <w:p w:rsidR="00A0639C" w:rsidRDefault="008251EA">
            <w:pPr>
              <w:rPr>
                <w:b/>
                <w:sz w:val="20"/>
                <w:szCs w:val="20"/>
              </w:rPr>
            </w:pPr>
            <w:r>
              <w:rPr>
                <w:b/>
                <w:sz w:val="20"/>
                <w:szCs w:val="20"/>
              </w:rPr>
              <w:t xml:space="preserve">Se acceptă parțial </w:t>
            </w:r>
          </w:p>
          <w:p w:rsidR="00A0639C" w:rsidRDefault="008251EA">
            <w:pPr>
              <w:rPr>
                <w:b/>
                <w:sz w:val="20"/>
                <w:szCs w:val="20"/>
              </w:rPr>
            </w:pPr>
            <w:r>
              <w:rPr>
                <w:sz w:val="20"/>
                <w:szCs w:val="20"/>
              </w:rPr>
              <w:t xml:space="preserve">Versiunea în limba română coincide cu cea în limba engleză agreată cu Comisia Europeană. </w:t>
            </w:r>
          </w:p>
          <w:p w:rsidR="00A0639C" w:rsidRDefault="00A0639C">
            <w:pPr>
              <w:rPr>
                <w:b/>
                <w:sz w:val="20"/>
                <w:szCs w:val="20"/>
              </w:rPr>
            </w:pPr>
          </w:p>
        </w:tc>
      </w:tr>
      <w:tr w:rsidR="00A0639C">
        <w:trPr>
          <w:trHeight w:val="1854"/>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Referitor la Reforma nr. 3.6.14-15 „Consolidarea sistemului de audit extern si control financiar public intern”, se recomandă excluderea ultimei propoziții din alineatul doi „Provocări”, având în vedere că, potrivit principiului anualității, bugetele se ap</w:t>
            </w:r>
            <w:r>
              <w:rPr>
                <w:sz w:val="20"/>
                <w:szCs w:val="20"/>
              </w:rPr>
              <w:t xml:space="preserve">robă pentru o perioadă de un an, iar Legea bugetului de stat este una anuală, neâncadrându-se astfel în dispozițiile alineatului respectiv. Totodată, obiectivul reformei vizează adoptarea unui proiect de lege pentru modificarea articolului 4 din Legea nr. </w:t>
            </w:r>
            <w:r>
              <w:rPr>
                <w:sz w:val="20"/>
                <w:szCs w:val="20"/>
              </w:rPr>
              <w:t>260/2017 privind organizarea și funcționarea Curții de Conturi, în ceea ce privește modalitatea de aprobare a bugetului acesteia, și nu aspectele menționate în alineat.</w:t>
            </w:r>
          </w:p>
        </w:tc>
        <w:tc>
          <w:tcPr>
            <w:tcW w:w="3405" w:type="dxa"/>
            <w:shd w:val="clear" w:color="auto" w:fill="FFFFFF"/>
          </w:tcPr>
          <w:p w:rsidR="00A0639C" w:rsidRDefault="008251EA">
            <w:pPr>
              <w:rPr>
                <w:b/>
                <w:sz w:val="20"/>
                <w:szCs w:val="20"/>
              </w:rPr>
            </w:pPr>
            <w:r>
              <w:rPr>
                <w:b/>
                <w:sz w:val="20"/>
                <w:szCs w:val="20"/>
              </w:rPr>
              <w:t>Nu se acceptă</w:t>
            </w:r>
          </w:p>
          <w:p w:rsidR="00A0639C" w:rsidRDefault="008251EA">
            <w:pPr>
              <w:rPr>
                <w:b/>
                <w:sz w:val="20"/>
                <w:szCs w:val="20"/>
              </w:rPr>
            </w:pPr>
            <w:r>
              <w:rPr>
                <w:sz w:val="20"/>
                <w:szCs w:val="20"/>
              </w:rPr>
              <w:t>Versiunea în limba română coincide cu cea în limba engleză agreată cu Com</w:t>
            </w:r>
            <w:r>
              <w:rPr>
                <w:sz w:val="20"/>
                <w:szCs w:val="20"/>
              </w:rPr>
              <w:t xml:space="preserve">isia Europeană. </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t>35.</w:t>
            </w:r>
          </w:p>
        </w:tc>
        <w:tc>
          <w:tcPr>
            <w:tcW w:w="2745" w:type="dxa"/>
            <w:shd w:val="clear" w:color="auto" w:fill="FFFFFF"/>
          </w:tcPr>
          <w:p w:rsidR="00A0639C" w:rsidRDefault="008251EA">
            <w:pPr>
              <w:rPr>
                <w:i/>
                <w:sz w:val="20"/>
                <w:szCs w:val="20"/>
              </w:rPr>
            </w:pPr>
            <w:r>
              <w:rPr>
                <w:b/>
                <w:sz w:val="20"/>
                <w:szCs w:val="20"/>
              </w:rPr>
              <w:t xml:space="preserve">Agenţia de Stat pentru Proprietatea Intelectuală </w:t>
            </w:r>
            <w:r>
              <w:rPr>
                <w:i/>
                <w:sz w:val="20"/>
                <w:szCs w:val="20"/>
              </w:rPr>
              <w:t>(demers nr. 701 din 29.04.2025)</w:t>
            </w:r>
          </w:p>
        </w:tc>
        <w:tc>
          <w:tcPr>
            <w:tcW w:w="7845" w:type="dxa"/>
            <w:shd w:val="clear" w:color="auto" w:fill="FFFFFF"/>
          </w:tcPr>
          <w:p w:rsidR="00A0639C" w:rsidRDefault="008251EA">
            <w:pPr>
              <w:jc w:val="both"/>
              <w:rPr>
                <w:sz w:val="20"/>
                <w:szCs w:val="20"/>
              </w:rPr>
            </w:pPr>
            <w:r>
              <w:rPr>
                <w:sz w:val="20"/>
                <w:szCs w:val="20"/>
              </w:rPr>
              <w:t>Lipsă de obiecții și propuneri</w:t>
            </w:r>
          </w:p>
        </w:tc>
        <w:tc>
          <w:tcPr>
            <w:tcW w:w="3405" w:type="dxa"/>
            <w:shd w:val="clear" w:color="auto" w:fill="FFFFFF"/>
          </w:tcPr>
          <w:p w:rsidR="00A0639C" w:rsidRDefault="00A0639C">
            <w:pPr>
              <w:jc w:val="center"/>
              <w:rPr>
                <w:b/>
                <w:color w:val="000000"/>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39.</w:t>
            </w:r>
          </w:p>
        </w:tc>
        <w:tc>
          <w:tcPr>
            <w:tcW w:w="2745" w:type="dxa"/>
            <w:vMerge w:val="restart"/>
            <w:shd w:val="clear" w:color="auto" w:fill="FFFFFF"/>
          </w:tcPr>
          <w:p w:rsidR="00A0639C" w:rsidRDefault="008251EA">
            <w:pPr>
              <w:rPr>
                <w:b/>
                <w:sz w:val="20"/>
                <w:szCs w:val="20"/>
              </w:rPr>
            </w:pPr>
            <w:r>
              <w:rPr>
                <w:b/>
                <w:sz w:val="20"/>
                <w:szCs w:val="20"/>
              </w:rPr>
              <w:t>Agenția Proprietății Publice</w:t>
            </w:r>
          </w:p>
          <w:p w:rsidR="00A0639C" w:rsidRDefault="008251EA">
            <w:pPr>
              <w:rPr>
                <w:i/>
                <w:sz w:val="20"/>
                <w:szCs w:val="20"/>
              </w:rPr>
            </w:pPr>
            <w:r>
              <w:rPr>
                <w:i/>
                <w:sz w:val="20"/>
                <w:szCs w:val="20"/>
              </w:rPr>
              <w:t>(demers nr. 05-04-3032 din 25.04.2025)</w:t>
            </w:r>
          </w:p>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La Agenda de reformă a MD: 1) Subdomeniul „Reforma întreprinderilor de stat”: a) se propune actualizarea informației incluse la Linia de referință: Triajul întreprinderilor de stat a fost finalizat în 2024, dar punerea sa în aplicare nu a început, or, APP </w:t>
            </w:r>
            <w:r>
              <w:rPr>
                <w:sz w:val="20"/>
                <w:szCs w:val="20"/>
              </w:rPr>
              <w:t>a întreprins mai multe acțiuni de implementare a triajului, inclusiv Guvernul a aprobat reorganizarea mai multor entități cu capital de stat. b) urmează a fi exclusă informația potrivit căreia rezultatele auditului extern obligatoriu al întreprinderilor de</w:t>
            </w:r>
            <w:r>
              <w:rPr>
                <w:sz w:val="20"/>
                <w:szCs w:val="20"/>
              </w:rPr>
              <w:t xml:space="preserve"> stat care are loc o dată pe an, sunt rareori publicate, or aceasta este eronată. Rapoartele auditului sunt plasate pe pagina web oficială a Agenției Proprietății Publice.</w:t>
            </w:r>
          </w:p>
        </w:tc>
        <w:tc>
          <w:tcPr>
            <w:tcW w:w="3405" w:type="dxa"/>
            <w:vMerge w:val="restart"/>
            <w:shd w:val="clear" w:color="auto" w:fill="FFFFFF"/>
          </w:tcPr>
          <w:p w:rsidR="00A0639C" w:rsidRDefault="008251EA">
            <w:pPr>
              <w:rPr>
                <w:b/>
                <w:sz w:val="20"/>
                <w:szCs w:val="20"/>
              </w:rPr>
            </w:pPr>
            <w:r>
              <w:rPr>
                <w:b/>
                <w:sz w:val="20"/>
                <w:szCs w:val="20"/>
              </w:rPr>
              <w:t xml:space="preserve">Nu se acceptă. </w:t>
            </w:r>
          </w:p>
          <w:p w:rsidR="00A0639C" w:rsidRDefault="008251EA">
            <w:pPr>
              <w:rPr>
                <w:sz w:val="20"/>
                <w:szCs w:val="20"/>
              </w:rPr>
            </w:pPr>
            <w:r>
              <w:rPr>
                <w:sz w:val="20"/>
                <w:szCs w:val="20"/>
              </w:rPr>
              <w:t>Nu corespunde cu versiunea agreată cu Comisia Europeană.</w:t>
            </w:r>
          </w:p>
          <w:p w:rsidR="00A0639C" w:rsidRDefault="00A0639C">
            <w:pPr>
              <w:jc w:val="center"/>
              <w:rPr>
                <w:b/>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2) urmează a fi revizuită componența Consiliului sub aspectul numărului membrilor independenți, or, nici Legea nr. 246/2017 cu privire la întreprinderea de stat şi întreprinderea municipală, nici Legea nr.1134/1997 privind societățile pe acţiuni, inclusiv </w:t>
            </w:r>
            <w:r>
              <w:rPr>
                <w:sz w:val="20"/>
                <w:szCs w:val="20"/>
              </w:rPr>
              <w:t xml:space="preserve">prevederile modelului Codului de guvernanță corporativă, aprobat prin Hotărârea Guvernului nr. 820/2023, nu stabilește că cel puțin 1/3 din membrii Consiliului sunt independenți.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3) urmează a fi revizuită lista celor 12 întreprinderi de stat-cheie, or, S.A. ”RED Nord”, S.A. „Moldtelecom”, sunt incluse în lista întreprinderilor recomandate spre privatizare. </w:t>
            </w:r>
          </w:p>
        </w:tc>
        <w:tc>
          <w:tcPr>
            <w:tcW w:w="3405" w:type="dxa"/>
            <w:vMerge/>
            <w:shd w:val="clear" w:color="auto" w:fill="FFFFFF"/>
          </w:tcPr>
          <w:p w:rsidR="00A0639C" w:rsidRDefault="00A0639C">
            <w:pPr>
              <w:jc w:val="cente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Totodată pentru actualizarea la zi a informației descrise în partea nar</w:t>
            </w:r>
            <w:r>
              <w:rPr>
                <w:sz w:val="20"/>
                <w:szCs w:val="20"/>
              </w:rPr>
              <w:t xml:space="preserve">ativă la capitolul SUBDOMENIUL 3.2: Reforma întreprinderilor de stat și precizarea acțiunilor realizate de APP propunem, textul de la pag. 78: „Agenția Proprietății Publice are în prezent un contract cu un evaluator pentru evaluarea Întreprinderii de Stat </w:t>
            </w:r>
            <w:r>
              <w:rPr>
                <w:sz w:val="20"/>
                <w:szCs w:val="20"/>
              </w:rPr>
              <w:t>„Fabrica de Sticlă din Chișinău” și pentru a oferi recomandări privind caietul de sarcini suplimentar necesar pentru privatizare”, a se înlocui cu textul: „Agenția Proprietății Publice a demarat procedura de achiziție a serviciilor de evaluare pentru 4 înt</w:t>
            </w:r>
            <w:r>
              <w:rPr>
                <w:sz w:val="20"/>
                <w:szCs w:val="20"/>
              </w:rPr>
              <w:t xml:space="preserve">reprinderi de stat incluse în Lista bunurilor proprietate de stat supuse privatizării, Anexa nr. 2 la HG nr.945/2007 (Î.S. „Fabrica de Sticlă”, Î.S. „Zarea”, Î.S. Întreprinderea Editorial-Poligrafică „Știința” și Î.S. „Editura Didactica de Stat Lumina”)”. </w:t>
            </w:r>
          </w:p>
        </w:tc>
        <w:tc>
          <w:tcPr>
            <w:tcW w:w="3405" w:type="dxa"/>
            <w:shd w:val="clear" w:color="auto" w:fill="FFFFFF"/>
          </w:tcPr>
          <w:p w:rsidR="00A0639C" w:rsidRDefault="008251EA">
            <w:pPr>
              <w:rPr>
                <w:b/>
                <w:sz w:val="20"/>
                <w:szCs w:val="20"/>
              </w:rPr>
            </w:pPr>
            <w:r>
              <w:rPr>
                <w:b/>
                <w:sz w:val="20"/>
                <w:szCs w:val="20"/>
              </w:rPr>
              <w:t xml:space="preserve">Nu se acceptă. </w:t>
            </w:r>
          </w:p>
          <w:p w:rsidR="00A0639C" w:rsidRDefault="008251EA">
            <w:pPr>
              <w:rPr>
                <w:sz w:val="20"/>
                <w:szCs w:val="20"/>
              </w:rPr>
            </w:pPr>
            <w:r>
              <w:rPr>
                <w:sz w:val="20"/>
                <w:szCs w:val="20"/>
              </w:rPr>
              <w:t>Nu corespunde cu versiunea agreată cu Comisia Europeană.</w:t>
            </w:r>
          </w:p>
          <w:p w:rsidR="00A0639C" w:rsidRDefault="00A0639C">
            <w:pPr>
              <w:rPr>
                <w:b/>
                <w:sz w:val="20"/>
                <w:szCs w:val="20"/>
              </w:rPr>
            </w:pP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40.</w:t>
            </w:r>
          </w:p>
        </w:tc>
        <w:tc>
          <w:tcPr>
            <w:tcW w:w="2745" w:type="dxa"/>
            <w:vMerge w:val="restart"/>
            <w:shd w:val="clear" w:color="auto" w:fill="FFFFFF"/>
          </w:tcPr>
          <w:p w:rsidR="00A0639C" w:rsidRDefault="008251EA">
            <w:pPr>
              <w:rPr>
                <w:b/>
                <w:sz w:val="20"/>
                <w:szCs w:val="20"/>
              </w:rPr>
            </w:pPr>
            <w:r>
              <w:rPr>
                <w:b/>
                <w:sz w:val="20"/>
                <w:szCs w:val="20"/>
              </w:rPr>
              <w:t>Agenția de Guvernare Electronică</w:t>
            </w:r>
          </w:p>
          <w:p w:rsidR="00A0639C" w:rsidRDefault="008251EA">
            <w:pPr>
              <w:rPr>
                <w:i/>
                <w:sz w:val="20"/>
                <w:szCs w:val="20"/>
              </w:rPr>
            </w:pPr>
            <w:r>
              <w:rPr>
                <w:i/>
                <w:sz w:val="20"/>
                <w:szCs w:val="20"/>
              </w:rPr>
              <w:t>(demers nr. 3007-075 din 29.04.2025)</w:t>
            </w:r>
          </w:p>
        </w:tc>
        <w:tc>
          <w:tcPr>
            <w:tcW w:w="7845" w:type="dxa"/>
            <w:shd w:val="clear" w:color="auto" w:fill="FFFFFF"/>
          </w:tcPr>
          <w:p w:rsidR="00A0639C" w:rsidRDefault="008251EA">
            <w:pPr>
              <w:jc w:val="both"/>
              <w:rPr>
                <w:sz w:val="20"/>
                <w:szCs w:val="20"/>
              </w:rPr>
            </w:pPr>
            <w:r>
              <w:rPr>
                <w:sz w:val="20"/>
                <w:szCs w:val="20"/>
              </w:rPr>
              <w:t>În tot textul proiectului Agendei, denumirea platformei de interoperabilitate se va reda conform cadrului normativ care reglementează domeniul schimbului de date și al interoperabilității, prin utilizarea termenului „platforma de interoperabilitate (MConne</w:t>
            </w:r>
            <w:r>
              <w:rPr>
                <w:sz w:val="20"/>
                <w:szCs w:val="20"/>
              </w:rPr>
              <w:t>ct)” la forma gramaticală corespunzătoare.</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 xml:space="preserve">Integrat în text </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Pilonul 2: Conectivitate și infrastructură digitală, Subdomeniul „Digital”, Reforma nr.3 Măsura nr.10 din ANEXA 1, la PARTEA 2: DESCRIEREA . DOMENIULUI DE POLITICI ȘI A REFORMELOR CONEXE, DOMENIUL DE POLITICI 2: CONECTIVITATE ȘI INFRASTRUCUTRP DIGITALĂ, su</w:t>
            </w:r>
            <w:r>
              <w:rPr>
                <w:sz w:val="20"/>
                <w:szCs w:val="20"/>
              </w:rPr>
              <w:t xml:space="preserve">bdomeniul 2.3: Digital, Măsuri calitative și cantitative care urmează să fie întreprinse în cadrul acestei reforme: </w:t>
            </w:r>
          </w:p>
          <w:p w:rsidR="00A0639C" w:rsidRDefault="00A0639C">
            <w:pPr>
              <w:jc w:val="both"/>
              <w:rPr>
                <w:sz w:val="20"/>
                <w:szCs w:val="20"/>
              </w:rPr>
            </w:pPr>
          </w:p>
          <w:p w:rsidR="00A0639C" w:rsidRDefault="008251EA">
            <w:pPr>
              <w:jc w:val="both"/>
              <w:rPr>
                <w:sz w:val="20"/>
                <w:szCs w:val="20"/>
              </w:rPr>
            </w:pPr>
            <w:r>
              <w:rPr>
                <w:sz w:val="20"/>
                <w:szCs w:val="20"/>
              </w:rPr>
              <w:t>1.1. în Măsuri calitative și cantitative care urmează să fie întreprinse în cadrul acestei reforme (pag.63) textul „Portofelul digital Naț</w:t>
            </w:r>
            <w:r>
              <w:rPr>
                <w:sz w:val="20"/>
                <w:szCs w:val="20"/>
              </w:rPr>
              <w:t>ional al Moldovei (aplicația EVO) este aliniat la standardele de identitate digitală ale UE, Moldova aderând la lista de încredere a țărilor terțe din UE pentru validarea semnăturilor electronice avansate. Moldova se aliniază la Cadrul de identitate digita</w:t>
            </w:r>
            <w:r>
              <w:rPr>
                <w:sz w:val="20"/>
                <w:szCs w:val="20"/>
              </w:rPr>
              <w:t>lă al UE (eIDAS 2) și integrează cel puțin 20 de servicii electronice moldovenești în cadrul aplicației EVO. Decembrie 2026” se va substitui cu textul „Serviciul guvernamental de identitate și semnătură electronică (EvoSign), în calitate de portofel digita</w:t>
            </w:r>
            <w:r>
              <w:rPr>
                <w:sz w:val="20"/>
                <w:szCs w:val="20"/>
              </w:rPr>
              <w:t>l național al Republicii Moldova, este aliniat la standardele UE privind identitatea digitală, Moldova alăturându-se Listei de încredere a țărilor terțe din UE pentru validarea semnăturilor electronice avansate. Moldova se aliniază la cadrul UE privind ide</w:t>
            </w:r>
            <w:r>
              <w:rPr>
                <w:sz w:val="20"/>
                <w:szCs w:val="20"/>
              </w:rPr>
              <w:t xml:space="preserve">ntitatea digitală (eIDAS 2) și integrează cel puțin 20 de servicii electronice naționale în cadrul serviciului EvoSign.”; </w:t>
            </w:r>
          </w:p>
          <w:p w:rsidR="00A0639C" w:rsidRDefault="00A0639C">
            <w:pPr>
              <w:jc w:val="both"/>
              <w:rPr>
                <w:sz w:val="20"/>
                <w:szCs w:val="20"/>
              </w:rPr>
            </w:pPr>
          </w:p>
          <w:p w:rsidR="00A0639C" w:rsidRDefault="008251EA">
            <w:pPr>
              <w:jc w:val="both"/>
              <w:rPr>
                <w:sz w:val="20"/>
                <w:szCs w:val="20"/>
              </w:rPr>
            </w:pPr>
            <w:r>
              <w:rPr>
                <w:sz w:val="20"/>
                <w:szCs w:val="20"/>
              </w:rPr>
              <w:lastRenderedPageBreak/>
              <w:t>1.2. în Descrierea implementării (pag.63) textul „(aplicația EVO)” se substituie cu textul „(serviciul guvernamental de identitate ș</w:t>
            </w:r>
            <w:r>
              <w:rPr>
                <w:sz w:val="20"/>
                <w:szCs w:val="20"/>
              </w:rPr>
              <w:t xml:space="preserve">i semnătură electronică (EvoSign))”. </w:t>
            </w:r>
          </w:p>
        </w:tc>
        <w:tc>
          <w:tcPr>
            <w:tcW w:w="3405" w:type="dxa"/>
            <w:shd w:val="clear" w:color="auto" w:fill="FFFFFF"/>
          </w:tcPr>
          <w:p w:rsidR="00A0639C" w:rsidRDefault="008251EA">
            <w:pPr>
              <w:rPr>
                <w:b/>
                <w:sz w:val="20"/>
                <w:szCs w:val="20"/>
              </w:rPr>
            </w:pPr>
            <w:r>
              <w:rPr>
                <w:b/>
                <w:sz w:val="20"/>
                <w:szCs w:val="20"/>
              </w:rPr>
              <w:lastRenderedPageBreak/>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DOMENIUL DE POLITICI 7: VALORI FUNDAMENTALE, SUBDOMENIUL 7.2: Reforma sistemului justiției și al procuraturii, în conformitate cu pct.3 sbp.2) din Regulamentul privind organizarea și funcționarea Sistemului informațional judiciar, aprobat prin Hotărârea</w:t>
            </w:r>
            <w:r>
              <w:rPr>
                <w:sz w:val="20"/>
                <w:szCs w:val="20"/>
              </w:rPr>
              <w:t xml:space="preserve"> Guvernului nr.794/2018, în tot textul secțiunii Reforma 7.3.8-9: Edificarea, în continuare, a unei administrații mai eficiente, moderne, digitale și accesibile în sectorul justiției (pag.116), textul „aplicația e-Dosar” la orice formă gramaticală se va su</w:t>
            </w:r>
            <w:r>
              <w:rPr>
                <w:sz w:val="20"/>
                <w:szCs w:val="20"/>
              </w:rPr>
              <w:t xml:space="preserve">bstitui cu textul „Soluția informatică e-Dosar judiciar (în continuare - SI e-DJ)” la forma gramaticală corespunzătoare, cu utilizarea, după necesitate, a acronimului „SI eDJ”. </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ANEXA 1 Pilonul 7: Valori fundamentale, Sub</w:t>
            </w:r>
            <w:r>
              <w:rPr>
                <w:sz w:val="20"/>
                <w:szCs w:val="20"/>
              </w:rPr>
              <w:t xml:space="preserve">domeniul „Reforma sistemului judiciar și a procuraturii”, Reforma nr.4, Măsura nr.10 textul „aplicația E-File” la orice formă gramaticală se va substitui cu textul „Soluția informatică e-Dosar judiciar” la formă gramaticală corespunzătoare, sau, după caz, </w:t>
            </w:r>
            <w:r>
              <w:rPr>
                <w:sz w:val="20"/>
                <w:szCs w:val="20"/>
              </w:rPr>
              <w:t xml:space="preserve">cu acronimul „ SI e-DJ”. </w:t>
            </w:r>
          </w:p>
        </w:tc>
        <w:tc>
          <w:tcPr>
            <w:tcW w:w="3405" w:type="dxa"/>
            <w:shd w:val="clear" w:color="auto" w:fill="FFFFFF"/>
          </w:tcPr>
          <w:p w:rsidR="00A0639C" w:rsidRDefault="008251EA">
            <w:pPr>
              <w:rPr>
                <w:b/>
                <w:sz w:val="20"/>
                <w:szCs w:val="20"/>
              </w:rPr>
            </w:pPr>
            <w:r>
              <w:rPr>
                <w:b/>
                <w:sz w:val="20"/>
                <w:szCs w:val="20"/>
              </w:rPr>
              <w:t xml:space="preserve">Se acceptă. </w:t>
            </w:r>
          </w:p>
          <w:p w:rsidR="00A0639C" w:rsidRDefault="008251EA">
            <w:pPr>
              <w:rPr>
                <w:b/>
                <w:sz w:val="20"/>
                <w:szCs w:val="20"/>
              </w:rPr>
            </w:pPr>
            <w:r>
              <w:rPr>
                <w:b/>
                <w:sz w:val="20"/>
                <w:szCs w:val="20"/>
              </w:rPr>
              <w:t>Integrat în text</w:t>
            </w: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41.</w:t>
            </w:r>
          </w:p>
        </w:tc>
        <w:tc>
          <w:tcPr>
            <w:tcW w:w="2745" w:type="dxa"/>
            <w:vMerge w:val="restart"/>
            <w:shd w:val="clear" w:color="auto" w:fill="FFFFFF"/>
          </w:tcPr>
          <w:p w:rsidR="00A0639C" w:rsidRDefault="008251EA">
            <w:pPr>
              <w:rPr>
                <w:b/>
                <w:sz w:val="20"/>
                <w:szCs w:val="20"/>
              </w:rPr>
            </w:pPr>
            <w:r>
              <w:rPr>
                <w:b/>
                <w:sz w:val="20"/>
                <w:szCs w:val="20"/>
              </w:rPr>
              <w:t>Ministerul Justiției</w:t>
            </w:r>
          </w:p>
        </w:tc>
        <w:tc>
          <w:tcPr>
            <w:tcW w:w="7845" w:type="dxa"/>
            <w:shd w:val="clear" w:color="auto" w:fill="FFFFFF"/>
          </w:tcPr>
          <w:p w:rsidR="00A0639C" w:rsidRDefault="008251EA">
            <w:pPr>
              <w:jc w:val="both"/>
              <w:rPr>
                <w:sz w:val="20"/>
                <w:szCs w:val="20"/>
              </w:rPr>
            </w:pPr>
            <w:r>
              <w:rPr>
                <w:sz w:val="20"/>
                <w:szCs w:val="20"/>
              </w:rPr>
              <w:t>La proiectul hotărârii:</w:t>
            </w:r>
          </w:p>
          <w:p w:rsidR="00A0639C" w:rsidRDefault="008251EA">
            <w:pPr>
              <w:jc w:val="both"/>
              <w:rPr>
                <w:sz w:val="20"/>
                <w:szCs w:val="20"/>
              </w:rPr>
            </w:pPr>
            <w:r>
              <w:rPr>
                <w:sz w:val="20"/>
                <w:szCs w:val="20"/>
              </w:rPr>
              <w:t>Referitor la temeiul legal de adoptare a actelor normative, remarcăm, că în conformitate cu art. 102 din Constituția Republicii Moldova, art. 37 din Legea nr. 136/2017 cu privire la Guvern și art. 14 al Legii nr. 100/2017 cu privire la actele normative (în</w:t>
            </w:r>
            <w:r>
              <w:rPr>
                <w:sz w:val="20"/>
                <w:szCs w:val="20"/>
              </w:rPr>
              <w:t xml:space="preserve"> continuare - Legea nr. 100/2017), hotărârile Guvernului se adoptă pentru organizarea executării legilor. În context, se va analiza oportunitatea includerii în calitate de temei legal art. 2 din Legea nr. 112/2014 pentru ratificarea Acordului de Asociere î</w:t>
            </w:r>
            <w:r>
              <w:rPr>
                <w:sz w:val="20"/>
                <w:szCs w:val="20"/>
              </w:rPr>
              <w:t xml:space="preserve">ntre Republica Moldova, pe de o parte, și Uniunea Europeană și Comunitatea Europeană a Energiei Atomice și statele membre ale acestora, pe de altă parte. Potrivit acestuia, Guvernul va întreprinde măsurile necesare pentru realizarea prevederilor Acordului </w:t>
            </w:r>
            <w:r>
              <w:rPr>
                <w:sz w:val="20"/>
                <w:szCs w:val="20"/>
              </w:rPr>
              <w:t>de Asociere între Republica Moldova, pe de o parte, și Uniunea Europeană și Comunitatea Europeană a Energiei Atomice și statele membre ale acestora, pe de altă parte. Menționăm că un act normativ al Uniunii Europene nu poate constitui temei legal pentru ad</w:t>
            </w:r>
            <w:r>
              <w:rPr>
                <w:sz w:val="20"/>
                <w:szCs w:val="20"/>
              </w:rPr>
              <w:t xml:space="preserve">optarea unui act normativ național. </w:t>
            </w:r>
          </w:p>
          <w:p w:rsidR="00A0639C" w:rsidRDefault="00A0639C">
            <w:pPr>
              <w:jc w:val="both"/>
              <w:rPr>
                <w:sz w:val="20"/>
                <w:szCs w:val="20"/>
              </w:rPr>
            </w:pPr>
          </w:p>
          <w:p w:rsidR="00A0639C" w:rsidRDefault="00A0639C">
            <w:pPr>
              <w:jc w:val="both"/>
              <w:rPr>
                <w:sz w:val="20"/>
                <w:szCs w:val="20"/>
              </w:rPr>
            </w:pPr>
          </w:p>
          <w:p w:rsidR="00A0639C" w:rsidRDefault="008251EA">
            <w:pPr>
              <w:jc w:val="both"/>
              <w:rPr>
                <w:sz w:val="20"/>
                <w:szCs w:val="20"/>
              </w:rPr>
            </w:pPr>
            <w:r>
              <w:rPr>
                <w:sz w:val="20"/>
                <w:szCs w:val="20"/>
              </w:rPr>
              <w:t>Or, deși Regulamentul (UE) nr. 2025/535 al Parlamentului European și al Consiliului din 18 martie 2025 de instituire a Mecanismului de reformă și creștere pentru Republica Moldova este un act juridic de importanță maj</w:t>
            </w:r>
            <w:r>
              <w:rPr>
                <w:sz w:val="20"/>
                <w:szCs w:val="20"/>
              </w:rPr>
              <w:t>oră, pentru Republica Moldova acesta nu este direct aplicabil, astfel încât să poată constitui temei legal.</w:t>
            </w:r>
          </w:p>
          <w:p w:rsidR="00A0639C" w:rsidRDefault="00A0639C">
            <w:pPr>
              <w:jc w:val="both"/>
              <w:rPr>
                <w:sz w:val="20"/>
                <w:szCs w:val="20"/>
              </w:rPr>
            </w:pPr>
          </w:p>
          <w:p w:rsidR="00A0639C" w:rsidRDefault="008251EA">
            <w:pPr>
              <w:jc w:val="both"/>
              <w:rPr>
                <w:sz w:val="20"/>
                <w:szCs w:val="20"/>
              </w:rPr>
            </w:pPr>
            <w:r>
              <w:rPr>
                <w:sz w:val="20"/>
                <w:szCs w:val="20"/>
              </w:rPr>
              <w:t>În partea ce vizează referința în proiectul hotărârii la Regulamentul (UE) nr. 2025/535 al Parlamentului European și al Consiliului din 18 martie 2</w:t>
            </w:r>
            <w:r>
              <w:rPr>
                <w:sz w:val="20"/>
                <w:szCs w:val="20"/>
              </w:rPr>
              <w:t xml:space="preserve">025 de instituire a Mecanismului de reformă și creștere pentru Republica Moldova (eventual, pentru a fi inclus în clauza de armonizare), se consideră necesară consultarea opiniei Centrului de armonizare a legislației.  </w:t>
            </w:r>
            <w:r>
              <w:rPr>
                <w:sz w:val="20"/>
                <w:szCs w:val="20"/>
              </w:rPr>
              <w:lastRenderedPageBreak/>
              <w:t>Totodată, se va ține cont că potrivit</w:t>
            </w:r>
            <w:r>
              <w:rPr>
                <w:sz w:val="20"/>
                <w:szCs w:val="20"/>
              </w:rPr>
              <w:t xml:space="preserve"> art. 44 alin. (3) al Legii nr. 100/2017, referința la actul oficial al Uniunii Europene este însoțită și de indicarea seriei, numărului şi datei Jurnalului Oficial al Uniunii Europene în care a fost publicat actul respectiv. </w:t>
            </w:r>
          </w:p>
          <w:p w:rsidR="00A0639C" w:rsidRDefault="00A0639C">
            <w:pPr>
              <w:jc w:val="both"/>
              <w:rPr>
                <w:sz w:val="20"/>
                <w:szCs w:val="20"/>
              </w:rPr>
            </w:pPr>
          </w:p>
          <w:p w:rsidR="00A0639C" w:rsidRDefault="008251EA">
            <w:pPr>
              <w:jc w:val="both"/>
              <w:rPr>
                <w:sz w:val="20"/>
                <w:szCs w:val="20"/>
              </w:rPr>
            </w:pPr>
            <w:r>
              <w:rPr>
                <w:sz w:val="20"/>
                <w:szCs w:val="20"/>
              </w:rPr>
              <w:t>Norma de la pct. 2, care pre</w:t>
            </w:r>
            <w:r>
              <w:rPr>
                <w:sz w:val="20"/>
                <w:szCs w:val="20"/>
              </w:rPr>
              <w:t>vede că „Lista indicativă a proiectelor investiționale se va aproba de către Comitetul Interministerial pentru Planificare Strategică” necesită a fi revăzută, or, nu există o corelare și succesiune logică între norme, în mod special în partea ce vizează di</w:t>
            </w:r>
            <w:r>
              <w:rPr>
                <w:sz w:val="20"/>
                <w:szCs w:val="20"/>
              </w:rPr>
              <w:t xml:space="preserve">spozițiile pct. 1 cu cele ale pct. 2. </w:t>
            </w:r>
          </w:p>
          <w:p w:rsidR="00A0639C" w:rsidRDefault="008251EA">
            <w:pPr>
              <w:jc w:val="both"/>
              <w:rPr>
                <w:sz w:val="20"/>
                <w:szCs w:val="20"/>
              </w:rPr>
            </w:pPr>
            <w:r>
              <w:rPr>
                <w:sz w:val="20"/>
                <w:szCs w:val="20"/>
              </w:rPr>
              <w:t xml:space="preserve">În context, se va analiza oportunitatea ca după cuvântul „investiționale” să fie inclus textul „tangente implementării Agendei de Reforme aferentă Planului de creștere al Republica Moldova pentru anii 2025-2027”. </w:t>
            </w:r>
          </w:p>
        </w:tc>
        <w:tc>
          <w:tcPr>
            <w:tcW w:w="3405" w:type="dxa"/>
            <w:shd w:val="clear" w:color="auto" w:fill="FFFFFF"/>
          </w:tcPr>
          <w:p w:rsidR="00A0639C" w:rsidRDefault="008251EA">
            <w:pPr>
              <w:jc w:val="both"/>
              <w:rPr>
                <w:b/>
                <w:sz w:val="20"/>
                <w:szCs w:val="20"/>
              </w:rPr>
            </w:pPr>
            <w:r>
              <w:rPr>
                <w:b/>
                <w:sz w:val="20"/>
                <w:szCs w:val="20"/>
              </w:rPr>
              <w:lastRenderedPageBreak/>
              <w:t xml:space="preserve">Se </w:t>
            </w:r>
            <w:r>
              <w:rPr>
                <w:b/>
                <w:sz w:val="20"/>
                <w:szCs w:val="20"/>
              </w:rPr>
              <w:t>acceptă</w:t>
            </w:r>
          </w:p>
          <w:p w:rsidR="00A0639C" w:rsidRDefault="008251EA">
            <w:pPr>
              <w:jc w:val="both"/>
              <w:rPr>
                <w:b/>
                <w:sz w:val="20"/>
                <w:szCs w:val="20"/>
              </w:rPr>
            </w:pPr>
            <w:r>
              <w:rPr>
                <w:b/>
                <w:sz w:val="20"/>
                <w:szCs w:val="20"/>
              </w:rPr>
              <w:t>Integrat în text</w:t>
            </w: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sz w:val="20"/>
                <w:szCs w:val="20"/>
              </w:rPr>
            </w:pPr>
          </w:p>
          <w:p w:rsidR="00A0639C" w:rsidRDefault="00A0639C">
            <w:pPr>
              <w:jc w:val="both"/>
              <w:rPr>
                <w:b/>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Referitor la anexa proiectului – proiectul Agendei de reforme pentru Republica Moldova pentru anii 2025-2027 (în continuare - Agenda de reforme):</w:t>
            </w:r>
          </w:p>
          <w:p w:rsidR="00A0639C" w:rsidRDefault="008251EA">
            <w:pPr>
              <w:jc w:val="both"/>
              <w:rPr>
                <w:sz w:val="20"/>
                <w:szCs w:val="20"/>
              </w:rPr>
            </w:pPr>
            <w:r>
              <w:rPr>
                <w:sz w:val="20"/>
                <w:szCs w:val="20"/>
              </w:rPr>
              <w:t>Actul normativ nu are ca element constitutiv „Cuprinsul”. Respectiv, se recomandă excluderea acestuia din conținutul proiectului Agendei de reforme, inclusiv se va exclude compartimentul care vizează „Lista figurilor”</w:t>
            </w:r>
          </w:p>
        </w:tc>
        <w:tc>
          <w:tcPr>
            <w:tcW w:w="3405" w:type="dxa"/>
            <w:vMerge w:val="restart"/>
            <w:shd w:val="clear" w:color="auto" w:fill="FFFFFF"/>
          </w:tcPr>
          <w:p w:rsidR="00A0639C" w:rsidRDefault="008251EA">
            <w:pPr>
              <w:rPr>
                <w:b/>
                <w:sz w:val="20"/>
                <w:szCs w:val="20"/>
              </w:rPr>
            </w:pPr>
            <w:r>
              <w:rPr>
                <w:b/>
                <w:sz w:val="20"/>
                <w:szCs w:val="20"/>
              </w:rPr>
              <w:t>Nu se acceptă.</w:t>
            </w:r>
          </w:p>
          <w:p w:rsidR="00A0639C" w:rsidRDefault="008251EA">
            <w:pPr>
              <w:rPr>
                <w:color w:val="000000"/>
                <w:sz w:val="20"/>
                <w:szCs w:val="20"/>
              </w:rPr>
            </w:pPr>
            <w:r>
              <w:rPr>
                <w:sz w:val="20"/>
                <w:szCs w:val="20"/>
              </w:rPr>
              <w:t>Versiunea în limba româ</w:t>
            </w:r>
            <w:r>
              <w:rPr>
                <w:sz w:val="20"/>
                <w:szCs w:val="20"/>
              </w:rPr>
              <w:t xml:space="preserve">nă coincide cu cea în limba engleză agreată cu Comisia Europeană. </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În partea ce vizează „Lista de acronime”, aceasta de asemenea se va exclude, abrevierile fiind detaliate la prima utilizare în text a acestora, în conformitate cu art. 54 alin. (1) lit. i) al Legii nr. 100/2017. </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Denumirea Părții 1 „Obiectivele și consecvența Agendei de reforme” se va completa cu textul „pentru Republica Moldova pentru anii 2025-2027”. Se va ține cont că, potrivit normelor tehnicii legislative, exprimarea prin prescurtări a unor denumiri sau termen</w:t>
            </w:r>
            <w:r>
              <w:rPr>
                <w:sz w:val="20"/>
                <w:szCs w:val="20"/>
              </w:rPr>
              <w:t>i se poate face numai după detalierea acestora în text, la prima folosire (observație valabilă și pentru alte prescurtări și abrevieri din proiect, inclusiv pentru denumirile actelor normative care sunt expuse fără indicarea obiectului de reglementare a ac</w:t>
            </w:r>
            <w:r>
              <w:rPr>
                <w:sz w:val="20"/>
                <w:szCs w:val="20"/>
              </w:rPr>
              <w:t>estora (ex. Legea nr. 181/2014)).</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Potrivit art. 49 alin. (6) al Legii nr. 100/2017, reglementările din anexe se numerotează cu cifre arabe urmate de punct, prin adăugarea consecutivă a cifrelor arabe, până la gradul de detaliere necesar. Prin urmare, p</w:t>
            </w:r>
            <w:r>
              <w:rPr>
                <w:sz w:val="20"/>
                <w:szCs w:val="20"/>
              </w:rPr>
              <w:t>entru interpretare corectă și aplicare comodă, dispozițiile din proiect necesită a fi însemnate consecutiv cu numere ordinare, exprimate prin cifre arabe, urmate de punct, de la începutul și până la sfârșitul acestuia.</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definitivarea proiectului se va ține cont de reglementările privind gruparea elementelor structurale ale actului normativ, prevăzute în art. 53 al 3 Legii nr. 100/2017. Or, se constată că dispozițiile din proiect nu au fost grupate conform tehnicii legi</w:t>
            </w:r>
            <w:r>
              <w:rPr>
                <w:sz w:val="20"/>
                <w:szCs w:val="20"/>
              </w:rPr>
              <w:t xml:space="preserve">slative stabilite în articolul citat. </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Notele de subsol şi semnele grafice nu sunt caracteristice actului normativ, fapt pentru care urmează a fi excluse, iar textul acestora se va integra, după caz, în textul de bază al proiectului.</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partea ce v</w:t>
            </w:r>
            <w:r>
              <w:rPr>
                <w:sz w:val="20"/>
                <w:szCs w:val="20"/>
              </w:rPr>
              <w:t>izează figurile incluse în proiectul Agendei de reforme, se va ține cont că acestea trebuie să aibă un temei-cadru în textul Agendei de reforme, care să se refere exclusiv la obiectul determinat de norma de trimitere (a se vedea în acest sens ex. fig. 3, f</w:t>
            </w:r>
            <w:r>
              <w:rPr>
                <w:sz w:val="20"/>
                <w:szCs w:val="20"/>
              </w:rPr>
              <w:t xml:space="preserve">ig. 8, ș.a.). Totodată, </w:t>
            </w:r>
            <w:r>
              <w:rPr>
                <w:sz w:val="20"/>
                <w:szCs w:val="20"/>
              </w:rPr>
              <w:lastRenderedPageBreak/>
              <w:t>denumirile și anumite caracteristici incluse în aceste figuri se vor expune în limba română, în vederea respectării art. 54 alin. (1) al Legii nr. 100/2017. În cazul în care se impune folosirea unor termeni şi expresii din alte limb</w:t>
            </w:r>
            <w:r>
              <w:rPr>
                <w:sz w:val="20"/>
                <w:szCs w:val="20"/>
              </w:rPr>
              <w:t>i, se indică, după caz, corespondentul acestora în limba română.</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Cu referire la Partea 1 secțiunea 1 „Principalele provocări”: La subsecțiunea „Competitivitatea economică/Dezvoltarea sectorului privat” (pag. 11), textul „registrul electronic în materie de insolvență” se va substitui cu textul „Registrul cauzelor de inso</w:t>
            </w:r>
            <w:r>
              <w:rPr>
                <w:sz w:val="20"/>
                <w:szCs w:val="20"/>
              </w:rPr>
              <w:t>lvabilitate”, la cazul gramatical corespunzător, în conformitate cu art. 250 al Legii insolvabilității nr. 149/2012. De asemenea, modificarea respectivă va fi operată pe tot parcursul documentului, inclusiv în Agenda de reforme expusă sub formă tabelară (a</w:t>
            </w:r>
            <w:r>
              <w:rPr>
                <w:sz w:val="20"/>
                <w:szCs w:val="20"/>
              </w:rPr>
              <w:t>nexa nr. 1).</w:t>
            </w:r>
          </w:p>
        </w:tc>
        <w:tc>
          <w:tcPr>
            <w:tcW w:w="3405" w:type="dxa"/>
            <w:shd w:val="clear" w:color="auto" w:fill="FFFFFF"/>
          </w:tcPr>
          <w:p w:rsidR="00A0639C" w:rsidRDefault="008251EA">
            <w:pPr>
              <w:rPr>
                <w:b/>
                <w:sz w:val="20"/>
                <w:szCs w:val="20"/>
              </w:rPr>
            </w:pPr>
            <w:r>
              <w:rPr>
                <w:b/>
                <w:sz w:val="20"/>
                <w:szCs w:val="20"/>
              </w:rPr>
              <w:t>Se accceptă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Cu referire la subsecțiunea „Valori fundamentale” rubrica „Probleme structurale”: - la alineatul trei (pag. 25) autorul utilizează următorul text: ,,Printre constrângerile judiciare se numără condițiile inadecva</w:t>
            </w:r>
            <w:r>
              <w:rPr>
                <w:sz w:val="20"/>
                <w:szCs w:val="20"/>
              </w:rPr>
              <w:t xml:space="preserve">te ale unor sedii ale instanțelor. Peste 50% din facilitățile instanțelor necesită reparații urgente, iar numărul de cazuri restante crește cu 15% anual. Doar jumătate dintre instanțele din Moldova utilizează noul sistem SI e-DJ, care are un impact asupra </w:t>
            </w:r>
            <w:r>
              <w:rPr>
                <w:sz w:val="20"/>
                <w:szCs w:val="20"/>
              </w:rPr>
              <w:t>accesibilității și transparenței judiciare. Ineficiențele judiciare sunt generate de condițiile precare din sediile unor instanțe de judecată. Peste 30% din aceste sedii necesită reparație urgentă, iar numărul de cauze nesoluționate crește anual cu 15%. Do</w:t>
            </w:r>
            <w:r>
              <w:rPr>
                <w:sz w:val="20"/>
                <w:szCs w:val="20"/>
              </w:rPr>
              <w:t>ar jumătate din instanțele moldovenești utilizează sistemul electronic de gestionare a cazurilor, fapt ce limitează eficiența judiciară și transparența.”.</w:t>
            </w:r>
          </w:p>
          <w:p w:rsidR="00A0639C" w:rsidRDefault="008251EA">
            <w:pPr>
              <w:jc w:val="both"/>
              <w:rPr>
                <w:sz w:val="20"/>
                <w:szCs w:val="20"/>
              </w:rPr>
            </w:pPr>
            <w:r>
              <w:rPr>
                <w:sz w:val="20"/>
                <w:szCs w:val="20"/>
              </w:rPr>
              <w:t>Se consideră imperios de adaptat textul enunțat supra, inclusiv pentru a asigura corespunderea acestu</w:t>
            </w:r>
            <w:r>
              <w:rPr>
                <w:sz w:val="20"/>
                <w:szCs w:val="20"/>
              </w:rPr>
              <w:t>ia cu varianta Planului de creștere în versiunea din limba engleză, având următorul conținut ,,Printre constrângerile judiciare se numără starea inadecvată a unora dintre sediile instanțelor. Peste 50 % din clădirile instanțelor necesită reparații urgente.</w:t>
            </w:r>
            <w:r>
              <w:rPr>
                <w:sz w:val="20"/>
                <w:szCs w:val="20"/>
              </w:rPr>
              <w:t xml:space="preserve"> Numărul cazurilor nesoluționate crește cu 15 % pe an. Soluția informatică e-Dosar judiciar (SI e-DJ) este în curs de testare în toate instanțele judecătorești din Moldova, lansat inițial pentru a fi utilizat de avocați. Cu toate acestea, utilizarea SI e-D</w:t>
            </w:r>
            <w:r>
              <w:rPr>
                <w:sz w:val="20"/>
                <w:szCs w:val="20"/>
              </w:rPr>
              <w:t>J în rândul beneficiarilor rămâne scăzută, afectând în mod negativ accesibilitatea și transparența sistemului judiciar.”;</w:t>
            </w:r>
          </w:p>
        </w:tc>
        <w:tc>
          <w:tcPr>
            <w:tcW w:w="3405" w:type="dxa"/>
            <w:shd w:val="clear" w:color="auto" w:fill="FFFFFF"/>
          </w:tcPr>
          <w:p w:rsidR="00A0639C" w:rsidRDefault="008251EA">
            <w:pPr>
              <w:rPr>
                <w:b/>
                <w:sz w:val="20"/>
                <w:szCs w:val="20"/>
              </w:rPr>
            </w:pPr>
            <w:r>
              <w:rPr>
                <w:b/>
                <w:sz w:val="20"/>
                <w:szCs w:val="20"/>
              </w:rPr>
              <w:t>Se acceptă parțial</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la alineatul patru, sintagma „mecanismul național de verificare a activelor” va fi substituită cu „mecanismul național de verificare a averilor” (observație valabilă în tot textul proiectului);</w:t>
            </w:r>
          </w:p>
          <w:p w:rsidR="00A0639C" w:rsidRDefault="008251EA">
            <w:pPr>
              <w:jc w:val="both"/>
              <w:rPr>
                <w:sz w:val="20"/>
                <w:szCs w:val="20"/>
              </w:rPr>
            </w:pPr>
            <w:r>
              <w:rPr>
                <w:sz w:val="20"/>
                <w:szCs w:val="20"/>
              </w:rPr>
              <w:t>- la alineatul cinci, sintagma „colaborării interdepartament</w:t>
            </w:r>
            <w:r>
              <w:rPr>
                <w:sz w:val="20"/>
                <w:szCs w:val="20"/>
              </w:rPr>
              <w:t>ale” va fi înlocuită cu sintagma „colaborării interinstituționale”, având în vedere că se face referire la necesitatea cooperării eficiente între instituții distincte cu atribuții în prevenirea și combaterea infracțiunilor financiare, și nu doar între depa</w:t>
            </w:r>
            <w:r>
              <w:rPr>
                <w:sz w:val="20"/>
                <w:szCs w:val="20"/>
              </w:rPr>
              <w:t xml:space="preserve">rtamente ale aceleiași entități; </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Pe parcursul întregului text sintagma „Indexul de percepție a corupției” va fi substituită cu „Indicele de percepție a corupției”, întrucât aceasta este denumirea oficială utilizată de organi</w:t>
            </w:r>
            <w:r>
              <w:rPr>
                <w:sz w:val="20"/>
                <w:szCs w:val="20"/>
              </w:rPr>
              <w:t>zația Transparency International, iar în tabelul nr. 1, textul „un punctaj” va fi substituită cu „un scor”, în conformitate cu terminologia de specialitate utilizată la nivel internațional.</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La secțiunea 3 „Consecvența cu cadrul general de politici” (pag. 29), din primul alineat al subsecțiunii „Consecvența cu orientările privind politicile comune din cadrul dialogului în domeniul economic și financiar 2024”, textul „Această prioritate cade su</w:t>
            </w:r>
            <w:r>
              <w:rPr>
                <w:sz w:val="20"/>
                <w:szCs w:val="20"/>
              </w:rPr>
              <w:t>b incidența subdomeniului Managementul finanțelor publice (3.1) al Agendei de reforme, mai exact, reformele 3.1.1-3.1.4, care încearcă să consolideze planificarea bugetară, control cheltuielilor și executarea bugetului.” urmează a fi revăzut, întrucât nu e</w:t>
            </w:r>
            <w:r>
              <w:rPr>
                <w:sz w:val="20"/>
                <w:szCs w:val="20"/>
              </w:rPr>
              <w:t>ste clar unde sunt prevăzute „reformele 3.1.1-3.1.4”. Or, este necesar a se indica actul normativ/anexa concretă unde sunt stabilite reformele. În cazul în care se referă la reformele prevăzute în partea tabelară a Agendei de reforme (anexa nr. 1 la proiec</w:t>
            </w:r>
            <w:r>
              <w:rPr>
                <w:sz w:val="20"/>
                <w:szCs w:val="20"/>
              </w:rPr>
              <w:t>tul Agendei de reforme) se va asigura ca reformele la care se face referire se regăsesc în acest tabel și sunt corespunzătoare numerotării indicate. Observația dată este valabilă și pentru alte reglementări similare din proiect</w:t>
            </w:r>
          </w:p>
        </w:tc>
        <w:tc>
          <w:tcPr>
            <w:tcW w:w="3405" w:type="dxa"/>
            <w:shd w:val="clear" w:color="auto" w:fill="FFFFFF"/>
          </w:tcPr>
          <w:p w:rsidR="00A0639C" w:rsidRDefault="008251EA">
            <w:pPr>
              <w:rPr>
                <w:b/>
                <w:sz w:val="20"/>
                <w:szCs w:val="20"/>
              </w:rPr>
            </w:pPr>
            <w:r>
              <w:rPr>
                <w:b/>
                <w:sz w:val="20"/>
                <w:szCs w:val="20"/>
              </w:rPr>
              <w:t>Nu se acceptă</w:t>
            </w:r>
          </w:p>
          <w:p w:rsidR="00A0639C" w:rsidRDefault="008251EA">
            <w:pPr>
              <w:rPr>
                <w:b/>
                <w:sz w:val="20"/>
                <w:szCs w:val="20"/>
                <w:highlight w:val="yellow"/>
              </w:rPr>
            </w:pPr>
            <w:r>
              <w:rPr>
                <w:sz w:val="20"/>
                <w:szCs w:val="20"/>
              </w:rPr>
              <w:t>Versiunea în l</w:t>
            </w:r>
            <w:r>
              <w:rPr>
                <w:sz w:val="20"/>
                <w:szCs w:val="20"/>
              </w:rPr>
              <w:t xml:space="preserve">imba română coincide cu cea în limba engleză agreată cu Comisia Europeană. </w:t>
            </w:r>
          </w:p>
          <w:p w:rsidR="00A0639C" w:rsidRDefault="00A0639C">
            <w:pPr>
              <w:rPr>
                <w:b/>
                <w:sz w:val="20"/>
                <w:szCs w:val="20"/>
                <w:highlight w:val="yellow"/>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Cu referire la Agenda de reforme, expusă sub formă tabelară: </w:t>
            </w:r>
          </w:p>
          <w:p w:rsidR="00A0639C" w:rsidRDefault="008251EA">
            <w:pPr>
              <w:jc w:val="both"/>
              <w:rPr>
                <w:sz w:val="20"/>
                <w:szCs w:val="20"/>
              </w:rPr>
            </w:pPr>
            <w:r>
              <w:rPr>
                <w:sz w:val="20"/>
                <w:szCs w:val="20"/>
              </w:rPr>
              <w:t xml:space="preserve">Se constată că Agenda de reforme expusă sub formă tabelară este numerotată ca anexa nr. 1, deși nu este clar care </w:t>
            </w:r>
            <w:r>
              <w:rPr>
                <w:sz w:val="20"/>
                <w:szCs w:val="20"/>
              </w:rPr>
              <w:t xml:space="preserve">este actul de bază al anexei. Menționăm că, potrivit art. 49 alin. (3) al Legii nr. 100/2017, anexa trebuie să aibă un temei-cadru în textul actului normativ şi să se refere exclusiv la obiectul determinat prin norma de trimitere. </w:t>
            </w:r>
          </w:p>
          <w:p w:rsidR="00A0639C" w:rsidRDefault="008251EA">
            <w:pPr>
              <w:jc w:val="both"/>
              <w:rPr>
                <w:sz w:val="20"/>
                <w:szCs w:val="20"/>
              </w:rPr>
            </w:pPr>
            <w:r>
              <w:rPr>
                <w:sz w:val="20"/>
                <w:szCs w:val="20"/>
              </w:rPr>
              <w:t xml:space="preserve">Totodată, se va ține cont că, dacă actul normativ conține doar o singură anexă aceasta nu necesită a fi numerotată. Denumirea anexei necesită a fi indicată exact cum este prevăzută în norma de trimitere. </w:t>
            </w:r>
          </w:p>
          <w:p w:rsidR="00A0639C" w:rsidRDefault="008251EA">
            <w:pPr>
              <w:jc w:val="both"/>
              <w:rPr>
                <w:sz w:val="20"/>
                <w:szCs w:val="20"/>
              </w:rPr>
            </w:pPr>
            <w:r>
              <w:rPr>
                <w:sz w:val="20"/>
                <w:szCs w:val="20"/>
              </w:rPr>
              <w:t>În subsidiar, considerăm necesar a exclude textul „</w:t>
            </w:r>
            <w:r>
              <w:rPr>
                <w:sz w:val="20"/>
                <w:szCs w:val="20"/>
              </w:rPr>
              <w:t xml:space="preserve">11 aprilie 2025”, întrucât termenul dat a expirat. Mai mult, se consideră că termenul adoptării Agendei de reforme va curge din data intrării în vigoare a hotărârii Guvernului privind aprobarea Agendei de Reforme aferentă Planului de creștere al Republica </w:t>
            </w:r>
            <w:r>
              <w:rPr>
                <w:sz w:val="20"/>
                <w:szCs w:val="20"/>
              </w:rPr>
              <w:t xml:space="preserve">Moldova pentru anii 2025-2027. </w:t>
            </w:r>
          </w:p>
        </w:tc>
        <w:tc>
          <w:tcPr>
            <w:tcW w:w="3405" w:type="dxa"/>
            <w:shd w:val="clear" w:color="auto" w:fill="FFFFFF"/>
          </w:tcPr>
          <w:p w:rsidR="00A0639C" w:rsidRDefault="008251EA">
            <w:pPr>
              <w:rPr>
                <w:b/>
                <w:color w:val="000000"/>
                <w:sz w:val="20"/>
                <w:szCs w:val="20"/>
              </w:rPr>
            </w:pPr>
            <w:r>
              <w:rPr>
                <w:b/>
                <w:sz w:val="20"/>
                <w:szCs w:val="20"/>
              </w:rPr>
              <w:t>Se acceptă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Cu referire la pilonul 1 „Dezvoltarea sectorului privat”: </w:t>
            </w:r>
          </w:p>
          <w:p w:rsidR="00A0639C" w:rsidRDefault="008251EA">
            <w:pPr>
              <w:jc w:val="both"/>
              <w:rPr>
                <w:sz w:val="20"/>
                <w:szCs w:val="20"/>
              </w:rPr>
            </w:pPr>
            <w:r>
              <w:rPr>
                <w:sz w:val="20"/>
                <w:szCs w:val="20"/>
              </w:rPr>
              <w:t xml:space="preserve"> - la subdomeniul „Mediul de afaceri”, în etapa nr. 4, coloana a șasea „Instituția responsabilă”, se va exclude referința la Ministerul Justiției, întrucât nu ține de competența acestuia gestionarea Registrului de Stat al Unităților de Drept; </w:t>
            </w:r>
          </w:p>
          <w:p w:rsidR="00A0639C" w:rsidRDefault="00A0639C">
            <w:pPr>
              <w:jc w:val="both"/>
              <w:rPr>
                <w:sz w:val="20"/>
                <w:szCs w:val="20"/>
              </w:rPr>
            </w:pPr>
          </w:p>
          <w:p w:rsidR="00A0639C" w:rsidRDefault="00A0639C">
            <w:pPr>
              <w:jc w:val="both"/>
              <w:rPr>
                <w:sz w:val="20"/>
                <w:szCs w:val="20"/>
              </w:rPr>
            </w:pPr>
          </w:p>
          <w:p w:rsidR="00A0639C" w:rsidRDefault="008251EA">
            <w:pPr>
              <w:jc w:val="both"/>
              <w:rPr>
                <w:sz w:val="20"/>
                <w:szCs w:val="20"/>
              </w:rPr>
            </w:pPr>
            <w:r>
              <w:rPr>
                <w:sz w:val="20"/>
                <w:szCs w:val="20"/>
              </w:rPr>
              <w:t>- la subdo</w:t>
            </w:r>
            <w:r>
              <w:rPr>
                <w:sz w:val="20"/>
                <w:szCs w:val="20"/>
              </w:rPr>
              <w:t>meniul „Competitivitatea sectorului de afaceri” etapa a șasea, în coloana a opta se vor revedea cuvintele „Consiliul de miniștri”, prin prisma Legii nr. 136/2017 cu privire la Guvern și a Regulamentului Guvernului, aprobat prin Hotărârea Guvernului nr. 610</w:t>
            </w:r>
            <w:r>
              <w:rPr>
                <w:sz w:val="20"/>
                <w:szCs w:val="20"/>
              </w:rPr>
              <w:t xml:space="preserve">/2018. Or, potrivit actelor normative citate, Guvernul nu are un asemenea organ de conducere, precum Consiliul de miniștri; </w:t>
            </w:r>
          </w:p>
          <w:p w:rsidR="00A0639C" w:rsidRDefault="00A0639C">
            <w:pPr>
              <w:jc w:val="both"/>
              <w:rPr>
                <w:sz w:val="20"/>
                <w:szCs w:val="20"/>
                <w:highlight w:val="yellow"/>
              </w:rPr>
            </w:pPr>
          </w:p>
          <w:p w:rsidR="00A0639C" w:rsidRDefault="008251EA">
            <w:pPr>
              <w:jc w:val="both"/>
              <w:rPr>
                <w:sz w:val="20"/>
                <w:szCs w:val="20"/>
              </w:rPr>
            </w:pPr>
            <w:r>
              <w:rPr>
                <w:sz w:val="20"/>
                <w:szCs w:val="20"/>
              </w:rPr>
              <w:t>- la subdomeniul „Competitivitatea sectorului de afaceri” etapa nr. 10, din coloana a opta, se vor revizui cuvintele „Legea privin</w:t>
            </w:r>
            <w:r>
              <w:rPr>
                <w:sz w:val="20"/>
                <w:szCs w:val="20"/>
              </w:rPr>
              <w:t xml:space="preserve">d camerele agricole este în curs de consultare”, ținând cont că un act normativ în acest sens a fost adoptat prin Legea nr. 39/2025 privind organizarea și </w:t>
            </w:r>
            <w:r>
              <w:rPr>
                <w:sz w:val="20"/>
                <w:szCs w:val="20"/>
              </w:rPr>
              <w:lastRenderedPageBreak/>
              <w:t>funcționarea camerelor agricole. Totodată, se vor revedea cuvintele „Registrul Agenției Servicii Publ</w:t>
            </w:r>
            <w:r>
              <w:rPr>
                <w:sz w:val="20"/>
                <w:szCs w:val="20"/>
              </w:rPr>
              <w:t>ice”, în scopul identificării concrete a registrului la care se face referire.</w:t>
            </w:r>
          </w:p>
        </w:tc>
        <w:tc>
          <w:tcPr>
            <w:tcW w:w="3405" w:type="dxa"/>
            <w:shd w:val="clear" w:color="auto" w:fill="FFFFFF"/>
          </w:tcPr>
          <w:p w:rsidR="00A0639C" w:rsidRDefault="008251EA">
            <w:pPr>
              <w:rPr>
                <w:b/>
                <w:sz w:val="20"/>
                <w:szCs w:val="20"/>
              </w:rPr>
            </w:pPr>
            <w:r>
              <w:rPr>
                <w:b/>
                <w:sz w:val="20"/>
                <w:szCs w:val="20"/>
              </w:rPr>
              <w:lastRenderedPageBreak/>
              <w:t xml:space="preserve">Nu se acceptă. </w:t>
            </w:r>
          </w:p>
          <w:p w:rsidR="00A0639C" w:rsidRDefault="008251EA">
            <w:pPr>
              <w:rPr>
                <w:sz w:val="20"/>
                <w:szCs w:val="20"/>
              </w:rPr>
            </w:pPr>
            <w:r>
              <w:rPr>
                <w:sz w:val="20"/>
                <w:szCs w:val="20"/>
              </w:rPr>
              <w:t xml:space="preserve">Versiunea în limba română coincide cu cea în limba engleză agreată cu Comisia Europeană. </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Se acceptă</w:t>
            </w: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A0639C">
            <w:pPr>
              <w:rPr>
                <w:b/>
                <w:sz w:val="20"/>
                <w:szCs w:val="20"/>
              </w:rPr>
            </w:pPr>
          </w:p>
          <w:p w:rsidR="00A0639C" w:rsidRDefault="008251EA">
            <w:pPr>
              <w:rPr>
                <w:b/>
                <w:sz w:val="20"/>
                <w:szCs w:val="20"/>
              </w:rPr>
            </w:pPr>
            <w:r>
              <w:rPr>
                <w:b/>
                <w:sz w:val="20"/>
                <w:szCs w:val="20"/>
              </w:rPr>
              <w:t>Nu se acceptă</w:t>
            </w:r>
          </w:p>
          <w:p w:rsidR="00A0639C" w:rsidRDefault="008251EA">
            <w:pPr>
              <w:rPr>
                <w:b/>
                <w:sz w:val="20"/>
                <w:szCs w:val="20"/>
              </w:rPr>
            </w:pPr>
            <w:r>
              <w:rPr>
                <w:sz w:val="20"/>
                <w:szCs w:val="20"/>
              </w:rPr>
              <w:t>Versiunea în limba română coincide cu c</w:t>
            </w:r>
            <w:r>
              <w:rPr>
                <w:sz w:val="20"/>
                <w:szCs w:val="20"/>
              </w:rPr>
              <w:t xml:space="preserve">ea în limba engleză agreată cu Comisia Europeană. </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Cu referire la pilonul 3 „Guvernarea economică”, la subdomeniul „Reforma întreprinderilor de stat” etapa nr. 24, în coloana opt se va ține cont că societățile pe acțiuni nu pot fi calificate drept întreprinderi de stat, acestea având forme juridice de orga</w:t>
            </w:r>
            <w:r>
              <w:rPr>
                <w:sz w:val="20"/>
                <w:szCs w:val="20"/>
              </w:rPr>
              <w:t>nizare distincte. În conformitate cu art. 281 alin. (1) al Codului civil nr. 1107/2002, societatea pe acțiuni este societatea comercială al cărei capital social este divizat în acțiuni şi ale cărei obligații sunt garantate cu patrimoniul societății, iar po</w:t>
            </w:r>
            <w:r>
              <w:rPr>
                <w:sz w:val="20"/>
                <w:szCs w:val="20"/>
              </w:rPr>
              <w:t>trivit art. 1 alin. (1) al Legii nr. 246/2017 cu privire la întreprinderea de stat și întreprinderea municipală, întreprinderea de stat este persoana juridică care desfășoară activitate de întreprinzător în baza bunurilor proprietate de stat transmise ei î</w:t>
            </w:r>
            <w:r>
              <w:rPr>
                <w:sz w:val="20"/>
                <w:szCs w:val="20"/>
              </w:rPr>
              <w:t xml:space="preserve">n administrare și/sau ca aport în 6 capitalul social și în baza proprietății obținute de aceasta în rezultatul activității economico-financiare. Prin urmare, se va revizui suplimentar textul „Noile Consilii de administrație sunt numite în 12 întreprinderi </w:t>
            </w:r>
            <w:r>
              <w:rPr>
                <w:sz w:val="20"/>
                <w:szCs w:val="20"/>
              </w:rPr>
              <w:t>de stat-cheie, cel puțin 1/3 din membri fiind independenți, inclusiv SA „Moldtelecom”; SA „Termoelectrica”; „Energocom”; SA „Metalferos”; SA „Moldexpo”; ÎS „Poșta Moldovei”; ÎS „Aeroportul Internațional Chișinău”; ÎS „Expediția Hidro-Geologică din Moldova”</w:t>
            </w:r>
            <w:r>
              <w:rPr>
                <w:sz w:val="20"/>
                <w:szCs w:val="20"/>
              </w:rPr>
              <w:t xml:space="preserve">, Rețelele Electrice de Distribuție Nord, CET Nord (Bălți), Portul Fluvial Ungheni, Societatea pe Acțiuni ,,Administrația de Stat a Drumurilor”, în conformitate cu rezultatele exercițiului guvernamental de triaj.”. </w:t>
            </w:r>
          </w:p>
        </w:tc>
        <w:tc>
          <w:tcPr>
            <w:tcW w:w="3405" w:type="dxa"/>
            <w:shd w:val="clear" w:color="auto" w:fill="FFFFFF"/>
          </w:tcPr>
          <w:p w:rsidR="00A0639C" w:rsidRDefault="008251EA">
            <w:pPr>
              <w:rPr>
                <w:b/>
                <w:sz w:val="20"/>
                <w:szCs w:val="20"/>
              </w:rPr>
            </w:pPr>
            <w:r>
              <w:rPr>
                <w:b/>
                <w:sz w:val="20"/>
                <w:szCs w:val="20"/>
              </w:rPr>
              <w:t xml:space="preserve">Nu se acceptă. </w:t>
            </w:r>
          </w:p>
          <w:p w:rsidR="00A0639C" w:rsidRDefault="008251EA">
            <w:pPr>
              <w:rPr>
                <w:color w:val="000000"/>
                <w:sz w:val="20"/>
                <w:szCs w:val="20"/>
              </w:rPr>
            </w:pPr>
            <w:r>
              <w:rPr>
                <w:sz w:val="20"/>
                <w:szCs w:val="20"/>
              </w:rPr>
              <w:t>Versiunea în limba român</w:t>
            </w:r>
            <w:r>
              <w:rPr>
                <w:sz w:val="20"/>
                <w:szCs w:val="20"/>
              </w:rPr>
              <w:t xml:space="preserve">ă coincide cu cea în limba engleză agreată cu Comisia Europeană. </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 xml:space="preserve">La pilonul 7 „Valori fundamentale”: În subdomeniul „Reforma sistemului judiciar și a procuraturii”: </w:t>
            </w:r>
          </w:p>
          <w:p w:rsidR="00A0639C" w:rsidRDefault="008251EA">
            <w:pPr>
              <w:jc w:val="both"/>
              <w:rPr>
                <w:sz w:val="20"/>
                <w:szCs w:val="20"/>
              </w:rPr>
            </w:pPr>
            <w:r>
              <w:rPr>
                <w:sz w:val="20"/>
                <w:szCs w:val="20"/>
              </w:rPr>
              <w:t>- la etapa 6 coloana opt, sintagma „Colegiile de specialitate ale CSM” se vor substitu</w:t>
            </w:r>
            <w:r>
              <w:rPr>
                <w:sz w:val="20"/>
                <w:szCs w:val="20"/>
              </w:rPr>
              <w:t>i cu sintagma „Colegiile specializate ale CSM”;</w:t>
            </w:r>
          </w:p>
          <w:p w:rsidR="00A0639C" w:rsidRDefault="008251EA">
            <w:pPr>
              <w:jc w:val="both"/>
              <w:rPr>
                <w:sz w:val="20"/>
                <w:szCs w:val="20"/>
              </w:rPr>
            </w:pPr>
            <w:r>
              <w:rPr>
                <w:sz w:val="20"/>
                <w:szCs w:val="20"/>
              </w:rPr>
              <w:t xml:space="preserve"> - la etapa 7, coloana opt, compartimentul Sursa de verificare, sintagma „Comisiei de calificare și evaluare a experților judiciari” se va substitui cu sintagma „Comisiei de evaluare a judecătorilor”; </w:t>
            </w:r>
          </w:p>
          <w:p w:rsidR="00A0639C" w:rsidRDefault="008251EA">
            <w:pPr>
              <w:jc w:val="both"/>
              <w:rPr>
                <w:sz w:val="20"/>
                <w:szCs w:val="20"/>
              </w:rPr>
            </w:pPr>
            <w:r>
              <w:rPr>
                <w:sz w:val="20"/>
                <w:szCs w:val="20"/>
              </w:rPr>
              <w:t>- la e</w:t>
            </w:r>
            <w:r>
              <w:rPr>
                <w:sz w:val="20"/>
                <w:szCs w:val="20"/>
              </w:rPr>
              <w:t>tapa 8, coloana șapte, sintagma „Curtea Centrală de Apel” se va substitui cu sintagma „Curtea de Apel Centru”. De asemenea, la coloana opt compartimentul Sursa de verificare, sintagma „Hotărârile Comisiei de verificare privind verificarea 6 și decizia CSM”</w:t>
            </w:r>
            <w:r>
              <w:rPr>
                <w:sz w:val="20"/>
                <w:szCs w:val="20"/>
              </w:rPr>
              <w:t xml:space="preserve"> se va substitui cu sintagma „ Deciziile Comisiei de evaluare și Hotărârile CSM”; </w:t>
            </w:r>
          </w:p>
          <w:p w:rsidR="00A0639C" w:rsidRDefault="008251EA">
            <w:pPr>
              <w:jc w:val="both"/>
              <w:rPr>
                <w:sz w:val="20"/>
                <w:szCs w:val="20"/>
              </w:rPr>
            </w:pPr>
            <w:r>
              <w:rPr>
                <w:sz w:val="20"/>
                <w:szCs w:val="20"/>
              </w:rPr>
              <w:t>- la etapa 9, coloana opt, compartimentul Sursa de verificare, textul „și site-ul” și sintagma „Jurnalul Oficial” se vor substitui corespunzător cu cuvintele „incluse pe pag</w:t>
            </w:r>
            <w:r>
              <w:rPr>
                <w:sz w:val="20"/>
                <w:szCs w:val="20"/>
              </w:rPr>
              <w:t xml:space="preserve">ina web oficială a” și „Monitorul Oficial al Republicii Moldova”; </w:t>
            </w:r>
          </w:p>
          <w:p w:rsidR="00A0639C" w:rsidRDefault="008251EA">
            <w:pPr>
              <w:jc w:val="both"/>
              <w:rPr>
                <w:sz w:val="20"/>
                <w:szCs w:val="20"/>
              </w:rPr>
            </w:pPr>
            <w:r>
              <w:rPr>
                <w:sz w:val="20"/>
                <w:szCs w:val="20"/>
              </w:rPr>
              <w:t>- la etapa 10, pe tot parcursul textului sintagma „aplicația E-File” se va substitui cu sintagma „soluția informatică e-Dosar Judiciar (SI e-DJ)”, în corelare cu terminologia utilizată în Hotărârea Guvernului nr. 794/2018 pentru aprobarea Regulamentului pr</w:t>
            </w:r>
            <w:r>
              <w:rPr>
                <w:sz w:val="20"/>
                <w:szCs w:val="20"/>
              </w:rPr>
              <w:t>ivind organizarea și funcționarea Sistemului informațional judiciar. Totodată, în coloana a șaptea, la „Linia de referință” textul „Aplicația E-File este utilizată în mod experimental în toate instanțele” se va substitui cu textul „Soluția informatică e-Do</w:t>
            </w:r>
            <w:r>
              <w:rPr>
                <w:sz w:val="20"/>
                <w:szCs w:val="20"/>
              </w:rPr>
              <w:t xml:space="preserve">sar Judiciar se află în proces de pilotare în toate instanțele judecătorești”. </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Suplimentar, denumirile actelor normative (inclusiv ale actelor UE) se vor expune corect și deplin, întru indicarea clară și fără echivoc a norme</w:t>
            </w:r>
            <w:r>
              <w:rPr>
                <w:sz w:val="20"/>
                <w:szCs w:val="20"/>
              </w:rPr>
              <w:t xml:space="preserve">i. De asemenea, în cazul referinței la proiectele de acte normative necesar a fi adoptate, se vor indica denumirile integre ale acestora și intenția de adoptare a acestora (a se vedea, de ex. formularea „Legea privind instituțiile publice este modificată” </w:t>
            </w:r>
            <w:r>
              <w:rPr>
                <w:sz w:val="20"/>
                <w:szCs w:val="20"/>
              </w:rPr>
              <w:t>din pilonul 3 „Guvernarea economică”, etapa nr. 25, coloana a opta, unde se atestă că o asemenea lege actualmente nu există).</w:t>
            </w:r>
          </w:p>
        </w:tc>
        <w:tc>
          <w:tcPr>
            <w:tcW w:w="3405" w:type="dxa"/>
            <w:shd w:val="clear" w:color="auto" w:fill="FFFFFF"/>
          </w:tcPr>
          <w:p w:rsidR="00A0639C" w:rsidRDefault="008251EA">
            <w:pPr>
              <w:rPr>
                <w:b/>
                <w:color w:val="000000"/>
                <w:sz w:val="20"/>
                <w:szCs w:val="20"/>
              </w:rPr>
            </w:pPr>
            <w:r>
              <w:rPr>
                <w:b/>
                <w:sz w:val="20"/>
                <w:szCs w:val="20"/>
              </w:rPr>
              <w:t>Se acceptă</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tot textul Agendei de reforme, se vor revedea denumirile tuturor entităților indicate, întrucât se atestă că denu</w:t>
            </w:r>
            <w:r>
              <w:rPr>
                <w:sz w:val="20"/>
                <w:szCs w:val="20"/>
              </w:rPr>
              <w:t>mirile unora sunt expuse cu unele devieri (ex. „Ministerul Muncii” în loc de „Ministerul Muncii și Protecției Sociale”, „Ministerului de Finanțe” în loc de „Ministerului Finanțelor”, ș.a.).</w:t>
            </w:r>
          </w:p>
        </w:tc>
        <w:tc>
          <w:tcPr>
            <w:tcW w:w="3405" w:type="dxa"/>
            <w:shd w:val="clear" w:color="auto" w:fill="FFFFFF"/>
          </w:tcPr>
          <w:p w:rsidR="00A0639C" w:rsidRDefault="008251EA">
            <w:pPr>
              <w:rPr>
                <w:b/>
                <w:sz w:val="20"/>
                <w:szCs w:val="20"/>
              </w:rPr>
            </w:pPr>
            <w:r>
              <w:rPr>
                <w:b/>
                <w:sz w:val="20"/>
                <w:szCs w:val="20"/>
              </w:rPr>
              <w:t>Se acceptă</w:t>
            </w:r>
          </w:p>
          <w:p w:rsidR="00A0639C" w:rsidRDefault="008251EA">
            <w:pPr>
              <w:rPr>
                <w:b/>
                <w:sz w:val="20"/>
                <w:szCs w:val="20"/>
              </w:rPr>
            </w:pPr>
            <w:r>
              <w:rPr>
                <w:b/>
                <w:sz w:val="20"/>
                <w:szCs w:val="20"/>
              </w:rPr>
              <w:t>Integrat în text</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shd w:val="clear" w:color="auto" w:fill="FFFFFF"/>
          </w:tcPr>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În partea ce vizează însemnarea diviziunilor unei dispoziții se consideră necesară respectarea art. 52 alin. (3) al Legii nr. 100/2017, care prevede că, pentru interpretare corectă și aplicare comodă, punctele pot fi divizate în subpuncte care se numerotea</w:t>
            </w:r>
            <w:r>
              <w:rPr>
                <w:sz w:val="20"/>
                <w:szCs w:val="20"/>
              </w:rPr>
              <w:t xml:space="preserve">ză prin adăugarea consecutivă a cifrelor arabe, până la gradul de detaliere necesar. Astfel, însemnarea prin „(i), (ii), (iii)”, ș.a. se va conforma rigorilor de tehnică legislativă. </w:t>
            </w:r>
          </w:p>
        </w:tc>
        <w:tc>
          <w:tcPr>
            <w:tcW w:w="3405" w:type="dxa"/>
            <w:shd w:val="clear" w:color="auto" w:fill="FFFFFF"/>
          </w:tcPr>
          <w:p w:rsidR="00A0639C" w:rsidRDefault="008251EA">
            <w:pPr>
              <w:rPr>
                <w:b/>
                <w:sz w:val="20"/>
                <w:szCs w:val="20"/>
              </w:rPr>
            </w:pPr>
            <w:r>
              <w:rPr>
                <w:b/>
                <w:sz w:val="20"/>
                <w:szCs w:val="20"/>
              </w:rPr>
              <w:t>Nu se acceptă.</w:t>
            </w:r>
          </w:p>
          <w:p w:rsidR="00A0639C" w:rsidRDefault="008251EA">
            <w:pPr>
              <w:rPr>
                <w:color w:val="000000"/>
                <w:sz w:val="20"/>
                <w:szCs w:val="20"/>
              </w:rPr>
            </w:pPr>
            <w:r>
              <w:rPr>
                <w:sz w:val="20"/>
                <w:szCs w:val="20"/>
              </w:rPr>
              <w:t xml:space="preserve">Versiunea în limba română coincide cu cea în limba engleză agreată cu Comisia Europeană. </w:t>
            </w:r>
          </w:p>
        </w:tc>
      </w:tr>
      <w:tr w:rsidR="00A0639C">
        <w:trPr>
          <w:trHeight w:val="74"/>
        </w:trPr>
        <w:tc>
          <w:tcPr>
            <w:tcW w:w="555" w:type="dxa"/>
            <w:shd w:val="clear" w:color="auto" w:fill="FFFFFF"/>
          </w:tcPr>
          <w:p w:rsidR="00A0639C" w:rsidRDefault="008251EA">
            <w:pPr>
              <w:jc w:val="center"/>
              <w:rPr>
                <w:b/>
                <w:sz w:val="20"/>
                <w:szCs w:val="20"/>
              </w:rPr>
            </w:pPr>
            <w:r>
              <w:rPr>
                <w:b/>
                <w:sz w:val="20"/>
                <w:szCs w:val="20"/>
              </w:rPr>
              <w:t>42.</w:t>
            </w:r>
          </w:p>
        </w:tc>
        <w:tc>
          <w:tcPr>
            <w:tcW w:w="2745" w:type="dxa"/>
            <w:shd w:val="clear" w:color="auto" w:fill="FFFFFF"/>
          </w:tcPr>
          <w:p w:rsidR="00A0639C" w:rsidRDefault="008251EA">
            <w:pPr>
              <w:rPr>
                <w:b/>
                <w:sz w:val="20"/>
                <w:szCs w:val="20"/>
              </w:rPr>
            </w:pPr>
            <w:r>
              <w:rPr>
                <w:b/>
                <w:sz w:val="20"/>
                <w:szCs w:val="20"/>
              </w:rPr>
              <w:t>Agenția Națională de Cercetare și Dezvoltare</w:t>
            </w:r>
          </w:p>
          <w:p w:rsidR="00A0639C" w:rsidRDefault="008251EA">
            <w:pPr>
              <w:rPr>
                <w:sz w:val="20"/>
                <w:szCs w:val="20"/>
              </w:rPr>
            </w:pPr>
            <w:r>
              <w:rPr>
                <w:b/>
                <w:i/>
                <w:sz w:val="20"/>
                <w:szCs w:val="20"/>
              </w:rPr>
              <w:t>(</w:t>
            </w:r>
            <w:r>
              <w:rPr>
                <w:sz w:val="20"/>
                <w:szCs w:val="20"/>
              </w:rPr>
              <w:t>nr. 146 din 07.04.2025)</w:t>
            </w:r>
          </w:p>
          <w:p w:rsidR="00A0639C" w:rsidRDefault="00A0639C">
            <w:pPr>
              <w:rPr>
                <w:b/>
                <w:sz w:val="20"/>
                <w:szCs w:val="20"/>
              </w:rPr>
            </w:pPr>
          </w:p>
        </w:tc>
        <w:tc>
          <w:tcPr>
            <w:tcW w:w="7845" w:type="dxa"/>
            <w:shd w:val="clear" w:color="auto" w:fill="FFFFFF"/>
          </w:tcPr>
          <w:p w:rsidR="00A0639C" w:rsidRDefault="008251EA">
            <w:pPr>
              <w:jc w:val="both"/>
              <w:rPr>
                <w:sz w:val="20"/>
                <w:szCs w:val="20"/>
              </w:rPr>
            </w:pPr>
            <w:r>
              <w:rPr>
                <w:sz w:val="20"/>
                <w:szCs w:val="20"/>
              </w:rPr>
              <w:t>Lipsă obiecțiilor și propunerilor</w:t>
            </w:r>
          </w:p>
        </w:tc>
        <w:tc>
          <w:tcPr>
            <w:tcW w:w="3405" w:type="dxa"/>
            <w:shd w:val="clear" w:color="auto" w:fill="FFFFFF"/>
          </w:tcPr>
          <w:p w:rsidR="00A0639C" w:rsidRDefault="00A0639C">
            <w:pPr>
              <w:rPr>
                <w:b/>
                <w:sz w:val="20"/>
                <w:szCs w:val="20"/>
              </w:rPr>
            </w:pPr>
          </w:p>
        </w:tc>
      </w:tr>
      <w:tr w:rsidR="00A0639C">
        <w:trPr>
          <w:trHeight w:val="74"/>
        </w:trPr>
        <w:tc>
          <w:tcPr>
            <w:tcW w:w="555" w:type="dxa"/>
            <w:shd w:val="clear" w:color="auto" w:fill="FFFFFF"/>
          </w:tcPr>
          <w:p w:rsidR="00A0639C" w:rsidRDefault="008251EA">
            <w:pPr>
              <w:jc w:val="center"/>
              <w:rPr>
                <w:b/>
                <w:sz w:val="20"/>
                <w:szCs w:val="20"/>
              </w:rPr>
            </w:pPr>
            <w:r>
              <w:rPr>
                <w:b/>
                <w:sz w:val="20"/>
                <w:szCs w:val="20"/>
              </w:rPr>
              <w:t>43.</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A0639C" w:rsidRDefault="008251EA">
            <w:pPr>
              <w:spacing w:before="240"/>
              <w:rPr>
                <w:b/>
                <w:sz w:val="20"/>
                <w:szCs w:val="20"/>
              </w:rPr>
            </w:pPr>
            <w:r>
              <w:rPr>
                <w:b/>
                <w:sz w:val="20"/>
                <w:szCs w:val="20"/>
              </w:rPr>
              <w:t>Agenția Relații Interetnice</w:t>
            </w:r>
          </w:p>
          <w:p w:rsidR="00A0639C" w:rsidRDefault="008251EA">
            <w:pPr>
              <w:spacing w:before="240"/>
              <w:rPr>
                <w:i/>
                <w:sz w:val="20"/>
                <w:szCs w:val="20"/>
              </w:rPr>
            </w:pPr>
            <w:r>
              <w:rPr>
                <w:i/>
                <w:sz w:val="20"/>
                <w:szCs w:val="20"/>
              </w:rPr>
              <w:t>(demers nr. 01-166 din 25.04.2025)</w:t>
            </w:r>
          </w:p>
        </w:tc>
        <w:tc>
          <w:tcPr>
            <w:tcW w:w="784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A0639C" w:rsidRDefault="008251EA">
            <w:pPr>
              <w:spacing w:before="240"/>
              <w:jc w:val="both"/>
              <w:rPr>
                <w:sz w:val="20"/>
                <w:szCs w:val="20"/>
              </w:rPr>
            </w:pPr>
            <w:r>
              <w:rPr>
                <w:sz w:val="20"/>
                <w:szCs w:val="20"/>
              </w:rPr>
              <w:t>Lipsă de propuneri și obiecții</w:t>
            </w:r>
          </w:p>
        </w:tc>
        <w:tc>
          <w:tcPr>
            <w:tcW w:w="3405" w:type="dxa"/>
            <w:shd w:val="clear" w:color="auto" w:fill="FFFFFF"/>
          </w:tcPr>
          <w:p w:rsidR="00A0639C" w:rsidRDefault="00A0639C">
            <w:pPr>
              <w:rPr>
                <w:b/>
                <w:color w:val="000000"/>
                <w:sz w:val="20"/>
                <w:szCs w:val="20"/>
              </w:rPr>
            </w:pPr>
          </w:p>
        </w:tc>
      </w:tr>
      <w:tr w:rsidR="00A0639C">
        <w:trPr>
          <w:trHeight w:val="244"/>
        </w:trPr>
        <w:tc>
          <w:tcPr>
            <w:tcW w:w="555" w:type="dxa"/>
            <w:vMerge w:val="restart"/>
            <w:shd w:val="clear" w:color="auto" w:fill="FFFFFF"/>
          </w:tcPr>
          <w:p w:rsidR="00A0639C" w:rsidRDefault="008251EA">
            <w:pPr>
              <w:jc w:val="center"/>
              <w:rPr>
                <w:b/>
                <w:sz w:val="20"/>
                <w:szCs w:val="20"/>
              </w:rPr>
            </w:pPr>
            <w:r>
              <w:rPr>
                <w:b/>
                <w:sz w:val="20"/>
                <w:szCs w:val="20"/>
              </w:rPr>
              <w:t>44.</w:t>
            </w:r>
          </w:p>
        </w:tc>
        <w:tc>
          <w:tcPr>
            <w:tcW w:w="27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0639C" w:rsidRDefault="008251EA">
            <w:pPr>
              <w:spacing w:before="240" w:after="240"/>
              <w:rPr>
                <w:b/>
                <w:sz w:val="20"/>
                <w:szCs w:val="20"/>
              </w:rPr>
            </w:pPr>
            <w:r>
              <w:rPr>
                <w:b/>
                <w:sz w:val="20"/>
                <w:szCs w:val="20"/>
              </w:rPr>
              <w:t>Consiliul Superior al Magistraturii</w:t>
            </w:r>
          </w:p>
          <w:p w:rsidR="00A0639C" w:rsidRDefault="008251EA">
            <w:pPr>
              <w:spacing w:before="240" w:after="240"/>
              <w:rPr>
                <w:i/>
                <w:sz w:val="20"/>
                <w:szCs w:val="20"/>
              </w:rPr>
            </w:pPr>
            <w:r>
              <w:rPr>
                <w:i/>
                <w:sz w:val="20"/>
                <w:szCs w:val="20"/>
              </w:rPr>
              <w:t>(nr. 602 din 10.04.2025)</w:t>
            </w:r>
          </w:p>
          <w:p w:rsidR="00A0639C" w:rsidRDefault="008251EA">
            <w:pPr>
              <w:spacing w:before="240" w:after="240"/>
              <w:rPr>
                <w:b/>
                <w:sz w:val="20"/>
                <w:szCs w:val="20"/>
              </w:rPr>
            </w:pPr>
            <w:r>
              <w:rPr>
                <w:b/>
                <w:sz w:val="20"/>
                <w:szCs w:val="20"/>
              </w:rPr>
              <w:t xml:space="preserve"> </w:t>
            </w:r>
          </w:p>
          <w:p w:rsidR="00A0639C" w:rsidRDefault="008251EA">
            <w:pPr>
              <w:spacing w:before="240" w:after="240"/>
              <w:rPr>
                <w:i/>
                <w:sz w:val="20"/>
                <w:szCs w:val="20"/>
              </w:rPr>
            </w:pPr>
            <w:r>
              <w:rPr>
                <w:i/>
                <w:sz w:val="20"/>
                <w:szCs w:val="20"/>
              </w:rPr>
              <w:t xml:space="preserve"> </w:t>
            </w:r>
          </w:p>
        </w:tc>
        <w:tc>
          <w:tcPr>
            <w:tcW w:w="78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Referitor la agenda de reformă a Republicii Moldova pentru anii 2025-2027, în partea ce ține de Capitolul 7. Drepturi fundamentale, Consiliul Superior al Magistraturii este instituția responsabilă de acțiunile 6, 9 și 18 a agendei. De asemenea, Consiliul c</w:t>
            </w:r>
            <w:r>
              <w:rPr>
                <w:sz w:val="20"/>
                <w:szCs w:val="20"/>
              </w:rPr>
              <w:t>onstată că în document se conțin mai multe acțiuni care în mod indirect vizează activitatea instanțelor judecătorești (de ex. 1, 7, 8 din Capitolul 7).</w:t>
            </w:r>
          </w:p>
          <w:p w:rsidR="00A0639C" w:rsidRDefault="008251EA">
            <w:pPr>
              <w:spacing w:before="240" w:after="240"/>
              <w:jc w:val="both"/>
              <w:rPr>
                <w:sz w:val="20"/>
                <w:szCs w:val="20"/>
              </w:rPr>
            </w:pPr>
            <w:r>
              <w:rPr>
                <w:sz w:val="20"/>
                <w:szCs w:val="20"/>
              </w:rPr>
              <w:t>Acțiunea 6 - Consolidarea independenței, responsabilității și integrității sistemului de justiție. Consi</w:t>
            </w:r>
            <w:r>
              <w:rPr>
                <w:sz w:val="20"/>
                <w:szCs w:val="20"/>
              </w:rPr>
              <w:t>liile specializate ale CSM sunt operaționale, cu cel puțin 2/3 din membrii lor numiți dintre candidații verificați. Curtea Supremă de Justiție este operațională, cu cel puțin 4 membri suplimentari numiți permanent din rândul candidaților verificați.</w:t>
            </w:r>
          </w:p>
          <w:p w:rsidR="00A0639C" w:rsidRDefault="008251EA">
            <w:pPr>
              <w:spacing w:before="240" w:after="240"/>
              <w:jc w:val="both"/>
              <w:rPr>
                <w:sz w:val="20"/>
                <w:szCs w:val="20"/>
              </w:rPr>
            </w:pPr>
            <w:r>
              <w:rPr>
                <w:sz w:val="20"/>
                <w:szCs w:val="20"/>
              </w:rPr>
              <w:t xml:space="preserve">Linia </w:t>
            </w:r>
            <w:r>
              <w:rPr>
                <w:sz w:val="20"/>
                <w:szCs w:val="20"/>
              </w:rPr>
              <w:t xml:space="preserve">de referință: Până în februarie 2025, Comisia pentru proceduri disciplinare a CSM avea 4 membri verificați (din 7 membri pentru componența completă, 5 pentru a fi operaționali) numiți; </w:t>
            </w:r>
            <w:r>
              <w:rPr>
                <w:sz w:val="20"/>
                <w:szCs w:val="20"/>
              </w:rPr>
              <w:lastRenderedPageBreak/>
              <w:t xml:space="preserve">Comisia pentru proceduri disciplinare a CSM a avut 2 membri verificați </w:t>
            </w:r>
            <w:r>
              <w:rPr>
                <w:sz w:val="20"/>
                <w:szCs w:val="20"/>
              </w:rPr>
              <w:t>(din 7 membri pentru componența completă, 5 pentru a fi operaționali); CSJ a inclus 5 membri permanenți verificați, numiți din 20 de membri pentru componența completă și din 9 pentru a fi operaționali.</w:t>
            </w:r>
          </w:p>
          <w:p w:rsidR="00A0639C" w:rsidRDefault="008251EA">
            <w:pPr>
              <w:spacing w:before="240" w:after="240"/>
              <w:jc w:val="both"/>
              <w:rPr>
                <w:sz w:val="20"/>
                <w:szCs w:val="20"/>
              </w:rPr>
            </w:pPr>
            <w:r>
              <w:rPr>
                <w:sz w:val="20"/>
                <w:szCs w:val="20"/>
              </w:rPr>
              <w:t>În acest context, CSM propune modificarea sintagmei di</w:t>
            </w:r>
            <w:r>
              <w:rPr>
                <w:sz w:val="20"/>
                <w:szCs w:val="20"/>
              </w:rPr>
              <w:t xml:space="preserve">n „Consiliile” în „Colegiile”. De asemenea, precizăm că în anul 2024, CSM a anunțat 18 concursuri pentru ocuparea posturilor vacante de judecători la toate nivelurile instanțelor și pentru funcțiile de conducere. CSM a reconfirmat mandatul a 12 judecători </w:t>
            </w:r>
            <w:r>
              <w:rPr>
                <w:sz w:val="20"/>
                <w:szCs w:val="20"/>
              </w:rPr>
              <w:t>la nivelul judecătoriilor (judecătorii care erau numiți în funcție pe un termen de 5 ani și urmau să fie reconfirmați în funcție până la atingerea plafonului de vârstă), a numit 38 de judecători în judecătorii și 5 la Curtea Supremă de Justiție, a transfer</w:t>
            </w:r>
            <w:r>
              <w:rPr>
                <w:sz w:val="20"/>
                <w:szCs w:val="20"/>
              </w:rPr>
              <w:t>at 12 judecători în cadrul judecătoriilor, iar 15 judecători au fost transferați temporar la toate curțile de apel și 2 la Curtea Supremă de Justiție. În 2025, CSM a anunțat 7 concursuri pentru ocuparea posturilor vacante de judecător la toate nivelurile i</w:t>
            </w:r>
            <w:r>
              <w:rPr>
                <w:sz w:val="20"/>
                <w:szCs w:val="20"/>
              </w:rPr>
              <w:t>nstanțelor și pentru funcțiile de conducere. CSM a reconfirmat mandatul unui judecător dintr-o judecătorie, a numit în funcție un judecător în judecătorie și 5 la curțile de apel, 9 judecători au fost transferați temporar la toate curțile de apel și 2 la C</w:t>
            </w:r>
            <w:r>
              <w:rPr>
                <w:sz w:val="20"/>
                <w:szCs w:val="20"/>
              </w:rPr>
              <w:t>urtea Supremă de Justiție.</w:t>
            </w:r>
          </w:p>
        </w:tc>
        <w:tc>
          <w:tcPr>
            <w:tcW w:w="3405" w:type="dxa"/>
            <w:vMerge w:val="restart"/>
            <w:shd w:val="clear" w:color="auto" w:fill="FFFFFF"/>
          </w:tcPr>
          <w:p w:rsidR="00A0639C" w:rsidRDefault="008251EA">
            <w:pPr>
              <w:spacing w:before="240" w:after="240"/>
              <w:jc w:val="both"/>
              <w:rPr>
                <w:b/>
                <w:color w:val="000000"/>
                <w:sz w:val="20"/>
                <w:szCs w:val="20"/>
              </w:rPr>
            </w:pPr>
            <w:r>
              <w:rPr>
                <w:b/>
                <w:sz w:val="20"/>
                <w:szCs w:val="20"/>
              </w:rPr>
              <w:lastRenderedPageBreak/>
              <w:t>Se acceptă modificarea sintagmei din „Consiliile” în „Colegiile”.</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0639C" w:rsidRDefault="00A0639C">
            <w:pPr>
              <w:rPr>
                <w:b/>
                <w:sz w:val="20"/>
                <w:szCs w:val="20"/>
              </w:rPr>
            </w:pPr>
          </w:p>
        </w:tc>
        <w:tc>
          <w:tcPr>
            <w:tcW w:w="7845" w:type="dxa"/>
            <w:tcBorders>
              <w:top w:val="nil"/>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Acțiunea 9 - Construirea în continuare a unei administrații mai eficiente, moderne, digitale și ușor de manevrat a sectorului justiției. Reducerea cu 30% a timpului de soluționare a cauzelor administrative în instanțele de fond față de 2023. Creșterea rate</w:t>
            </w:r>
            <w:r>
              <w:rPr>
                <w:sz w:val="20"/>
                <w:szCs w:val="20"/>
              </w:rPr>
              <w:t>i de soluționare la 110% pentru cauzele civile și comerciale și la 100% pentru cauzele administrative în instanțele de fond și de apel. Linia de referință: conform raportului CEPEJ 2024, date 2023: Timpul de soluționare a cauzelor administrative în instanț</w:t>
            </w:r>
            <w:r>
              <w:rPr>
                <w:sz w:val="20"/>
                <w:szCs w:val="20"/>
              </w:rPr>
              <w:t>ele de fond în 2023: 544 de zile. Rata de soluționare a cauzelor civile și comerciale: 98 % (prima instanță) și 96 % (a doua instanță) în 2023. Rata de soluționare a cauzelor administrative: 76% (prima instanță) și 96% (a doua instanță) în 2023.</w:t>
            </w:r>
          </w:p>
          <w:p w:rsidR="00A0639C" w:rsidRDefault="008251EA">
            <w:pPr>
              <w:spacing w:before="240" w:after="240"/>
              <w:jc w:val="both"/>
              <w:rPr>
                <w:sz w:val="20"/>
                <w:szCs w:val="20"/>
              </w:rPr>
            </w:pPr>
            <w:r>
              <w:rPr>
                <w:sz w:val="20"/>
                <w:szCs w:val="20"/>
              </w:rPr>
              <w:t>CSM consta</w:t>
            </w:r>
            <w:r>
              <w:rPr>
                <w:sz w:val="20"/>
                <w:szCs w:val="20"/>
              </w:rPr>
              <w:t>tă despre tendința de reducere a timpului de soluționare a cauzelor administrative în judecătorii. De exemplu, conform datelor prezentate de Judecătorie Chișinău, în anul 2024, completul specializat în examinarea cauzelor de contencios administrativ a exam</w:t>
            </w:r>
            <w:r>
              <w:rPr>
                <w:sz w:val="20"/>
                <w:szCs w:val="20"/>
              </w:rPr>
              <w:t xml:space="preserve">inat 5.086 de cauze sau cu +1.348 (sau +36%) mai multe cauze decât în 2023 (3.738), a adoptat 5.147 sau cu +2.763 (sau +216%) mai multe hotărâri decât în 2023 (2.384), reducând astfel durata de soluționare a cauzelor de la 752,89 de zile în 2023 la 345,38 </w:t>
            </w:r>
            <w:r>
              <w:rPr>
                <w:sz w:val="20"/>
                <w:szCs w:val="20"/>
              </w:rPr>
              <w:t>(-46%) de zile în 2024.</w:t>
            </w:r>
          </w:p>
        </w:tc>
        <w:tc>
          <w:tcPr>
            <w:tcW w:w="3405" w:type="dxa"/>
            <w:vMerge/>
            <w:shd w:val="clear" w:color="auto" w:fill="FFFFFF"/>
          </w:tcPr>
          <w:p w:rsidR="00A0639C" w:rsidRDefault="00A0639C">
            <w:pPr>
              <w:rPr>
                <w:b/>
                <w:color w:val="000000"/>
                <w:sz w:val="20"/>
                <w:szCs w:val="20"/>
              </w:rPr>
            </w:pP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0639C" w:rsidRDefault="00A0639C">
            <w:pPr>
              <w:rPr>
                <w:i/>
                <w:sz w:val="20"/>
                <w:szCs w:val="20"/>
              </w:rPr>
            </w:pPr>
          </w:p>
        </w:tc>
        <w:tc>
          <w:tcPr>
            <w:tcW w:w="7845" w:type="dxa"/>
            <w:tcBorders>
              <w:top w:val="nil"/>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Acțiunea 18 - Recuperarea și gestionarea activelor. Registrul Bunurilor Infracționale Indisponibilizate este populat cu date, este pe deplin funcțional și generează și diseminează date statistice relevante privind bunurile. Linia de referință: În 2024, reg</w:t>
            </w:r>
            <w:r>
              <w:rPr>
                <w:sz w:val="20"/>
                <w:szCs w:val="20"/>
              </w:rPr>
              <w:t xml:space="preserve">istrul bunurilor sechestrate a </w:t>
            </w:r>
            <w:r>
              <w:rPr>
                <w:sz w:val="20"/>
                <w:szCs w:val="20"/>
              </w:rPr>
              <w:lastRenderedPageBreak/>
              <w:t>fost înființat, dar nu a fost populat; legăturile cu organele de aplicare a legii nu sunt stabilite și datele relevante nu sunt produse/difuzate.</w:t>
            </w:r>
          </w:p>
          <w:p w:rsidR="00A0639C" w:rsidRDefault="008251EA">
            <w:pPr>
              <w:spacing w:before="240" w:after="240"/>
              <w:jc w:val="both"/>
              <w:rPr>
                <w:sz w:val="20"/>
                <w:szCs w:val="20"/>
              </w:rPr>
            </w:pPr>
            <w:r>
              <w:rPr>
                <w:sz w:val="20"/>
                <w:szCs w:val="20"/>
              </w:rPr>
              <w:t>În acest context, CSM va coopera cu instituțiile responsabile referitor la comp</w:t>
            </w:r>
            <w:r>
              <w:rPr>
                <w:sz w:val="20"/>
                <w:szCs w:val="20"/>
              </w:rPr>
              <w:t>letarea datelor în Sistemul Informațional Judiciar despre bunurile infracționale indisponibilizate.</w:t>
            </w:r>
          </w:p>
          <w:p w:rsidR="00A0639C" w:rsidRDefault="008251EA">
            <w:pPr>
              <w:spacing w:before="240" w:after="240"/>
              <w:jc w:val="both"/>
              <w:rPr>
                <w:sz w:val="20"/>
                <w:szCs w:val="20"/>
              </w:rPr>
            </w:pPr>
            <w:r>
              <w:rPr>
                <w:sz w:val="20"/>
                <w:szCs w:val="20"/>
              </w:rPr>
              <w:t>Reforma în sectorul justiției reprezintă un imperativ pentru consolidarea statului de drept, sporirea încrederii cetățenilor în instituțiile publice și asig</w:t>
            </w:r>
            <w:r>
              <w:rPr>
                <w:sz w:val="20"/>
                <w:szCs w:val="20"/>
              </w:rPr>
              <w:t>urarea unui sistem judiciar echitabil, eficient și integru. Agenda de reforme 2025–2027 oferă o direcție clară pentru atingerea acestor obiective, iar implementarea ei consecventă este esențială pentru modernizarea continuă a justiției și apropierea Republ</w:t>
            </w:r>
            <w:r>
              <w:rPr>
                <w:sz w:val="20"/>
                <w:szCs w:val="20"/>
              </w:rPr>
              <w:t>icii Moldova de standardele europene.</w:t>
            </w:r>
          </w:p>
          <w:p w:rsidR="00A0639C" w:rsidRDefault="008251EA">
            <w:pPr>
              <w:spacing w:before="240" w:after="240"/>
              <w:jc w:val="both"/>
              <w:rPr>
                <w:sz w:val="20"/>
                <w:szCs w:val="20"/>
              </w:rPr>
            </w:pPr>
            <w:r>
              <w:rPr>
                <w:sz w:val="20"/>
                <w:szCs w:val="20"/>
              </w:rPr>
              <w:t>În circumstanțele expuse, Plenul Consiliului Superior al Magistraturii consideră oportun de a susține proiectul de Hotărâre a Guvernului privind aprobarea Agendei de reforme pentru Republica Moldova pentru anii 2025-20</w:t>
            </w:r>
            <w:r>
              <w:rPr>
                <w:sz w:val="20"/>
                <w:szCs w:val="20"/>
              </w:rPr>
              <w:t>27.</w:t>
            </w:r>
          </w:p>
          <w:p w:rsidR="00A0639C" w:rsidRDefault="008251EA">
            <w:pPr>
              <w:spacing w:before="240" w:after="240" w:line="276" w:lineRule="auto"/>
              <w:jc w:val="both"/>
              <w:rPr>
                <w:sz w:val="20"/>
                <w:szCs w:val="20"/>
              </w:rPr>
            </w:pPr>
            <w:r>
              <w:rPr>
                <w:sz w:val="20"/>
                <w:szCs w:val="20"/>
              </w:rPr>
              <w:t>Avizul se remite Cancelariei de Stat și se publică pe pagina web a Consiliului Superior al Magistraturii (www.csm.md).</w:t>
            </w:r>
          </w:p>
          <w:p w:rsidR="00A0639C" w:rsidRDefault="008251EA">
            <w:pPr>
              <w:spacing w:before="240" w:after="240"/>
              <w:jc w:val="both"/>
              <w:rPr>
                <w:sz w:val="20"/>
                <w:szCs w:val="20"/>
              </w:rPr>
            </w:pPr>
            <w:r>
              <w:rPr>
                <w:sz w:val="20"/>
                <w:szCs w:val="20"/>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lastRenderedPageBreak/>
              <w:t>se ia act</w:t>
            </w:r>
          </w:p>
        </w:tc>
      </w:tr>
      <w:tr w:rsidR="00A0639C">
        <w:trPr>
          <w:trHeight w:val="200"/>
        </w:trPr>
        <w:tc>
          <w:tcPr>
            <w:tcW w:w="555" w:type="dxa"/>
            <w:vMerge w:val="restart"/>
            <w:shd w:val="clear" w:color="auto" w:fill="FFFFFF"/>
          </w:tcPr>
          <w:p w:rsidR="00A0639C" w:rsidRDefault="008251EA">
            <w:pPr>
              <w:jc w:val="center"/>
              <w:rPr>
                <w:b/>
                <w:sz w:val="20"/>
                <w:szCs w:val="20"/>
              </w:rPr>
            </w:pPr>
            <w:r>
              <w:rPr>
                <w:b/>
                <w:sz w:val="20"/>
                <w:szCs w:val="20"/>
              </w:rPr>
              <w:t>45.</w:t>
            </w:r>
          </w:p>
        </w:tc>
        <w:tc>
          <w:tcPr>
            <w:tcW w:w="27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0639C" w:rsidRDefault="008251EA">
            <w:pPr>
              <w:spacing w:before="240" w:after="240"/>
              <w:rPr>
                <w:b/>
                <w:i/>
                <w:sz w:val="20"/>
                <w:szCs w:val="20"/>
              </w:rPr>
            </w:pPr>
            <w:r>
              <w:rPr>
                <w:b/>
                <w:i/>
                <w:sz w:val="20"/>
                <w:szCs w:val="20"/>
              </w:rPr>
              <w:t>Agenția Geodezie, Cartografie şi Cadastru</w:t>
            </w:r>
          </w:p>
          <w:p w:rsidR="00A0639C" w:rsidRDefault="008251EA">
            <w:pPr>
              <w:spacing w:before="240" w:after="240"/>
              <w:rPr>
                <w:i/>
                <w:sz w:val="20"/>
                <w:szCs w:val="20"/>
              </w:rPr>
            </w:pPr>
            <w:r>
              <w:rPr>
                <w:i/>
                <w:sz w:val="20"/>
                <w:szCs w:val="20"/>
              </w:rPr>
              <w:t>(nr. 36/01-06/405 din 02.04.2025)</w:t>
            </w:r>
          </w:p>
          <w:p w:rsidR="00A0639C" w:rsidRDefault="008251EA">
            <w:pPr>
              <w:spacing w:before="240" w:after="240"/>
              <w:rPr>
                <w:i/>
                <w:sz w:val="20"/>
                <w:szCs w:val="20"/>
              </w:rPr>
            </w:pPr>
            <w:r>
              <w:rPr>
                <w:i/>
                <w:sz w:val="20"/>
                <w:szCs w:val="20"/>
              </w:rPr>
              <w:t xml:space="preserve"> </w:t>
            </w:r>
          </w:p>
        </w:tc>
        <w:tc>
          <w:tcPr>
            <w:tcW w:w="78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Cu referire la Pilonul 1: Dezvoltarea sectorului privat</w:t>
            </w:r>
          </w:p>
          <w:p w:rsidR="00A0639C" w:rsidRDefault="008251EA">
            <w:pPr>
              <w:spacing w:before="240" w:after="240"/>
              <w:jc w:val="both"/>
              <w:rPr>
                <w:sz w:val="20"/>
                <w:szCs w:val="20"/>
              </w:rPr>
            </w:pPr>
            <w:r>
              <w:rPr>
                <w:sz w:val="20"/>
                <w:szCs w:val="20"/>
              </w:rPr>
              <w:t>1. La etapa nr. 7, în coloana Condiția de plată și termenul de punere în aplicare se propune substituirea sintagmei ,,Cadastrul digital acoperă 100% din teritoriul național. Datele sunt actualizate re</w:t>
            </w:r>
            <w:r>
              <w:rPr>
                <w:sz w:val="20"/>
                <w:szCs w:val="20"/>
              </w:rPr>
              <w:t>gulat și disponibile online. Punct de referință: aproximativ 80% este completat și digitalizat” cu următorul text „Cadastrul bunurilor imobile digital acoperă 98% din teritoriul aflat sub controlul efectiv al autorităților constituționale ale Republicii Mo</w:t>
            </w:r>
            <w:r>
              <w:rPr>
                <w:sz w:val="20"/>
                <w:szCs w:val="20"/>
              </w:rPr>
              <w:t>ldova. Datele sunt actualizate regulat și disponibile online. Punct de referință: aproximativ 80% este completat și digitalizat”.</w:t>
            </w:r>
          </w:p>
          <w:p w:rsidR="00A0639C" w:rsidRDefault="008251EA">
            <w:pPr>
              <w:spacing w:before="240" w:after="240"/>
              <w:jc w:val="both"/>
              <w:rPr>
                <w:sz w:val="20"/>
                <w:szCs w:val="20"/>
              </w:rPr>
            </w:pPr>
            <w:r>
              <w:rPr>
                <w:sz w:val="20"/>
                <w:szCs w:val="20"/>
              </w:rPr>
              <w:t>Reiterăm că această propunere a fost transmisă și argumentată anterior prin scrisoarea nr. 36/01-06/405 din 02.04.2025 (se ane</w:t>
            </w:r>
            <w:r>
              <w:rPr>
                <w:sz w:val="20"/>
                <w:szCs w:val="20"/>
              </w:rPr>
              <w:t>xează).</w:t>
            </w:r>
          </w:p>
        </w:tc>
        <w:tc>
          <w:tcPr>
            <w:tcW w:w="34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se acceptă - textul coordonat cu Comisia</w:t>
            </w:r>
          </w:p>
        </w:tc>
      </w:tr>
      <w:tr w:rsidR="00A0639C">
        <w:trPr>
          <w:trHeight w:val="200"/>
        </w:trPr>
        <w:tc>
          <w:tcPr>
            <w:tcW w:w="555" w:type="dxa"/>
            <w:vMerge/>
            <w:shd w:val="clear" w:color="auto" w:fill="FFFFFF"/>
          </w:tcPr>
          <w:p w:rsidR="00A0639C" w:rsidRDefault="00A0639C">
            <w:pPr>
              <w:jc w:val="center"/>
              <w:rPr>
                <w:b/>
                <w:sz w:val="20"/>
                <w:szCs w:val="20"/>
              </w:rPr>
            </w:pPr>
          </w:p>
        </w:tc>
        <w:tc>
          <w:tcPr>
            <w:tcW w:w="274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0639C" w:rsidRDefault="00A0639C">
            <w:pPr>
              <w:rPr>
                <w:i/>
                <w:sz w:val="20"/>
                <w:szCs w:val="20"/>
              </w:rPr>
            </w:pPr>
          </w:p>
        </w:tc>
        <w:tc>
          <w:tcPr>
            <w:tcW w:w="7845" w:type="dxa"/>
            <w:tcBorders>
              <w:top w:val="nil"/>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 xml:space="preserve">La etapa nr. 26, în coloana Descrierea și definirea clară a ceea ce presupune fiecare etapă propunem completarea cu următorul conținut: „Un sprijin în realizarea corectă a monitorizării </w:t>
            </w:r>
            <w:r>
              <w:rPr>
                <w:sz w:val="20"/>
                <w:szCs w:val="20"/>
              </w:rPr>
              <w:lastRenderedPageBreak/>
              <w:t xml:space="preserve">terenurilor ar fi </w:t>
            </w:r>
            <w:r>
              <w:rPr>
                <w:sz w:val="20"/>
                <w:szCs w:val="20"/>
              </w:rPr>
              <w:t>utilizarea ortoimaginilor de înaltă rezoluție (20 cm/pixel), realizate prin tehnologia de fotografiere aeriană. AGCC este autoritatea administrativă centrală, conform Hotarârii Guvernului nr. 458/2017 pentru aprobarea responsabilităților entităților public</w:t>
            </w:r>
            <w:r>
              <w:rPr>
                <w:sz w:val="20"/>
                <w:szCs w:val="20"/>
              </w:rPr>
              <w:t>e privind datele spațiale, responsabilă pentru crearea, actualizarea, gestionarea și diseminarea seturilor de date spațiale de bază (cum ar fi unitățile administrativ-teritoriale, terenuri, ortoimagini și altele). Aceste seturi de date reprezintă date de r</w:t>
            </w:r>
            <w:r>
              <w:rPr>
                <w:sz w:val="20"/>
                <w:szCs w:val="20"/>
              </w:rPr>
              <w:t>eferință, inclusiv pentru LPIS. Orice verificare riguroasă a cererilor de plată depuse de fermieri presupune utilizarea unor date precise, actualizate și standardizate de pe geoportalul tematic al AGCC „geodata.gov.md”.</w:t>
            </w:r>
          </w:p>
        </w:tc>
        <w:tc>
          <w:tcPr>
            <w:tcW w:w="3405" w:type="dxa"/>
            <w:tcBorders>
              <w:top w:val="nil"/>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lastRenderedPageBreak/>
              <w:t>nu s-a acceptat de Comisie</w:t>
            </w:r>
          </w:p>
        </w:tc>
      </w:tr>
      <w:tr w:rsidR="00A0639C">
        <w:trPr>
          <w:trHeight w:val="200"/>
        </w:trPr>
        <w:tc>
          <w:tcPr>
            <w:tcW w:w="555" w:type="dxa"/>
            <w:shd w:val="clear" w:color="auto" w:fill="FFFFFF"/>
          </w:tcPr>
          <w:p w:rsidR="00A0639C" w:rsidRDefault="008251EA">
            <w:pPr>
              <w:jc w:val="center"/>
              <w:rPr>
                <w:b/>
                <w:sz w:val="20"/>
                <w:szCs w:val="20"/>
              </w:rPr>
            </w:pPr>
            <w:r>
              <w:rPr>
                <w:b/>
                <w:sz w:val="20"/>
                <w:szCs w:val="20"/>
              </w:rPr>
              <w:t>46.</w:t>
            </w:r>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0639C" w:rsidRDefault="008251EA">
            <w:pPr>
              <w:spacing w:before="240" w:after="240"/>
              <w:rPr>
                <w:b/>
                <w:i/>
                <w:sz w:val="20"/>
                <w:szCs w:val="20"/>
              </w:rPr>
            </w:pPr>
            <w:r>
              <w:rPr>
                <w:b/>
                <w:i/>
                <w:sz w:val="20"/>
                <w:szCs w:val="20"/>
              </w:rPr>
              <w:t>Consiliul Concurenței</w:t>
            </w:r>
          </w:p>
          <w:p w:rsidR="00A0639C" w:rsidRDefault="008251EA">
            <w:pPr>
              <w:spacing w:before="240" w:after="240"/>
              <w:rPr>
                <w:i/>
                <w:sz w:val="20"/>
                <w:szCs w:val="20"/>
              </w:rPr>
            </w:pPr>
            <w:r>
              <w:rPr>
                <w:i/>
                <w:sz w:val="20"/>
                <w:szCs w:val="20"/>
              </w:rPr>
              <w:t>(nr. DJ-06/275-553 din 09.04.2025)</w:t>
            </w:r>
          </w:p>
        </w:tc>
        <w:tc>
          <w:tcPr>
            <w:tcW w:w="78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0639C" w:rsidRDefault="008251EA">
            <w:pPr>
              <w:spacing w:before="240" w:after="240"/>
              <w:jc w:val="both"/>
              <w:rPr>
                <w:sz w:val="20"/>
                <w:szCs w:val="20"/>
              </w:rPr>
            </w:pPr>
            <w:r>
              <w:rPr>
                <w:sz w:val="20"/>
                <w:szCs w:val="20"/>
              </w:rPr>
              <w:t>Lipsa obiecțiilor și propunerilor.</w:t>
            </w:r>
          </w:p>
        </w:tc>
        <w:tc>
          <w:tcPr>
            <w:tcW w:w="3405" w:type="dxa"/>
            <w:tcBorders>
              <w:top w:val="nil"/>
              <w:left w:val="nil"/>
              <w:bottom w:val="single" w:sz="6" w:space="0" w:color="000000"/>
              <w:right w:val="single" w:sz="6" w:space="0" w:color="000000"/>
            </w:tcBorders>
            <w:tcMar>
              <w:top w:w="0" w:type="dxa"/>
              <w:left w:w="100" w:type="dxa"/>
              <w:bottom w:w="0" w:type="dxa"/>
              <w:right w:w="100" w:type="dxa"/>
            </w:tcMar>
          </w:tcPr>
          <w:p w:rsidR="00A0639C" w:rsidRDefault="00A0639C">
            <w:pPr>
              <w:spacing w:before="240" w:after="240"/>
              <w:jc w:val="both"/>
              <w:rPr>
                <w:sz w:val="20"/>
                <w:szCs w:val="20"/>
              </w:rPr>
            </w:pPr>
          </w:p>
        </w:tc>
      </w:tr>
    </w:tbl>
    <w:p w:rsidR="00A0639C" w:rsidRDefault="00A0639C">
      <w:pPr>
        <w:spacing w:after="0"/>
        <w:ind w:firstLine="709"/>
        <w:jc w:val="both"/>
      </w:pPr>
    </w:p>
    <w:sectPr w:rsidR="00A0639C">
      <w:footerReference w:type="default" r:id="rId8"/>
      <w:pgSz w:w="16838" w:h="11906" w:orient="landscape"/>
      <w:pgMar w:top="1701" w:right="1134"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EA" w:rsidRDefault="008251EA">
      <w:pPr>
        <w:spacing w:after="0"/>
      </w:pPr>
      <w:r>
        <w:separator/>
      </w:r>
    </w:p>
  </w:endnote>
  <w:endnote w:type="continuationSeparator" w:id="0">
    <w:p w:rsidR="008251EA" w:rsidRDefault="00825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39C" w:rsidRDefault="008251EA">
    <w:pPr>
      <w:jc w:val="right"/>
    </w:pPr>
    <w:r>
      <w:fldChar w:fldCharType="begin"/>
    </w:r>
    <w:r>
      <w:instrText>PAGE</w:instrText>
    </w:r>
    <w:r w:rsidR="00A13342">
      <w:fldChar w:fldCharType="separate"/>
    </w:r>
    <w:r w:rsidR="00A1334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EA" w:rsidRDefault="008251EA">
      <w:pPr>
        <w:spacing w:after="0"/>
      </w:pPr>
      <w:r>
        <w:separator/>
      </w:r>
    </w:p>
  </w:footnote>
  <w:footnote w:type="continuationSeparator" w:id="0">
    <w:p w:rsidR="008251EA" w:rsidRDefault="008251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7474C"/>
    <w:multiLevelType w:val="multilevel"/>
    <w:tmpl w:val="C636B9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5E0709F"/>
    <w:multiLevelType w:val="hybridMultilevel"/>
    <w:tmpl w:val="8216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46BF2"/>
    <w:multiLevelType w:val="multilevel"/>
    <w:tmpl w:val="D58A87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9C"/>
    <w:rsid w:val="008251EA"/>
    <w:rsid w:val="00A0639C"/>
    <w:rsid w:val="00A1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CF353-CE24-4401-899A-AC7276EC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style>
  <w:style w:type="paragraph" w:styleId="Titlu1">
    <w:name w:val="heading 1"/>
    <w:basedOn w:val="Normal"/>
    <w:next w:val="Normal"/>
    <w:link w:val="Titlu1Caracter"/>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link w:val="Titlu3Caracter"/>
    <w:pPr>
      <w:keepNext/>
      <w:keepLines/>
      <w:spacing w:before="280" w:after="80"/>
      <w:outlineLvl w:val="2"/>
    </w:pPr>
    <w:rPr>
      <w:b/>
    </w:rPr>
  </w:style>
  <w:style w:type="paragraph" w:styleId="Titlu4">
    <w:name w:val="heading 4"/>
    <w:basedOn w:val="Normal"/>
    <w:next w:val="Normal"/>
    <w:link w:val="Titlu4Caracter"/>
    <w:pPr>
      <w:keepNext/>
      <w:keepLines/>
      <w:spacing w:before="240" w:after="40"/>
      <w:outlineLvl w:val="3"/>
    </w:pPr>
    <w:rPr>
      <w:b/>
      <w:sz w:val="24"/>
      <w:szCs w:val="24"/>
    </w:rPr>
  </w:style>
  <w:style w:type="paragraph" w:styleId="Titlu5">
    <w:name w:val="heading 5"/>
    <w:basedOn w:val="Normal"/>
    <w:next w:val="Normal"/>
    <w:link w:val="Titlu5Caracter"/>
    <w:pPr>
      <w:keepNext/>
      <w:keepLines/>
      <w:spacing w:before="220" w:after="40"/>
      <w:outlineLvl w:val="4"/>
    </w:pPr>
    <w:rPr>
      <w:b/>
      <w:sz w:val="22"/>
      <w:szCs w:val="22"/>
    </w:rPr>
  </w:style>
  <w:style w:type="paragraph" w:styleId="Titlu6">
    <w:name w:val="heading 6"/>
    <w:basedOn w:val="Normal"/>
    <w:next w:val="Normal"/>
    <w:link w:val="Titlu6Caracter"/>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pPr>
      <w:keepNext/>
      <w:keepLines/>
      <w:spacing w:before="480" w:after="120"/>
    </w:pPr>
    <w:rPr>
      <w:b/>
      <w:sz w:val="72"/>
      <w:szCs w:val="72"/>
    </w:rPr>
  </w:style>
  <w:style w:type="paragraph" w:styleId="NormalWeb">
    <w:name w:val="Normal (Web)"/>
    <w:basedOn w:val="Normal"/>
    <w:uiPriority w:val="99"/>
    <w:unhideWhenUsed/>
    <w:rsid w:val="00653A87"/>
    <w:pPr>
      <w:spacing w:before="100" w:beforeAutospacing="1" w:after="100" w:afterAutospacing="1"/>
    </w:pPr>
    <w:rPr>
      <w:sz w:val="24"/>
      <w:szCs w:val="24"/>
    </w:rPr>
  </w:style>
  <w:style w:type="table" w:styleId="Tabelgril">
    <w:name w:val="Table Grid"/>
    <w:basedOn w:val="TabelNormal"/>
    <w:uiPriority w:val="39"/>
    <w:rsid w:val="00653A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character" w:customStyle="1" w:styleId="Titlu1Caracter">
    <w:name w:val="Titlu 1 Caracter"/>
    <w:basedOn w:val="Fontdeparagrafimplicit"/>
    <w:link w:val="Titlu1"/>
    <w:rsid w:val="00A13342"/>
    <w:rPr>
      <w:b/>
      <w:sz w:val="48"/>
      <w:szCs w:val="48"/>
    </w:rPr>
  </w:style>
  <w:style w:type="character" w:customStyle="1" w:styleId="Titlu2Caracter">
    <w:name w:val="Titlu 2 Caracter"/>
    <w:basedOn w:val="Fontdeparagrafimplicit"/>
    <w:link w:val="Titlu2"/>
    <w:rsid w:val="00A13342"/>
    <w:rPr>
      <w:b/>
      <w:sz w:val="36"/>
      <w:szCs w:val="36"/>
    </w:rPr>
  </w:style>
  <w:style w:type="character" w:customStyle="1" w:styleId="Titlu3Caracter">
    <w:name w:val="Titlu 3 Caracter"/>
    <w:basedOn w:val="Fontdeparagrafimplicit"/>
    <w:link w:val="Titlu3"/>
    <w:rsid w:val="00A13342"/>
    <w:rPr>
      <w:b/>
    </w:rPr>
  </w:style>
  <w:style w:type="character" w:customStyle="1" w:styleId="Titlu4Caracter">
    <w:name w:val="Titlu 4 Caracter"/>
    <w:basedOn w:val="Fontdeparagrafimplicit"/>
    <w:link w:val="Titlu4"/>
    <w:rsid w:val="00A13342"/>
    <w:rPr>
      <w:b/>
      <w:sz w:val="24"/>
      <w:szCs w:val="24"/>
    </w:rPr>
  </w:style>
  <w:style w:type="character" w:customStyle="1" w:styleId="Titlu5Caracter">
    <w:name w:val="Titlu 5 Caracter"/>
    <w:basedOn w:val="Fontdeparagrafimplicit"/>
    <w:link w:val="Titlu5"/>
    <w:rsid w:val="00A13342"/>
    <w:rPr>
      <w:b/>
      <w:sz w:val="22"/>
      <w:szCs w:val="22"/>
    </w:rPr>
  </w:style>
  <w:style w:type="character" w:customStyle="1" w:styleId="Titlu6Caracter">
    <w:name w:val="Titlu 6 Caracter"/>
    <w:basedOn w:val="Fontdeparagrafimplicit"/>
    <w:link w:val="Titlu6"/>
    <w:rsid w:val="00A13342"/>
    <w:rPr>
      <w:b/>
      <w:sz w:val="20"/>
      <w:szCs w:val="20"/>
    </w:rPr>
  </w:style>
  <w:style w:type="character" w:customStyle="1" w:styleId="TitluCaracter">
    <w:name w:val="Titlu Caracter"/>
    <w:basedOn w:val="Fontdeparagrafimplicit"/>
    <w:link w:val="Titlu"/>
    <w:rsid w:val="00A13342"/>
    <w:rPr>
      <w:b/>
      <w:sz w:val="72"/>
      <w:szCs w:val="72"/>
    </w:rPr>
  </w:style>
  <w:style w:type="paragraph" w:styleId="Listparagraf">
    <w:name w:val="List Paragraph"/>
    <w:basedOn w:val="Normal"/>
    <w:uiPriority w:val="34"/>
    <w:qFormat/>
    <w:rsid w:val="00A13342"/>
    <w:pPr>
      <w:spacing w:line="259" w:lineRule="auto"/>
      <w:ind w:left="720"/>
      <w:contextualSpacing/>
    </w:pPr>
    <w:rPr>
      <w:rFonts w:ascii="Calibri" w:eastAsia="Calibri" w:hAnsi="Calibri" w:cs="Calibri"/>
      <w:sz w:val="22"/>
      <w:szCs w:val="22"/>
      <w:lang w:val="ro-RO"/>
    </w:rPr>
  </w:style>
  <w:style w:type="paragraph" w:customStyle="1" w:styleId="Default">
    <w:name w:val="Default"/>
    <w:rsid w:val="00A13342"/>
    <w:pPr>
      <w:autoSpaceDE w:val="0"/>
      <w:autoSpaceDN w:val="0"/>
      <w:adjustRightInd w:val="0"/>
      <w:spacing w:after="0"/>
    </w:pPr>
    <w:rPr>
      <w:rFonts w:eastAsia="Calibri"/>
      <w:color w:val="000000"/>
      <w:sz w:val="24"/>
      <w:szCs w:val="24"/>
      <w:lang w:val="ro-RO"/>
    </w:rPr>
  </w:style>
  <w:style w:type="paragraph" w:styleId="Antet">
    <w:name w:val="header"/>
    <w:basedOn w:val="Normal"/>
    <w:link w:val="AntetCaracter"/>
    <w:uiPriority w:val="99"/>
    <w:unhideWhenUsed/>
    <w:rsid w:val="00A13342"/>
    <w:pPr>
      <w:tabs>
        <w:tab w:val="center" w:pos="4680"/>
        <w:tab w:val="right" w:pos="9360"/>
      </w:tabs>
      <w:spacing w:after="0"/>
    </w:pPr>
    <w:rPr>
      <w:rFonts w:ascii="Calibri" w:eastAsia="Calibri" w:hAnsi="Calibri" w:cs="Calibri"/>
      <w:sz w:val="22"/>
      <w:szCs w:val="22"/>
      <w:lang w:val="ro-RO"/>
    </w:rPr>
  </w:style>
  <w:style w:type="character" w:customStyle="1" w:styleId="AntetCaracter">
    <w:name w:val="Antet Caracter"/>
    <w:basedOn w:val="Fontdeparagrafimplicit"/>
    <w:link w:val="Antet"/>
    <w:uiPriority w:val="99"/>
    <w:rsid w:val="00A13342"/>
    <w:rPr>
      <w:rFonts w:ascii="Calibri" w:eastAsia="Calibri" w:hAnsi="Calibri" w:cs="Calibri"/>
      <w:sz w:val="22"/>
      <w:szCs w:val="22"/>
      <w:lang w:val="ro-RO"/>
    </w:rPr>
  </w:style>
  <w:style w:type="paragraph" w:styleId="Subsol">
    <w:name w:val="footer"/>
    <w:basedOn w:val="Normal"/>
    <w:link w:val="SubsolCaracter"/>
    <w:uiPriority w:val="99"/>
    <w:unhideWhenUsed/>
    <w:rsid w:val="00A13342"/>
    <w:pPr>
      <w:tabs>
        <w:tab w:val="center" w:pos="4680"/>
        <w:tab w:val="right" w:pos="9360"/>
      </w:tabs>
      <w:spacing w:after="0"/>
    </w:pPr>
    <w:rPr>
      <w:rFonts w:ascii="Calibri" w:eastAsia="Calibri" w:hAnsi="Calibri" w:cs="Calibri"/>
      <w:sz w:val="22"/>
      <w:szCs w:val="22"/>
      <w:lang w:val="ro-RO"/>
    </w:rPr>
  </w:style>
  <w:style w:type="character" w:customStyle="1" w:styleId="SubsolCaracter">
    <w:name w:val="Subsol Caracter"/>
    <w:basedOn w:val="Fontdeparagrafimplicit"/>
    <w:link w:val="Subsol"/>
    <w:uiPriority w:val="99"/>
    <w:rsid w:val="00A13342"/>
    <w:rPr>
      <w:rFonts w:ascii="Calibri" w:eastAsia="Calibri" w:hAnsi="Calibri" w:cs="Calibri"/>
      <w:sz w:val="22"/>
      <w:szCs w:val="22"/>
      <w:lang w:val="ro-RO"/>
    </w:rPr>
  </w:style>
  <w:style w:type="paragraph" w:customStyle="1" w:styleId="paragraph">
    <w:name w:val="paragraph"/>
    <w:basedOn w:val="Normal"/>
    <w:rsid w:val="00A13342"/>
    <w:pPr>
      <w:spacing w:before="100" w:beforeAutospacing="1" w:after="100" w:afterAutospacing="1"/>
    </w:pPr>
    <w:rPr>
      <w:sz w:val="24"/>
      <w:szCs w:val="24"/>
      <w:lang w:val="en-IE" w:eastAsia="en-IE"/>
    </w:rPr>
  </w:style>
  <w:style w:type="character" w:customStyle="1" w:styleId="normaltextrun">
    <w:name w:val="normaltextrun"/>
    <w:basedOn w:val="Fontdeparagrafimplicit"/>
    <w:rsid w:val="00A13342"/>
  </w:style>
  <w:style w:type="paragraph" w:styleId="Textcomentariu">
    <w:name w:val="annotation text"/>
    <w:basedOn w:val="Normal"/>
    <w:link w:val="TextcomentariuCaracter"/>
    <w:uiPriority w:val="99"/>
    <w:unhideWhenUsed/>
    <w:rsid w:val="00A13342"/>
    <w:rPr>
      <w:rFonts w:ascii="Calibri" w:eastAsia="Calibri" w:hAnsi="Calibri" w:cs="Calibri"/>
      <w:kern w:val="2"/>
      <w:sz w:val="20"/>
      <w:szCs w:val="20"/>
      <w:lang w:val="en-IE"/>
    </w:rPr>
  </w:style>
  <w:style w:type="character" w:customStyle="1" w:styleId="TextcomentariuCaracter">
    <w:name w:val="Text comentariu Caracter"/>
    <w:basedOn w:val="Fontdeparagrafimplicit"/>
    <w:link w:val="Textcomentariu"/>
    <w:uiPriority w:val="99"/>
    <w:rsid w:val="00A13342"/>
    <w:rPr>
      <w:rFonts w:ascii="Calibri" w:eastAsia="Calibri" w:hAnsi="Calibri" w:cs="Calibri"/>
      <w:kern w:val="2"/>
      <w:sz w:val="20"/>
      <w:szCs w:val="20"/>
      <w:lang w:val="en-IE"/>
    </w:rPr>
  </w:style>
  <w:style w:type="paragraph" w:styleId="Corptext">
    <w:name w:val="Body Text"/>
    <w:basedOn w:val="Normal"/>
    <w:link w:val="CorptextCaracter"/>
    <w:uiPriority w:val="1"/>
    <w:qFormat/>
    <w:rsid w:val="00A13342"/>
    <w:pPr>
      <w:widowControl w:val="0"/>
      <w:spacing w:after="0"/>
      <w:ind w:left="363"/>
    </w:pPr>
    <w:rPr>
      <w:rFonts w:cs="Calibri"/>
      <w:sz w:val="27"/>
      <w:szCs w:val="27"/>
      <w:lang w:val="ro-RO"/>
    </w:rPr>
  </w:style>
  <w:style w:type="character" w:customStyle="1" w:styleId="CorptextCaracter">
    <w:name w:val="Corp text Caracter"/>
    <w:basedOn w:val="Fontdeparagrafimplicit"/>
    <w:link w:val="Corptext"/>
    <w:uiPriority w:val="1"/>
    <w:rsid w:val="00A13342"/>
    <w:rPr>
      <w:rFonts w:cs="Calibri"/>
      <w:sz w:val="27"/>
      <w:szCs w:val="27"/>
      <w:lang w:val="ro-RO"/>
    </w:rPr>
  </w:style>
  <w:style w:type="character" w:customStyle="1" w:styleId="SubtitluCaracter">
    <w:name w:val="Subtitlu Caracter"/>
    <w:basedOn w:val="Fontdeparagrafimplicit"/>
    <w:link w:val="Subtitlu"/>
    <w:rsid w:val="00A1334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RjtN6dSJi79dRYxfXnph7dsw==">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36849</Words>
  <Characters>210042</Characters>
  <Application>Microsoft Office Word</Application>
  <DocSecurity>0</DocSecurity>
  <Lines>1750</Lines>
  <Paragraphs>492</Paragraphs>
  <ScaleCrop>false</ScaleCrop>
  <Company/>
  <LinksUpToDate>false</LinksUpToDate>
  <CharactersWithSpaces>246399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Batrin</dc:creator>
  <cp:lastModifiedBy>Irina Batrin</cp:lastModifiedBy>
  <cp:revision>2</cp:revision>
  <dcterms:created xsi:type="dcterms:W3CDTF">2025-04-22T08:22:00Z</dcterms:created>
  <dcterms:modified xsi:type="dcterms:W3CDTF">2025-05-02T11:20:00Z</dcterms:modified>
</cp:coreProperties>
</file>