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AE" w:rsidRPr="00FD1202" w:rsidRDefault="005802AE" w:rsidP="00FD1202">
      <w:pPr>
        <w:spacing w:after="0" w:line="240" w:lineRule="auto"/>
        <w:jc w:val="right"/>
        <w:rPr>
          <w:rFonts w:ascii="Times New Roman" w:hAnsi="Times New Roman"/>
          <w:b/>
          <w:sz w:val="28"/>
          <w:szCs w:val="28"/>
          <w:lang w:val="ro-RO"/>
        </w:rPr>
      </w:pPr>
      <w:bookmarkStart w:id="0" w:name="_GoBack"/>
      <w:bookmarkEnd w:id="0"/>
      <w:r w:rsidRPr="00FD1202">
        <w:rPr>
          <w:rFonts w:ascii="Times New Roman" w:hAnsi="Times New Roman"/>
          <w:b/>
          <w:sz w:val="28"/>
          <w:szCs w:val="28"/>
          <w:lang w:val="ro-RO"/>
        </w:rPr>
        <w:t>Anexa nr. I</w:t>
      </w:r>
    </w:p>
    <w:p w:rsidR="005802AE" w:rsidRDefault="005802AE" w:rsidP="00FD1202">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t>la Legea nr. ______ din ___________ 2013</w:t>
      </w:r>
    </w:p>
    <w:p w:rsidR="005802AE" w:rsidRPr="00FD1202" w:rsidRDefault="005802AE" w:rsidP="00FD1202">
      <w:pPr>
        <w:spacing w:after="0" w:line="240" w:lineRule="auto"/>
        <w:jc w:val="right"/>
        <w:rPr>
          <w:rFonts w:ascii="Times New Roman" w:hAnsi="Times New Roman"/>
          <w:b/>
          <w:sz w:val="28"/>
          <w:szCs w:val="28"/>
          <w:lang w:val="ro-RO"/>
        </w:rPr>
      </w:pPr>
    </w:p>
    <w:p w:rsidR="005802AE" w:rsidRDefault="005802AE" w:rsidP="00FD1202">
      <w:pPr>
        <w:spacing w:after="0" w:line="240" w:lineRule="auto"/>
        <w:jc w:val="center"/>
        <w:rPr>
          <w:rFonts w:ascii="Times New Roman" w:hAnsi="Times New Roman"/>
          <w:b/>
          <w:sz w:val="28"/>
          <w:szCs w:val="28"/>
          <w:lang w:val="ro-RO"/>
        </w:rPr>
      </w:pPr>
      <w:r w:rsidRPr="00FD1202">
        <w:rPr>
          <w:rFonts w:ascii="Times New Roman" w:hAnsi="Times New Roman"/>
          <w:b/>
          <w:sz w:val="28"/>
          <w:szCs w:val="28"/>
          <w:lang w:val="ro-RO"/>
        </w:rPr>
        <w:t>PRINCIPII GENERALE PENTRU CALCULUL ENERGIEI ELECTRICE PRODUSE  PRIN COGENERARE</w:t>
      </w:r>
    </w:p>
    <w:p w:rsidR="005802AE" w:rsidRPr="00FD1202" w:rsidRDefault="005802AE" w:rsidP="00FD1202">
      <w:pPr>
        <w:spacing w:after="0" w:line="240" w:lineRule="auto"/>
        <w:jc w:val="center"/>
        <w:rPr>
          <w:rFonts w:ascii="Times New Roman" w:hAnsi="Times New Roman"/>
          <w:b/>
          <w:sz w:val="28"/>
          <w:szCs w:val="28"/>
          <w:lang w:val="ro-RO"/>
        </w:rPr>
      </w:pPr>
    </w:p>
    <w:p w:rsidR="005802AE" w:rsidRDefault="005802AE" w:rsidP="00FD1202">
      <w:pPr>
        <w:spacing w:after="0" w:line="240" w:lineRule="auto"/>
        <w:jc w:val="center"/>
        <w:rPr>
          <w:rFonts w:ascii="Times New Roman" w:hAnsi="Times New Roman"/>
          <w:b/>
          <w:sz w:val="28"/>
          <w:szCs w:val="28"/>
          <w:lang w:val="ro-RO"/>
        </w:rPr>
      </w:pPr>
      <w:r w:rsidRPr="00FD1202">
        <w:rPr>
          <w:rFonts w:ascii="Times New Roman" w:hAnsi="Times New Roman"/>
          <w:b/>
          <w:sz w:val="28"/>
          <w:szCs w:val="28"/>
          <w:lang w:val="ro-RO"/>
        </w:rPr>
        <w:t>Partea I</w:t>
      </w:r>
    </w:p>
    <w:p w:rsidR="005802AE" w:rsidRDefault="005802AE" w:rsidP="00FD1202">
      <w:pPr>
        <w:spacing w:after="0" w:line="240" w:lineRule="auto"/>
        <w:jc w:val="center"/>
        <w:rPr>
          <w:rFonts w:ascii="Times New Roman" w:hAnsi="Times New Roman"/>
          <w:b/>
          <w:sz w:val="28"/>
          <w:szCs w:val="28"/>
          <w:lang w:val="ro-RO"/>
        </w:rPr>
      </w:pPr>
      <w:r w:rsidRPr="00FD1202">
        <w:rPr>
          <w:rFonts w:ascii="Times New Roman" w:hAnsi="Times New Roman"/>
          <w:b/>
          <w:sz w:val="28"/>
          <w:szCs w:val="28"/>
          <w:lang w:val="ro-RO"/>
        </w:rPr>
        <w:t>Principii generale</w:t>
      </w:r>
    </w:p>
    <w:p w:rsidR="005802AE" w:rsidRPr="00FD1202" w:rsidRDefault="005802AE" w:rsidP="00FD1202">
      <w:pPr>
        <w:spacing w:after="0" w:line="240" w:lineRule="auto"/>
        <w:jc w:val="center"/>
        <w:rPr>
          <w:rFonts w:ascii="Times New Roman" w:hAnsi="Times New Roman"/>
          <w:b/>
          <w:sz w:val="28"/>
          <w:szCs w:val="28"/>
          <w:lang w:val="ro-RO"/>
        </w:rPr>
      </w:pPr>
    </w:p>
    <w:p w:rsidR="005802AE" w:rsidRDefault="005802AE" w:rsidP="00142807">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1. </w:t>
      </w:r>
      <w:r w:rsidRPr="00FD1202">
        <w:rPr>
          <w:rFonts w:ascii="Times New Roman" w:hAnsi="Times New Roman"/>
          <w:sz w:val="28"/>
          <w:szCs w:val="28"/>
          <w:lang w:val="ro-RO"/>
        </w:rPr>
        <w:t>Valorile folosite pentru calculul energiei electrice produse prin cogenerare se determină pe baza exploatării estimate sau efective a unității în condiții normale de utilizare.</w:t>
      </w:r>
      <w:r>
        <w:rPr>
          <w:rFonts w:ascii="Times New Roman" w:hAnsi="Times New Roman"/>
          <w:sz w:val="28"/>
          <w:szCs w:val="28"/>
          <w:lang w:val="ro-RO"/>
        </w:rPr>
        <w:t xml:space="preserve"> </w:t>
      </w:r>
      <w:r w:rsidRPr="00FD1202">
        <w:rPr>
          <w:rFonts w:ascii="Times New Roman" w:hAnsi="Times New Roman"/>
          <w:sz w:val="28"/>
          <w:szCs w:val="28"/>
          <w:lang w:val="ro-RO"/>
        </w:rPr>
        <w:t>Pentru unitățile de microcogenerare,</w:t>
      </w:r>
      <w:r>
        <w:rPr>
          <w:rFonts w:ascii="Times New Roman" w:hAnsi="Times New Roman"/>
          <w:sz w:val="28"/>
          <w:szCs w:val="28"/>
          <w:lang w:val="ro-RO"/>
        </w:rPr>
        <w:t xml:space="preserve"> </w:t>
      </w:r>
      <w:r w:rsidRPr="00FD1202">
        <w:rPr>
          <w:rFonts w:ascii="Times New Roman" w:hAnsi="Times New Roman"/>
          <w:sz w:val="28"/>
          <w:szCs w:val="28"/>
          <w:lang w:val="ro-RO"/>
        </w:rPr>
        <w:t>calculul se poate baza pe valori certificate.</w:t>
      </w:r>
    </w:p>
    <w:p w:rsidR="005802AE" w:rsidRPr="00FD1202" w:rsidRDefault="005802AE" w:rsidP="00142807">
      <w:pPr>
        <w:spacing w:after="0" w:line="240" w:lineRule="auto"/>
        <w:jc w:val="both"/>
        <w:rPr>
          <w:rFonts w:ascii="Times New Roman" w:hAnsi="Times New Roman"/>
          <w:sz w:val="28"/>
          <w:szCs w:val="28"/>
          <w:lang w:val="ro-RO"/>
        </w:rPr>
      </w:pPr>
    </w:p>
    <w:p w:rsidR="005802AE" w:rsidRPr="00FD1202" w:rsidRDefault="005802AE" w:rsidP="00FD1202">
      <w:pPr>
        <w:spacing w:after="0" w:line="240" w:lineRule="auto"/>
        <w:jc w:val="both"/>
        <w:rPr>
          <w:rFonts w:ascii="Times New Roman" w:hAnsi="Times New Roman"/>
          <w:sz w:val="28"/>
          <w:szCs w:val="28"/>
          <w:lang w:val="ro-RO"/>
        </w:rPr>
      </w:pPr>
      <w:r>
        <w:rPr>
          <w:rFonts w:ascii="Times New Roman" w:hAnsi="Times New Roman"/>
          <w:sz w:val="28"/>
          <w:szCs w:val="28"/>
          <w:lang w:val="ro-RO"/>
        </w:rPr>
        <w:t>2.</w:t>
      </w:r>
      <w:r w:rsidRPr="00FD1202">
        <w:rPr>
          <w:rFonts w:ascii="Times New Roman" w:hAnsi="Times New Roman"/>
          <w:sz w:val="28"/>
          <w:szCs w:val="28"/>
          <w:lang w:val="ro-RO"/>
        </w:rPr>
        <w:t xml:space="preserve"> Producția de energie electrică din cogenerare se consideră egală cu producția totală anuală de energie electrică a unității respective, măsurată la bornele generatoarelor principale:</w:t>
      </w:r>
    </w:p>
    <w:p w:rsidR="005802AE" w:rsidRPr="00FD1202" w:rsidRDefault="005802AE" w:rsidP="00FD1202">
      <w:pPr>
        <w:spacing w:after="0" w:line="240" w:lineRule="auto"/>
        <w:ind w:left="708"/>
        <w:jc w:val="both"/>
        <w:rPr>
          <w:rFonts w:ascii="Times New Roman" w:hAnsi="Times New Roman"/>
          <w:sz w:val="28"/>
          <w:szCs w:val="28"/>
          <w:lang w:val="ro-RO"/>
        </w:rPr>
      </w:pPr>
      <w:r>
        <w:rPr>
          <w:rFonts w:ascii="Times New Roman" w:hAnsi="Times New Roman"/>
          <w:sz w:val="28"/>
          <w:szCs w:val="28"/>
          <w:lang w:val="ro-RO"/>
        </w:rPr>
        <w:t>1</w:t>
      </w:r>
      <w:r w:rsidRPr="00FD1202">
        <w:rPr>
          <w:rFonts w:ascii="Times New Roman" w:hAnsi="Times New Roman"/>
          <w:sz w:val="28"/>
          <w:szCs w:val="28"/>
          <w:lang w:val="ro-RO"/>
        </w:rPr>
        <w:t>) în unitățile de cogenerare de tipurile (b), (d), (e), (f), (g) și (h) menționate în partea II, cu o eficiență globală anuală stabilită de statele membre la un nivel de cel puțin 75 %; și</w:t>
      </w:r>
    </w:p>
    <w:p w:rsidR="005802AE" w:rsidRDefault="005802AE" w:rsidP="00FD1202">
      <w:pPr>
        <w:spacing w:after="0" w:line="240" w:lineRule="auto"/>
        <w:ind w:left="708"/>
        <w:jc w:val="both"/>
        <w:rPr>
          <w:rFonts w:ascii="Times New Roman" w:hAnsi="Times New Roman"/>
          <w:sz w:val="28"/>
          <w:szCs w:val="28"/>
          <w:lang w:val="ro-RO"/>
        </w:rPr>
      </w:pPr>
      <w:r>
        <w:rPr>
          <w:rFonts w:ascii="Times New Roman" w:hAnsi="Times New Roman"/>
          <w:sz w:val="28"/>
          <w:szCs w:val="28"/>
          <w:lang w:val="ro-RO"/>
        </w:rPr>
        <w:t>2</w:t>
      </w:r>
      <w:r w:rsidRPr="00FD1202">
        <w:rPr>
          <w:rFonts w:ascii="Times New Roman" w:hAnsi="Times New Roman"/>
          <w:sz w:val="28"/>
          <w:szCs w:val="28"/>
          <w:lang w:val="ro-RO"/>
        </w:rPr>
        <w:t>) în unitățile de cogenerare de tipurile (a) și (c) menționate în partea II, cu o eficiență globală anuală stabilită la un nivel de cel puțin 80 %.</w:t>
      </w:r>
    </w:p>
    <w:p w:rsidR="005802AE" w:rsidRPr="00FD1202" w:rsidRDefault="005802AE" w:rsidP="00FD1202">
      <w:pPr>
        <w:spacing w:after="0" w:line="240" w:lineRule="auto"/>
        <w:ind w:left="708"/>
        <w:jc w:val="both"/>
        <w:rPr>
          <w:rFonts w:ascii="Times New Roman" w:hAnsi="Times New Roman"/>
          <w:sz w:val="28"/>
          <w:szCs w:val="28"/>
          <w:lang w:val="ro-RO"/>
        </w:rPr>
      </w:pPr>
    </w:p>
    <w:p w:rsidR="005802AE" w:rsidRPr="00FD1202" w:rsidRDefault="005802AE" w:rsidP="00FD1202">
      <w:pPr>
        <w:spacing w:after="0" w:line="240" w:lineRule="auto"/>
        <w:jc w:val="both"/>
        <w:rPr>
          <w:rFonts w:ascii="Times New Roman" w:hAnsi="Times New Roman"/>
          <w:sz w:val="28"/>
          <w:szCs w:val="28"/>
          <w:lang w:val="ro-RO"/>
        </w:rPr>
      </w:pPr>
      <w:r>
        <w:rPr>
          <w:rFonts w:ascii="Times New Roman" w:hAnsi="Times New Roman"/>
          <w:sz w:val="28"/>
          <w:szCs w:val="28"/>
          <w:lang w:val="ro-RO"/>
        </w:rPr>
        <w:t>3.</w:t>
      </w:r>
      <w:r w:rsidRPr="00FD1202">
        <w:rPr>
          <w:rFonts w:ascii="Times New Roman" w:hAnsi="Times New Roman"/>
          <w:sz w:val="28"/>
          <w:szCs w:val="28"/>
          <w:lang w:val="ro-RO"/>
        </w:rPr>
        <w:t xml:space="preserve"> În unitățile de cogenerare cu o eficiență globală anuală mai mică decît valoarea prevăzută la litera (a) punctul </w:t>
      </w:r>
      <w:r>
        <w:rPr>
          <w:rFonts w:ascii="Times New Roman" w:hAnsi="Times New Roman"/>
          <w:sz w:val="28"/>
          <w:szCs w:val="28"/>
          <w:lang w:val="ro-RO"/>
        </w:rPr>
        <w:t>1</w:t>
      </w:r>
      <w:r w:rsidRPr="00FD1202">
        <w:rPr>
          <w:rFonts w:ascii="Times New Roman" w:hAnsi="Times New Roman"/>
          <w:sz w:val="28"/>
          <w:szCs w:val="28"/>
          <w:lang w:val="ro-RO"/>
        </w:rPr>
        <w:t xml:space="preserve">) </w:t>
      </w:r>
      <w:r>
        <w:rPr>
          <w:rFonts w:ascii="Times New Roman" w:hAnsi="Times New Roman"/>
          <w:sz w:val="28"/>
          <w:szCs w:val="28"/>
          <w:lang w:val="ro-RO"/>
        </w:rPr>
        <w:t>(</w:t>
      </w:r>
      <w:r w:rsidRPr="00FD1202">
        <w:rPr>
          <w:rFonts w:ascii="Times New Roman" w:hAnsi="Times New Roman"/>
          <w:sz w:val="28"/>
          <w:szCs w:val="28"/>
          <w:lang w:val="ro-RO"/>
        </w:rPr>
        <w:t>unități de cogenerare de tipurile (b), (d), (e), (f), (g) și (h) menționate în partea II</w:t>
      </w:r>
      <w:r>
        <w:rPr>
          <w:rFonts w:ascii="Times New Roman" w:hAnsi="Times New Roman"/>
          <w:sz w:val="28"/>
          <w:szCs w:val="28"/>
          <w:lang w:val="ro-RO"/>
        </w:rPr>
        <w:t>)</w:t>
      </w:r>
      <w:r w:rsidRPr="00FD1202">
        <w:rPr>
          <w:rFonts w:ascii="Times New Roman" w:hAnsi="Times New Roman"/>
          <w:sz w:val="28"/>
          <w:szCs w:val="28"/>
          <w:lang w:val="ro-RO"/>
        </w:rPr>
        <w:t xml:space="preserve"> sau cu o eficiență globală anuală sub valoarea menționată la litera (a) punctul </w:t>
      </w:r>
      <w:r>
        <w:rPr>
          <w:rFonts w:ascii="Times New Roman" w:hAnsi="Times New Roman"/>
          <w:sz w:val="28"/>
          <w:szCs w:val="28"/>
          <w:lang w:val="ro-RO"/>
        </w:rPr>
        <w:t>2</w:t>
      </w:r>
      <w:r w:rsidRPr="00FD1202">
        <w:rPr>
          <w:rFonts w:ascii="Times New Roman" w:hAnsi="Times New Roman"/>
          <w:sz w:val="28"/>
          <w:szCs w:val="28"/>
          <w:lang w:val="ro-RO"/>
        </w:rPr>
        <w:t xml:space="preserve">) </w:t>
      </w:r>
      <w:r>
        <w:rPr>
          <w:rFonts w:ascii="Times New Roman" w:hAnsi="Times New Roman"/>
          <w:sz w:val="28"/>
          <w:szCs w:val="28"/>
          <w:lang w:val="ro-RO"/>
        </w:rPr>
        <w:t>(</w:t>
      </w:r>
      <w:r w:rsidRPr="00FD1202">
        <w:rPr>
          <w:rFonts w:ascii="Times New Roman" w:hAnsi="Times New Roman"/>
          <w:sz w:val="28"/>
          <w:szCs w:val="28"/>
          <w:lang w:val="ro-RO"/>
        </w:rPr>
        <w:t>unități de cogenerare de tipurile (a) și (c) menționate în partea II</w:t>
      </w:r>
      <w:r>
        <w:rPr>
          <w:rFonts w:ascii="Times New Roman" w:hAnsi="Times New Roman"/>
          <w:sz w:val="28"/>
          <w:szCs w:val="28"/>
          <w:lang w:val="ro-RO"/>
        </w:rPr>
        <w:t>)</w:t>
      </w:r>
      <w:r w:rsidRPr="00FD1202">
        <w:rPr>
          <w:rFonts w:ascii="Times New Roman" w:hAnsi="Times New Roman"/>
          <w:sz w:val="28"/>
          <w:szCs w:val="28"/>
          <w:lang w:val="ro-RO"/>
        </w:rPr>
        <w:t>, cogenerarea se calculează cu următoarea formulă:</w:t>
      </w:r>
    </w:p>
    <w:p w:rsidR="005802AE" w:rsidRPr="00C605E1" w:rsidRDefault="005802AE" w:rsidP="00FD1202">
      <w:pPr>
        <w:spacing w:after="0" w:line="240" w:lineRule="auto"/>
        <w:jc w:val="both"/>
        <w:rPr>
          <w:rFonts w:ascii="Times New Roman" w:hAnsi="Times New Roman"/>
          <w:sz w:val="28"/>
          <w:szCs w:val="28"/>
          <w:lang w:val="ro-RO"/>
        </w:rPr>
      </w:pPr>
      <w:r w:rsidRPr="00C605E1">
        <w:rPr>
          <w:rFonts w:ascii="Times New Roman" w:hAnsi="Times New Roman"/>
          <w:sz w:val="28"/>
          <w:szCs w:val="28"/>
          <w:lang w:val="ro-RO"/>
        </w:rPr>
        <w:t>ECHP=HCHP × C</w:t>
      </w:r>
    </w:p>
    <w:p w:rsidR="005802AE" w:rsidRPr="00C605E1" w:rsidRDefault="005802AE" w:rsidP="00FD1202">
      <w:pPr>
        <w:spacing w:after="0" w:line="240" w:lineRule="auto"/>
        <w:jc w:val="both"/>
        <w:rPr>
          <w:rFonts w:ascii="Times New Roman" w:hAnsi="Times New Roman"/>
          <w:sz w:val="28"/>
          <w:szCs w:val="28"/>
          <w:lang w:val="ro-RO"/>
        </w:rPr>
      </w:pPr>
      <w:r w:rsidRPr="00C605E1">
        <w:rPr>
          <w:rFonts w:ascii="Times New Roman" w:hAnsi="Times New Roman"/>
          <w:sz w:val="28"/>
          <w:szCs w:val="28"/>
          <w:lang w:val="ro-RO"/>
        </w:rPr>
        <w:t>unde:</w:t>
      </w:r>
    </w:p>
    <w:p w:rsidR="005802AE" w:rsidRPr="00C605E1" w:rsidRDefault="005802AE" w:rsidP="00FD1202">
      <w:pPr>
        <w:spacing w:after="0" w:line="240" w:lineRule="auto"/>
        <w:jc w:val="both"/>
        <w:rPr>
          <w:rFonts w:ascii="Times New Roman" w:hAnsi="Times New Roman"/>
          <w:sz w:val="28"/>
          <w:szCs w:val="28"/>
          <w:lang w:val="ro-RO"/>
        </w:rPr>
      </w:pPr>
      <w:r w:rsidRPr="00C605E1">
        <w:rPr>
          <w:rFonts w:ascii="Times New Roman" w:hAnsi="Times New Roman"/>
          <w:sz w:val="28"/>
          <w:szCs w:val="28"/>
          <w:lang w:val="ro-RO"/>
        </w:rPr>
        <w:t xml:space="preserve">ECHP – este cantitatea de energie electrică produsă prin cogenerare; </w:t>
      </w:r>
    </w:p>
    <w:p w:rsidR="005802AE" w:rsidRPr="00C605E1" w:rsidRDefault="005802AE" w:rsidP="00FD1202">
      <w:pPr>
        <w:spacing w:after="0" w:line="240" w:lineRule="auto"/>
        <w:rPr>
          <w:rFonts w:ascii="Times New Roman" w:hAnsi="Times New Roman"/>
          <w:sz w:val="28"/>
          <w:szCs w:val="28"/>
          <w:lang w:val="ro-RO"/>
        </w:rPr>
      </w:pPr>
      <w:r w:rsidRPr="00C605E1">
        <w:rPr>
          <w:rFonts w:ascii="Times New Roman" w:hAnsi="Times New Roman"/>
          <w:sz w:val="28"/>
          <w:szCs w:val="28"/>
          <w:lang w:val="ro-RO"/>
        </w:rPr>
        <w:t>C – este raportul dintre energia electrică și energia termică.</w:t>
      </w:r>
    </w:p>
    <w:p w:rsidR="005802AE" w:rsidRPr="00FD1202" w:rsidRDefault="005802AE" w:rsidP="00FD1202">
      <w:pPr>
        <w:spacing w:after="0" w:line="240" w:lineRule="auto"/>
        <w:jc w:val="both"/>
        <w:rPr>
          <w:rFonts w:ascii="Times New Roman" w:hAnsi="Times New Roman"/>
          <w:sz w:val="28"/>
          <w:szCs w:val="28"/>
          <w:lang w:val="ro-RO"/>
        </w:rPr>
      </w:pPr>
      <w:r w:rsidRPr="00C605E1">
        <w:rPr>
          <w:rFonts w:ascii="Times New Roman" w:hAnsi="Times New Roman"/>
          <w:sz w:val="28"/>
          <w:szCs w:val="28"/>
          <w:lang w:val="ro-RO"/>
        </w:rPr>
        <w:t xml:space="preserve">HCHP </w:t>
      </w:r>
      <w:r w:rsidRPr="00FD1202">
        <w:rPr>
          <w:rFonts w:ascii="Times New Roman" w:hAnsi="Times New Roman"/>
          <w:sz w:val="28"/>
          <w:szCs w:val="28"/>
          <w:lang w:val="ro-RO"/>
        </w:rPr>
        <w:t>– este cantitatea de energie termică utilă produsă prin cogenerare (calculată, în acest sens, ca producția totală de energie termică minus orice cantitate de energie termică produsă în cazane separate sau prin extracție de abur viu din generatorul de abur, înainte de turbină).</w:t>
      </w:r>
    </w:p>
    <w:p w:rsidR="005802AE" w:rsidRDefault="005802AE" w:rsidP="00C355E8">
      <w:pPr>
        <w:spacing w:after="0" w:line="240" w:lineRule="auto"/>
        <w:jc w:val="both"/>
        <w:rPr>
          <w:rFonts w:ascii="Times New Roman" w:hAnsi="Times New Roman"/>
          <w:sz w:val="28"/>
          <w:szCs w:val="28"/>
          <w:lang w:val="ro-RO"/>
        </w:rPr>
      </w:pPr>
    </w:p>
    <w:p w:rsidR="005802AE" w:rsidRDefault="005802AE" w:rsidP="00C355E8">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4. </w:t>
      </w:r>
      <w:r w:rsidRPr="00FD1202">
        <w:rPr>
          <w:rFonts w:ascii="Times New Roman" w:hAnsi="Times New Roman"/>
          <w:sz w:val="28"/>
          <w:szCs w:val="28"/>
          <w:lang w:val="ro-RO"/>
        </w:rPr>
        <w:t>Calculul energiei electrice produse prin cogenerare trebuie să aibă la bază raportul efectiv dintre energia electrică și energia termică. Dacă nu se cunoaște raportul efectiv dintre energia electrică și energia termică a unei unități de cogenerare, se pot folosi următoarele valori implicite, în special pentru scopuri statistice, pentru unități de tipurile (a), (b), (c), (d) și (e) menționate în partea II, cu condiția ca energia electrică produsă în cogenerare să fie mai mică sau egală cu producția de energie electrică totală a unității:</w:t>
      </w:r>
    </w:p>
    <w:p w:rsidR="005802AE" w:rsidRDefault="005802AE" w:rsidP="00C355E8">
      <w:pPr>
        <w:spacing w:after="0" w:line="240" w:lineRule="auto"/>
        <w:jc w:val="both"/>
        <w:rPr>
          <w:rFonts w:ascii="Times New Roman" w:hAnsi="Times New Roman"/>
          <w:sz w:val="28"/>
          <w:szCs w:val="28"/>
          <w:lang w:val="ro-RO"/>
        </w:rPr>
      </w:pPr>
    </w:p>
    <w:p w:rsidR="005802AE" w:rsidRDefault="005802AE" w:rsidP="00C355E8">
      <w:pPr>
        <w:spacing w:after="0" w:line="240" w:lineRule="auto"/>
        <w:jc w:val="both"/>
        <w:rPr>
          <w:rFonts w:ascii="Times New Roman" w:hAnsi="Times New Roman"/>
          <w:sz w:val="28"/>
          <w:szCs w:val="28"/>
          <w:lang w:val="ro-RO"/>
        </w:rPr>
      </w:pPr>
    </w:p>
    <w:p w:rsidR="005802AE" w:rsidRPr="00FD1202" w:rsidRDefault="005802AE" w:rsidP="00C355E8">
      <w:pPr>
        <w:spacing w:after="0" w:line="240" w:lineRule="auto"/>
        <w:jc w:val="both"/>
        <w:rPr>
          <w:rFonts w:ascii="Times New Roman" w:hAnsi="Times New Roman"/>
          <w:sz w:val="28"/>
          <w:szCs w:val="28"/>
          <w:lang w:val="ro-RO"/>
        </w:rPr>
      </w:pPr>
    </w:p>
    <w:tbl>
      <w:tblPr>
        <w:tblW w:w="0" w:type="auto"/>
        <w:tblLayout w:type="fixed"/>
        <w:tblCellMar>
          <w:left w:w="0" w:type="dxa"/>
          <w:right w:w="0" w:type="dxa"/>
        </w:tblCellMar>
        <w:tblLook w:val="00A0" w:firstRow="1" w:lastRow="0" w:firstColumn="1" w:lastColumn="0" w:noHBand="0" w:noVBand="0"/>
      </w:tblPr>
      <w:tblGrid>
        <w:gridCol w:w="6946"/>
        <w:gridCol w:w="2774"/>
      </w:tblGrid>
      <w:tr w:rsidR="005802AE" w:rsidRPr="00361373" w:rsidTr="00BA3576">
        <w:trPr>
          <w:trHeight w:hRule="exact" w:val="717"/>
        </w:trPr>
        <w:tc>
          <w:tcPr>
            <w:tcW w:w="6946" w:type="dxa"/>
            <w:tcBorders>
              <w:top w:val="single" w:sz="4" w:space="0" w:color="2D2B2D"/>
              <w:left w:val="nil"/>
              <w:bottom w:val="single" w:sz="4" w:space="0" w:color="2D2B2D"/>
              <w:right w:val="single" w:sz="4" w:space="0" w:color="2D2B2D"/>
            </w:tcBorders>
            <w:vAlign w:val="center"/>
          </w:tcPr>
          <w:p w:rsidR="005802AE" w:rsidRPr="006A55EF" w:rsidRDefault="005802AE" w:rsidP="009D1351">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lastRenderedPageBreak/>
              <w:t>Tipul unității</w:t>
            </w:r>
          </w:p>
        </w:tc>
        <w:tc>
          <w:tcPr>
            <w:tcW w:w="2774" w:type="dxa"/>
            <w:tcBorders>
              <w:top w:val="single" w:sz="4" w:space="0" w:color="2D2B2D"/>
              <w:left w:val="single" w:sz="4" w:space="0" w:color="2D2B2D"/>
              <w:bottom w:val="single" w:sz="4" w:space="0" w:color="2D2B2D"/>
              <w:right w:val="nil"/>
            </w:tcBorders>
          </w:tcPr>
          <w:p w:rsidR="005802AE" w:rsidRPr="006A55EF" w:rsidRDefault="005802AE" w:rsidP="009D1351">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t>Raportul energie electrică/energie termică, C</w:t>
            </w:r>
          </w:p>
        </w:tc>
      </w:tr>
      <w:tr w:rsidR="005802AE" w:rsidRPr="006A55EF" w:rsidTr="00BA3576">
        <w:trPr>
          <w:trHeight w:hRule="exact" w:val="416"/>
        </w:trPr>
        <w:tc>
          <w:tcPr>
            <w:tcW w:w="6946" w:type="dxa"/>
            <w:tcBorders>
              <w:top w:val="single" w:sz="4" w:space="0" w:color="2D2B2D"/>
              <w:left w:val="nil"/>
              <w:bottom w:val="single" w:sz="4" w:space="0" w:color="2D2B2D"/>
              <w:right w:val="single" w:sz="4" w:space="0" w:color="2D2B2D"/>
            </w:tcBorders>
          </w:tcPr>
          <w:p w:rsidR="005802AE" w:rsidRPr="006A55EF" w:rsidRDefault="005802AE" w:rsidP="00FD1202">
            <w:pPr>
              <w:spacing w:after="0" w:line="240" w:lineRule="auto"/>
              <w:rPr>
                <w:rFonts w:ascii="Times New Roman" w:hAnsi="Times New Roman"/>
                <w:sz w:val="28"/>
                <w:szCs w:val="28"/>
                <w:lang w:val="ro-RO"/>
              </w:rPr>
            </w:pPr>
            <w:r w:rsidRPr="006A55EF">
              <w:rPr>
                <w:rFonts w:ascii="Times New Roman" w:hAnsi="Times New Roman"/>
                <w:sz w:val="28"/>
                <w:szCs w:val="28"/>
                <w:lang w:val="ro-RO"/>
              </w:rPr>
              <w:t>Turbină de gaz cu ciclu combinat cu recuperare de căldură</w:t>
            </w:r>
          </w:p>
        </w:tc>
        <w:tc>
          <w:tcPr>
            <w:tcW w:w="2774" w:type="dxa"/>
            <w:tcBorders>
              <w:top w:val="single" w:sz="4" w:space="0" w:color="2D2B2D"/>
              <w:left w:val="single" w:sz="4" w:space="0" w:color="2D2B2D"/>
              <w:bottom w:val="single" w:sz="4" w:space="0" w:color="2D2B2D"/>
              <w:right w:val="nil"/>
            </w:tcBorders>
          </w:tcPr>
          <w:p w:rsidR="005802AE" w:rsidRPr="006A55EF" w:rsidRDefault="005802AE" w:rsidP="00FD1202">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t>0,95</w:t>
            </w:r>
          </w:p>
        </w:tc>
      </w:tr>
      <w:tr w:rsidR="005802AE" w:rsidRPr="006A55EF" w:rsidTr="00BA3576">
        <w:trPr>
          <w:trHeight w:hRule="exact" w:val="436"/>
        </w:trPr>
        <w:tc>
          <w:tcPr>
            <w:tcW w:w="6946" w:type="dxa"/>
            <w:tcBorders>
              <w:top w:val="single" w:sz="4" w:space="0" w:color="2D2B2D"/>
              <w:left w:val="nil"/>
              <w:bottom w:val="single" w:sz="4" w:space="0" w:color="2D2B2D"/>
              <w:right w:val="single" w:sz="4" w:space="0" w:color="2D2B2D"/>
            </w:tcBorders>
          </w:tcPr>
          <w:p w:rsidR="005802AE" w:rsidRPr="006A55EF" w:rsidRDefault="005802AE" w:rsidP="00FD1202">
            <w:pPr>
              <w:spacing w:after="0" w:line="240" w:lineRule="auto"/>
              <w:rPr>
                <w:rFonts w:ascii="Times New Roman" w:hAnsi="Times New Roman"/>
                <w:sz w:val="28"/>
                <w:szCs w:val="28"/>
                <w:lang w:val="ro-RO"/>
              </w:rPr>
            </w:pPr>
            <w:r w:rsidRPr="006A55EF">
              <w:rPr>
                <w:rFonts w:ascii="Times New Roman" w:hAnsi="Times New Roman"/>
                <w:sz w:val="28"/>
                <w:szCs w:val="28"/>
                <w:lang w:val="ro-RO"/>
              </w:rPr>
              <w:t>Turbină de abur cu contrapresiune</w:t>
            </w:r>
          </w:p>
        </w:tc>
        <w:tc>
          <w:tcPr>
            <w:tcW w:w="2774" w:type="dxa"/>
            <w:tcBorders>
              <w:top w:val="single" w:sz="4" w:space="0" w:color="2D2B2D"/>
              <w:left w:val="single" w:sz="4" w:space="0" w:color="2D2B2D"/>
              <w:bottom w:val="single" w:sz="4" w:space="0" w:color="2D2B2D"/>
              <w:right w:val="nil"/>
            </w:tcBorders>
          </w:tcPr>
          <w:p w:rsidR="005802AE" w:rsidRPr="006A55EF" w:rsidRDefault="005802AE" w:rsidP="00FD1202">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t>0,45</w:t>
            </w:r>
          </w:p>
        </w:tc>
      </w:tr>
      <w:tr w:rsidR="005802AE" w:rsidRPr="006A55EF" w:rsidTr="00BA3576">
        <w:trPr>
          <w:trHeight w:hRule="exact" w:val="414"/>
        </w:trPr>
        <w:tc>
          <w:tcPr>
            <w:tcW w:w="6946" w:type="dxa"/>
            <w:tcBorders>
              <w:top w:val="single" w:sz="4" w:space="0" w:color="2D2B2D"/>
              <w:left w:val="nil"/>
              <w:bottom w:val="single" w:sz="4" w:space="0" w:color="2D2B2D"/>
              <w:right w:val="single" w:sz="4" w:space="0" w:color="2D2B2D"/>
            </w:tcBorders>
          </w:tcPr>
          <w:p w:rsidR="005802AE" w:rsidRPr="006A55EF" w:rsidRDefault="005802AE" w:rsidP="00FD1202">
            <w:pPr>
              <w:spacing w:after="0" w:line="240" w:lineRule="auto"/>
              <w:rPr>
                <w:rFonts w:ascii="Times New Roman" w:hAnsi="Times New Roman"/>
                <w:sz w:val="28"/>
                <w:szCs w:val="28"/>
                <w:lang w:val="ro-RO"/>
              </w:rPr>
            </w:pPr>
            <w:r w:rsidRPr="006A55EF">
              <w:rPr>
                <w:rFonts w:ascii="Times New Roman" w:hAnsi="Times New Roman"/>
                <w:sz w:val="28"/>
                <w:szCs w:val="28"/>
                <w:lang w:val="ro-RO"/>
              </w:rPr>
              <w:t>Turbină de abur cu condensaţie</w:t>
            </w:r>
          </w:p>
        </w:tc>
        <w:tc>
          <w:tcPr>
            <w:tcW w:w="2774" w:type="dxa"/>
            <w:tcBorders>
              <w:top w:val="single" w:sz="4" w:space="0" w:color="2D2B2D"/>
              <w:left w:val="single" w:sz="4" w:space="0" w:color="2D2B2D"/>
              <w:bottom w:val="single" w:sz="4" w:space="0" w:color="2D2B2D"/>
              <w:right w:val="nil"/>
            </w:tcBorders>
          </w:tcPr>
          <w:p w:rsidR="005802AE" w:rsidRPr="006A55EF" w:rsidRDefault="005802AE" w:rsidP="00FD1202">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t>0,45</w:t>
            </w:r>
          </w:p>
        </w:tc>
      </w:tr>
      <w:tr w:rsidR="005802AE" w:rsidRPr="006A55EF" w:rsidTr="00BA3576">
        <w:trPr>
          <w:trHeight w:hRule="exact" w:val="433"/>
        </w:trPr>
        <w:tc>
          <w:tcPr>
            <w:tcW w:w="6946" w:type="dxa"/>
            <w:tcBorders>
              <w:top w:val="single" w:sz="4" w:space="0" w:color="2D2B2D"/>
              <w:left w:val="nil"/>
              <w:bottom w:val="single" w:sz="4" w:space="0" w:color="2D2B2D"/>
              <w:right w:val="single" w:sz="4" w:space="0" w:color="2D2B2D"/>
            </w:tcBorders>
          </w:tcPr>
          <w:p w:rsidR="005802AE" w:rsidRPr="006A55EF" w:rsidRDefault="005802AE" w:rsidP="00FD1202">
            <w:pPr>
              <w:spacing w:after="0" w:line="240" w:lineRule="auto"/>
              <w:rPr>
                <w:rFonts w:ascii="Times New Roman" w:hAnsi="Times New Roman"/>
                <w:sz w:val="28"/>
                <w:szCs w:val="28"/>
                <w:lang w:val="ro-RO"/>
              </w:rPr>
            </w:pPr>
            <w:r w:rsidRPr="006A55EF">
              <w:rPr>
                <w:rFonts w:ascii="Times New Roman" w:hAnsi="Times New Roman"/>
                <w:sz w:val="28"/>
                <w:szCs w:val="28"/>
                <w:lang w:val="ro-RO"/>
              </w:rPr>
              <w:t>Turbină de gaz cu recuperare de căldură</w:t>
            </w:r>
          </w:p>
        </w:tc>
        <w:tc>
          <w:tcPr>
            <w:tcW w:w="2774" w:type="dxa"/>
            <w:tcBorders>
              <w:top w:val="single" w:sz="4" w:space="0" w:color="2D2B2D"/>
              <w:left w:val="single" w:sz="4" w:space="0" w:color="2D2B2D"/>
              <w:bottom w:val="single" w:sz="4" w:space="0" w:color="2D2B2D"/>
              <w:right w:val="nil"/>
            </w:tcBorders>
          </w:tcPr>
          <w:p w:rsidR="005802AE" w:rsidRPr="006A55EF" w:rsidRDefault="005802AE" w:rsidP="00FD1202">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t>0,55</w:t>
            </w:r>
          </w:p>
        </w:tc>
      </w:tr>
      <w:tr w:rsidR="005802AE" w:rsidRPr="006A55EF" w:rsidTr="00BA3576">
        <w:trPr>
          <w:trHeight w:hRule="exact" w:val="371"/>
        </w:trPr>
        <w:tc>
          <w:tcPr>
            <w:tcW w:w="6946" w:type="dxa"/>
            <w:tcBorders>
              <w:top w:val="single" w:sz="4" w:space="0" w:color="2D2B2D"/>
              <w:left w:val="nil"/>
              <w:bottom w:val="single" w:sz="4" w:space="0" w:color="2D2B2D"/>
              <w:right w:val="single" w:sz="4" w:space="0" w:color="2D2B2D"/>
            </w:tcBorders>
          </w:tcPr>
          <w:p w:rsidR="005802AE" w:rsidRPr="006A55EF" w:rsidRDefault="005802AE" w:rsidP="00FD1202">
            <w:pPr>
              <w:spacing w:after="0" w:line="240" w:lineRule="auto"/>
              <w:rPr>
                <w:rFonts w:ascii="Times New Roman" w:hAnsi="Times New Roman"/>
                <w:sz w:val="28"/>
                <w:szCs w:val="28"/>
                <w:lang w:val="ro-RO"/>
              </w:rPr>
            </w:pPr>
            <w:r w:rsidRPr="006A55EF">
              <w:rPr>
                <w:rFonts w:ascii="Times New Roman" w:hAnsi="Times New Roman"/>
                <w:sz w:val="28"/>
                <w:szCs w:val="28"/>
                <w:lang w:val="ro-RO"/>
              </w:rPr>
              <w:t>Motor cu combustie internă</w:t>
            </w:r>
          </w:p>
        </w:tc>
        <w:tc>
          <w:tcPr>
            <w:tcW w:w="2774" w:type="dxa"/>
            <w:tcBorders>
              <w:top w:val="single" w:sz="4" w:space="0" w:color="2D2B2D"/>
              <w:left w:val="single" w:sz="4" w:space="0" w:color="2D2B2D"/>
              <w:bottom w:val="single" w:sz="4" w:space="0" w:color="2D2B2D"/>
              <w:right w:val="nil"/>
            </w:tcBorders>
          </w:tcPr>
          <w:p w:rsidR="005802AE" w:rsidRPr="006A55EF" w:rsidRDefault="005802AE" w:rsidP="00FD1202">
            <w:pPr>
              <w:spacing w:after="0" w:line="240" w:lineRule="auto"/>
              <w:jc w:val="center"/>
              <w:rPr>
                <w:rFonts w:ascii="Times New Roman" w:hAnsi="Times New Roman"/>
                <w:sz w:val="28"/>
                <w:szCs w:val="28"/>
                <w:lang w:val="ro-RO"/>
              </w:rPr>
            </w:pPr>
            <w:r w:rsidRPr="006A55EF">
              <w:rPr>
                <w:rFonts w:ascii="Times New Roman" w:hAnsi="Times New Roman"/>
                <w:sz w:val="28"/>
                <w:szCs w:val="28"/>
                <w:lang w:val="ro-RO"/>
              </w:rPr>
              <w:t>0,75</w:t>
            </w:r>
          </w:p>
        </w:tc>
      </w:tr>
    </w:tbl>
    <w:p w:rsidR="005802AE" w:rsidRPr="00FD1202" w:rsidRDefault="005802AE" w:rsidP="00FD1202">
      <w:pPr>
        <w:spacing w:after="0" w:line="240" w:lineRule="auto"/>
        <w:rPr>
          <w:rFonts w:ascii="Times New Roman" w:hAnsi="Times New Roman"/>
          <w:sz w:val="28"/>
          <w:szCs w:val="28"/>
          <w:lang w:val="ro-RO"/>
        </w:rPr>
      </w:pPr>
    </w:p>
    <w:p w:rsidR="005802AE" w:rsidRPr="00FD1202" w:rsidRDefault="005802AE" w:rsidP="00C355E8">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5. </w:t>
      </w:r>
      <w:r w:rsidRPr="00FD1202">
        <w:rPr>
          <w:rFonts w:ascii="Times New Roman" w:hAnsi="Times New Roman"/>
          <w:sz w:val="28"/>
          <w:szCs w:val="28"/>
          <w:lang w:val="ro-RO"/>
        </w:rPr>
        <w:t xml:space="preserve">Pentru grupurile de cogenerare de tipul </w:t>
      </w:r>
      <w:r>
        <w:rPr>
          <w:rFonts w:ascii="Times New Roman" w:hAnsi="Times New Roman"/>
          <w:sz w:val="28"/>
          <w:szCs w:val="28"/>
          <w:lang w:val="ro-RO"/>
        </w:rPr>
        <w:t>(</w:t>
      </w:r>
      <w:r w:rsidRPr="00FD1202">
        <w:rPr>
          <w:rFonts w:ascii="Times New Roman" w:hAnsi="Times New Roman"/>
          <w:sz w:val="28"/>
          <w:szCs w:val="28"/>
          <w:lang w:val="ro-RO"/>
        </w:rPr>
        <w:t xml:space="preserve">f), </w:t>
      </w:r>
      <w:r>
        <w:rPr>
          <w:rFonts w:ascii="Times New Roman" w:hAnsi="Times New Roman"/>
          <w:sz w:val="28"/>
          <w:szCs w:val="28"/>
          <w:lang w:val="ro-RO"/>
        </w:rPr>
        <w:t>(</w:t>
      </w:r>
      <w:r w:rsidRPr="00FD1202">
        <w:rPr>
          <w:rFonts w:ascii="Times New Roman" w:hAnsi="Times New Roman"/>
          <w:sz w:val="28"/>
          <w:szCs w:val="28"/>
          <w:lang w:val="ro-RO"/>
        </w:rPr>
        <w:t xml:space="preserve">g), </w:t>
      </w:r>
      <w:r>
        <w:rPr>
          <w:rFonts w:ascii="Times New Roman" w:hAnsi="Times New Roman"/>
          <w:sz w:val="28"/>
          <w:szCs w:val="28"/>
          <w:lang w:val="ro-RO"/>
        </w:rPr>
        <w:t>(</w:t>
      </w:r>
      <w:r w:rsidRPr="00FD1202">
        <w:rPr>
          <w:rFonts w:ascii="Times New Roman" w:hAnsi="Times New Roman"/>
          <w:sz w:val="28"/>
          <w:szCs w:val="28"/>
          <w:lang w:val="ro-RO"/>
        </w:rPr>
        <w:t xml:space="preserve">h), </w:t>
      </w:r>
      <w:r>
        <w:rPr>
          <w:rFonts w:ascii="Times New Roman" w:hAnsi="Times New Roman"/>
          <w:sz w:val="28"/>
          <w:szCs w:val="28"/>
          <w:lang w:val="ro-RO"/>
        </w:rPr>
        <w:t>(</w:t>
      </w:r>
      <w:r w:rsidRPr="00FD1202">
        <w:rPr>
          <w:rFonts w:ascii="Times New Roman" w:hAnsi="Times New Roman"/>
          <w:sz w:val="28"/>
          <w:szCs w:val="28"/>
          <w:lang w:val="ro-RO"/>
        </w:rPr>
        <w:t xml:space="preserve">i) şi </w:t>
      </w:r>
      <w:r>
        <w:rPr>
          <w:rFonts w:ascii="Times New Roman" w:hAnsi="Times New Roman"/>
          <w:sz w:val="28"/>
          <w:szCs w:val="28"/>
          <w:lang w:val="ro-RO"/>
        </w:rPr>
        <w:t>(</w:t>
      </w:r>
      <w:r w:rsidRPr="00FD1202">
        <w:rPr>
          <w:rFonts w:ascii="Times New Roman" w:hAnsi="Times New Roman"/>
          <w:sz w:val="28"/>
          <w:szCs w:val="28"/>
          <w:lang w:val="ro-RO"/>
        </w:rPr>
        <w:t xml:space="preserve">j) menţionate în Partea II se pot introduce valori prestabilite pentru raportul energie electrică/energie termică, cu condiţia ca acestea să fie făcute publice.  </w:t>
      </w:r>
    </w:p>
    <w:p w:rsidR="005802AE" w:rsidRDefault="005802AE" w:rsidP="00FD1202">
      <w:pPr>
        <w:spacing w:after="0" w:line="240" w:lineRule="auto"/>
        <w:jc w:val="both"/>
        <w:rPr>
          <w:rFonts w:ascii="Times New Roman" w:hAnsi="Times New Roman"/>
          <w:sz w:val="28"/>
          <w:szCs w:val="28"/>
          <w:lang w:val="ro-RO"/>
        </w:rPr>
      </w:pPr>
    </w:p>
    <w:p w:rsidR="005802AE" w:rsidRDefault="005802AE" w:rsidP="00FD1202">
      <w:pPr>
        <w:spacing w:after="0" w:line="240" w:lineRule="auto"/>
        <w:jc w:val="both"/>
        <w:rPr>
          <w:rFonts w:ascii="Times New Roman" w:hAnsi="Times New Roman"/>
          <w:sz w:val="28"/>
          <w:szCs w:val="28"/>
          <w:lang w:val="ro-RO"/>
        </w:rPr>
      </w:pPr>
      <w:r>
        <w:rPr>
          <w:rFonts w:ascii="Times New Roman" w:hAnsi="Times New Roman"/>
          <w:sz w:val="28"/>
          <w:szCs w:val="28"/>
          <w:lang w:val="ro-RO"/>
        </w:rPr>
        <w:t>6.</w:t>
      </w:r>
      <w:r w:rsidRPr="00FD1202">
        <w:rPr>
          <w:rFonts w:ascii="Times New Roman" w:hAnsi="Times New Roman"/>
          <w:sz w:val="28"/>
          <w:szCs w:val="28"/>
          <w:lang w:val="ro-RO"/>
        </w:rPr>
        <w:t xml:space="preserve"> Dacă o parte din conţinutul de energie al combustibilului consumat în procesul de cogenerare este recuperată în produse chimice şi reciclată, aceasta poate fi scăzută din consumul de combustibil, înainte de calcularea eficienţei globale utilizate la lit. a) şi b).  </w:t>
      </w:r>
    </w:p>
    <w:p w:rsidR="005802AE" w:rsidRPr="00FD1202" w:rsidRDefault="005802AE" w:rsidP="00FD1202">
      <w:pPr>
        <w:spacing w:after="0" w:line="240" w:lineRule="auto"/>
        <w:jc w:val="both"/>
        <w:rPr>
          <w:rFonts w:ascii="Times New Roman" w:hAnsi="Times New Roman"/>
          <w:sz w:val="28"/>
          <w:szCs w:val="28"/>
          <w:lang w:val="ro-RO"/>
        </w:rPr>
      </w:pPr>
    </w:p>
    <w:p w:rsidR="005802AE" w:rsidRDefault="005802AE" w:rsidP="00FD1202">
      <w:pPr>
        <w:spacing w:after="0" w:line="240" w:lineRule="auto"/>
        <w:jc w:val="both"/>
        <w:rPr>
          <w:rFonts w:ascii="Times New Roman" w:hAnsi="Times New Roman"/>
          <w:sz w:val="28"/>
          <w:szCs w:val="28"/>
          <w:lang w:val="ro-RO"/>
        </w:rPr>
      </w:pPr>
      <w:r>
        <w:rPr>
          <w:rFonts w:ascii="Times New Roman" w:hAnsi="Times New Roman"/>
          <w:sz w:val="28"/>
          <w:szCs w:val="28"/>
          <w:lang w:val="ro-RO"/>
        </w:rPr>
        <w:t>7.</w:t>
      </w:r>
      <w:r w:rsidRPr="00FD1202">
        <w:rPr>
          <w:rFonts w:ascii="Times New Roman" w:hAnsi="Times New Roman"/>
          <w:sz w:val="28"/>
          <w:szCs w:val="28"/>
          <w:lang w:val="ro-RO"/>
        </w:rPr>
        <w:t xml:space="preserve"> În cazul funcţionării în regim de cogenerare la sarcină redusă, raportul energie electrică/energie termică se poate determina folosind datele de funcţionare specifice grupului respectiv la sarcină redusă.  </w:t>
      </w:r>
    </w:p>
    <w:p w:rsidR="005802AE" w:rsidRPr="00FD1202" w:rsidRDefault="005802AE" w:rsidP="00FD1202">
      <w:pPr>
        <w:spacing w:after="0" w:line="240" w:lineRule="auto"/>
        <w:jc w:val="both"/>
        <w:rPr>
          <w:rFonts w:ascii="Times New Roman" w:hAnsi="Times New Roman"/>
          <w:sz w:val="28"/>
          <w:szCs w:val="28"/>
          <w:lang w:val="ro-RO"/>
        </w:rPr>
      </w:pPr>
    </w:p>
    <w:p w:rsidR="005802AE" w:rsidRPr="00FD1202" w:rsidRDefault="005802AE" w:rsidP="00FD1202">
      <w:pPr>
        <w:spacing w:after="0" w:line="240" w:lineRule="auto"/>
        <w:jc w:val="both"/>
        <w:rPr>
          <w:rFonts w:ascii="Times New Roman" w:hAnsi="Times New Roman"/>
          <w:sz w:val="28"/>
          <w:szCs w:val="28"/>
          <w:lang w:val="ro-RO"/>
        </w:rPr>
      </w:pPr>
      <w:r w:rsidRPr="004170A5">
        <w:rPr>
          <w:rFonts w:ascii="Times New Roman" w:hAnsi="Times New Roman"/>
          <w:sz w:val="28"/>
          <w:szCs w:val="28"/>
          <w:lang w:val="ro-RO"/>
        </w:rPr>
        <w:t>8. Perioade</w:t>
      </w:r>
      <w:r w:rsidR="00B90F2A" w:rsidRPr="004170A5">
        <w:rPr>
          <w:rFonts w:ascii="Times New Roman" w:hAnsi="Times New Roman"/>
          <w:sz w:val="28"/>
          <w:szCs w:val="28"/>
          <w:lang w:val="ro-RO"/>
        </w:rPr>
        <w:t>le</w:t>
      </w:r>
      <w:r w:rsidRPr="004170A5">
        <w:rPr>
          <w:rFonts w:ascii="Times New Roman" w:hAnsi="Times New Roman"/>
          <w:sz w:val="28"/>
          <w:szCs w:val="28"/>
          <w:lang w:val="ro-RO"/>
        </w:rPr>
        <w:t xml:space="preserve"> de raportare altele dec</w:t>
      </w:r>
      <w:r w:rsidR="00B90F2A" w:rsidRPr="004170A5">
        <w:rPr>
          <w:rFonts w:ascii="Times New Roman" w:hAnsi="Times New Roman"/>
          <w:sz w:val="28"/>
          <w:szCs w:val="28"/>
          <w:lang w:val="ro-RO"/>
        </w:rPr>
        <w:t>î</w:t>
      </w:r>
      <w:r w:rsidRPr="004170A5">
        <w:rPr>
          <w:rFonts w:ascii="Times New Roman" w:hAnsi="Times New Roman"/>
          <w:sz w:val="28"/>
          <w:szCs w:val="28"/>
          <w:lang w:val="ro-RO"/>
        </w:rPr>
        <w:t>t un an pot fi utilizate pentru calculele pentru grupurile de cogenerare de tipul (a) și (b).</w:t>
      </w:r>
    </w:p>
    <w:p w:rsidR="005802AE" w:rsidRPr="00FD1202" w:rsidRDefault="005802AE" w:rsidP="00FD1202">
      <w:pPr>
        <w:spacing w:after="0" w:line="240" w:lineRule="auto"/>
        <w:rPr>
          <w:rFonts w:ascii="Times New Roman" w:hAnsi="Times New Roman"/>
          <w:sz w:val="28"/>
          <w:szCs w:val="28"/>
          <w:lang w:val="ro-RO"/>
        </w:rPr>
      </w:pPr>
    </w:p>
    <w:p w:rsidR="005802AE" w:rsidRPr="00E9339C" w:rsidRDefault="005802AE" w:rsidP="00E9339C">
      <w:pPr>
        <w:spacing w:after="0" w:line="240" w:lineRule="auto"/>
        <w:jc w:val="center"/>
        <w:rPr>
          <w:rFonts w:ascii="Times New Roman" w:hAnsi="Times New Roman"/>
          <w:b/>
          <w:sz w:val="28"/>
          <w:szCs w:val="28"/>
          <w:lang w:val="ro-RO"/>
        </w:rPr>
      </w:pPr>
      <w:r w:rsidRPr="00E9339C">
        <w:rPr>
          <w:rFonts w:ascii="Times New Roman" w:hAnsi="Times New Roman"/>
          <w:b/>
          <w:sz w:val="28"/>
          <w:szCs w:val="28"/>
          <w:lang w:val="ro-RO"/>
        </w:rPr>
        <w:t>Partea II</w:t>
      </w:r>
    </w:p>
    <w:p w:rsidR="005802AE" w:rsidRDefault="005802AE" w:rsidP="00E9339C">
      <w:pPr>
        <w:spacing w:after="0" w:line="240" w:lineRule="auto"/>
        <w:jc w:val="center"/>
        <w:rPr>
          <w:rFonts w:ascii="Times New Roman" w:hAnsi="Times New Roman"/>
          <w:b/>
          <w:sz w:val="28"/>
          <w:szCs w:val="28"/>
          <w:lang w:val="ro-RO"/>
        </w:rPr>
      </w:pPr>
      <w:r w:rsidRPr="00E9339C">
        <w:rPr>
          <w:rFonts w:ascii="Times New Roman" w:hAnsi="Times New Roman"/>
          <w:b/>
          <w:sz w:val="28"/>
          <w:szCs w:val="28"/>
          <w:lang w:val="ro-RO"/>
        </w:rPr>
        <w:t xml:space="preserve">Tehnologii de cogenerare care intră sub incidența prezentei </w:t>
      </w:r>
      <w:r w:rsidR="00723F82" w:rsidRPr="005E51F8">
        <w:rPr>
          <w:rFonts w:ascii="Times New Roman" w:hAnsi="Times New Roman"/>
          <w:b/>
          <w:sz w:val="28"/>
          <w:szCs w:val="28"/>
          <w:lang w:val="ro-RO"/>
        </w:rPr>
        <w:t>legi</w:t>
      </w:r>
      <w:r w:rsidRPr="005E51F8">
        <w:rPr>
          <w:rFonts w:ascii="Times New Roman" w:hAnsi="Times New Roman"/>
          <w:b/>
          <w:sz w:val="28"/>
          <w:szCs w:val="28"/>
          <w:lang w:val="ro-RO"/>
        </w:rPr>
        <w:t>:</w:t>
      </w:r>
    </w:p>
    <w:p w:rsidR="005802AE" w:rsidRPr="00E9339C" w:rsidRDefault="005802AE" w:rsidP="00E9339C">
      <w:pPr>
        <w:spacing w:after="0" w:line="240" w:lineRule="auto"/>
        <w:jc w:val="center"/>
        <w:rPr>
          <w:rFonts w:ascii="Times New Roman" w:hAnsi="Times New Roman"/>
          <w:b/>
          <w:sz w:val="28"/>
          <w:szCs w:val="28"/>
          <w:lang w:val="ro-RO"/>
        </w:rPr>
      </w:pP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(a) Turbină de gaz în ciclu combinat, cu recuperare de căldură;</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(b) Turbină de abur cu contrapresiune;</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(c) Turbină de abur cu condensație;</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(d) Turbină de gaz cu recuperare de căldură;</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(e) Motor cu combustie internă;</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(f) Microturbine;</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 xml:space="preserve">(g) Motoare Stirling; </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 xml:space="preserve">(h) Pile de combustie; </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(i) Motoare cu abur;</w:t>
      </w:r>
    </w:p>
    <w:p w:rsidR="005802AE" w:rsidRPr="00FD1202" w:rsidRDefault="005802AE" w:rsidP="00FD1202">
      <w:pPr>
        <w:spacing w:after="0" w:line="240" w:lineRule="auto"/>
        <w:jc w:val="both"/>
        <w:rPr>
          <w:rFonts w:ascii="Times New Roman" w:hAnsi="Times New Roman"/>
          <w:sz w:val="28"/>
          <w:szCs w:val="28"/>
          <w:lang w:val="ro-RO"/>
        </w:rPr>
      </w:pPr>
      <w:r w:rsidRPr="00FD1202">
        <w:rPr>
          <w:rFonts w:ascii="Times New Roman" w:hAnsi="Times New Roman"/>
          <w:sz w:val="28"/>
          <w:szCs w:val="28"/>
          <w:lang w:val="ro-RO"/>
        </w:rPr>
        <w:t>(j) Cicluri Rankine pentru fluide organice.</w:t>
      </w:r>
    </w:p>
    <w:p w:rsidR="005802AE" w:rsidRDefault="005802AE" w:rsidP="00110E84">
      <w:pPr>
        <w:spacing w:after="0" w:line="360" w:lineRule="auto"/>
        <w:jc w:val="both"/>
        <w:rPr>
          <w:rFonts w:ascii="Times New Roman" w:hAnsi="Times New Roman"/>
          <w:b/>
          <w:sz w:val="28"/>
          <w:szCs w:val="28"/>
          <w:lang w:val="ro-RO"/>
        </w:rPr>
      </w:pPr>
    </w:p>
    <w:p w:rsidR="005802AE" w:rsidRDefault="005802AE" w:rsidP="00110E84">
      <w:pPr>
        <w:spacing w:after="0" w:line="360" w:lineRule="auto"/>
        <w:jc w:val="both"/>
        <w:rPr>
          <w:rFonts w:ascii="Times New Roman" w:hAnsi="Times New Roman"/>
          <w:b/>
          <w:sz w:val="28"/>
          <w:szCs w:val="28"/>
          <w:lang w:val="ro-RO"/>
        </w:rPr>
      </w:pPr>
    </w:p>
    <w:p w:rsidR="005802AE" w:rsidRDefault="005802AE" w:rsidP="00110E84">
      <w:pPr>
        <w:spacing w:after="0" w:line="360" w:lineRule="auto"/>
        <w:jc w:val="both"/>
        <w:rPr>
          <w:rFonts w:ascii="Times New Roman" w:hAnsi="Times New Roman"/>
          <w:b/>
          <w:sz w:val="28"/>
          <w:szCs w:val="28"/>
          <w:lang w:val="ro-RO"/>
        </w:rPr>
      </w:pPr>
    </w:p>
    <w:p w:rsidR="005802AE" w:rsidRDefault="005802AE" w:rsidP="00110E84">
      <w:pPr>
        <w:spacing w:after="0" w:line="360" w:lineRule="auto"/>
        <w:jc w:val="both"/>
        <w:rPr>
          <w:rFonts w:ascii="Times New Roman" w:hAnsi="Times New Roman"/>
          <w:b/>
          <w:sz w:val="28"/>
          <w:szCs w:val="28"/>
          <w:lang w:val="ro-RO"/>
        </w:rPr>
      </w:pPr>
    </w:p>
    <w:p w:rsidR="005802AE" w:rsidRDefault="005802AE" w:rsidP="00110E84">
      <w:pPr>
        <w:spacing w:after="0" w:line="360" w:lineRule="auto"/>
        <w:jc w:val="both"/>
        <w:rPr>
          <w:rFonts w:ascii="Times New Roman" w:hAnsi="Times New Roman"/>
          <w:b/>
          <w:sz w:val="28"/>
          <w:szCs w:val="28"/>
          <w:lang w:val="ro-RO"/>
        </w:rPr>
      </w:pPr>
    </w:p>
    <w:p w:rsidR="005802AE" w:rsidRDefault="005802AE" w:rsidP="00110E84">
      <w:pPr>
        <w:spacing w:after="0" w:line="360" w:lineRule="auto"/>
        <w:jc w:val="both"/>
        <w:rPr>
          <w:rFonts w:ascii="Times New Roman" w:hAnsi="Times New Roman"/>
          <w:b/>
          <w:sz w:val="28"/>
          <w:szCs w:val="28"/>
          <w:lang w:val="ro-RO"/>
        </w:rPr>
      </w:pPr>
    </w:p>
    <w:p w:rsidR="005802AE" w:rsidRPr="00FD1202" w:rsidRDefault="005802AE" w:rsidP="009C6041">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lastRenderedPageBreak/>
        <w:t>Anexa nr. I</w:t>
      </w:r>
      <w:r>
        <w:rPr>
          <w:rFonts w:ascii="Times New Roman" w:hAnsi="Times New Roman"/>
          <w:b/>
          <w:sz w:val="28"/>
          <w:szCs w:val="28"/>
          <w:lang w:val="ro-RO"/>
        </w:rPr>
        <w:t>I</w:t>
      </w:r>
    </w:p>
    <w:p w:rsidR="005802AE" w:rsidRDefault="005802AE" w:rsidP="009C6041">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t>la Legea nr. ______ din ___________ 2013</w:t>
      </w:r>
    </w:p>
    <w:p w:rsidR="005802AE" w:rsidRDefault="005802AE" w:rsidP="009C6041">
      <w:pPr>
        <w:spacing w:after="0" w:line="240" w:lineRule="auto"/>
        <w:jc w:val="right"/>
        <w:rPr>
          <w:rFonts w:ascii="Times New Roman" w:hAnsi="Times New Roman"/>
          <w:b/>
          <w:sz w:val="28"/>
          <w:szCs w:val="28"/>
          <w:lang w:val="ro-RO"/>
        </w:rPr>
      </w:pPr>
    </w:p>
    <w:p w:rsidR="005802AE" w:rsidRPr="00110E84" w:rsidRDefault="005802AE" w:rsidP="009C5526">
      <w:pPr>
        <w:jc w:val="center"/>
        <w:rPr>
          <w:rFonts w:ascii="Times New Roman" w:hAnsi="Times New Roman"/>
          <w:b/>
          <w:sz w:val="28"/>
          <w:szCs w:val="28"/>
          <w:lang w:val="ro-RO"/>
        </w:rPr>
      </w:pPr>
      <w:r w:rsidRPr="00110E84">
        <w:rPr>
          <w:rFonts w:ascii="Times New Roman" w:hAnsi="Times New Roman"/>
          <w:b/>
          <w:sz w:val="28"/>
          <w:szCs w:val="28"/>
          <w:lang w:val="ro-RO"/>
        </w:rPr>
        <w:t>METODOLOGIA DE DETERMINARE A EFICIENȚEI PROCESULUI DE COGENERARE</w:t>
      </w:r>
    </w:p>
    <w:p w:rsidR="005802AE" w:rsidRDefault="005802AE" w:rsidP="009C6041">
      <w:pPr>
        <w:spacing w:after="0" w:line="240" w:lineRule="auto"/>
        <w:ind w:firstLine="708"/>
        <w:jc w:val="both"/>
        <w:rPr>
          <w:rFonts w:ascii="Times New Roman" w:hAnsi="Times New Roman"/>
          <w:sz w:val="28"/>
          <w:szCs w:val="28"/>
          <w:lang w:val="ro-RO"/>
        </w:rPr>
      </w:pPr>
      <w:r w:rsidRPr="00110E84">
        <w:rPr>
          <w:rFonts w:ascii="Times New Roman" w:hAnsi="Times New Roman"/>
          <w:sz w:val="28"/>
          <w:szCs w:val="28"/>
          <w:lang w:val="ro-RO"/>
        </w:rPr>
        <w:t>Valorile utilizate pentru calculul eficienței cogenerării și al economiilor de energie primară se determină pe baza exploatării estimate sau efective a unității, în condiții normale de utilizare.</w:t>
      </w:r>
    </w:p>
    <w:p w:rsidR="005802AE" w:rsidRPr="00110E84" w:rsidRDefault="005802AE" w:rsidP="009C6041">
      <w:pPr>
        <w:spacing w:after="0" w:line="240" w:lineRule="auto"/>
        <w:ind w:firstLine="708"/>
        <w:jc w:val="both"/>
        <w:rPr>
          <w:rFonts w:ascii="Times New Roman" w:hAnsi="Times New Roman"/>
          <w:sz w:val="28"/>
          <w:szCs w:val="28"/>
          <w:lang w:val="ro-RO"/>
        </w:rPr>
      </w:pPr>
    </w:p>
    <w:p w:rsidR="005802AE" w:rsidRPr="00110E84" w:rsidRDefault="005802AE" w:rsidP="009C6041">
      <w:pPr>
        <w:spacing w:after="0" w:line="240" w:lineRule="auto"/>
        <w:rPr>
          <w:rFonts w:ascii="Times New Roman" w:hAnsi="Times New Roman"/>
          <w:sz w:val="28"/>
          <w:szCs w:val="28"/>
          <w:lang w:val="ro-RO"/>
        </w:rPr>
      </w:pPr>
      <w:r>
        <w:rPr>
          <w:rFonts w:ascii="Times New Roman" w:hAnsi="Times New Roman"/>
          <w:sz w:val="28"/>
          <w:szCs w:val="28"/>
          <w:lang w:val="ro-RO"/>
        </w:rPr>
        <w:t>1.</w:t>
      </w:r>
      <w:r w:rsidRPr="00E9339C">
        <w:rPr>
          <w:rFonts w:ascii="Times New Roman" w:hAnsi="Times New Roman"/>
          <w:sz w:val="28"/>
          <w:szCs w:val="28"/>
          <w:lang w:val="ro-RO"/>
        </w:rPr>
        <w:t xml:space="preserve"> Cogenerarea de eficiență înaltă </w:t>
      </w:r>
    </w:p>
    <w:p w:rsidR="005802AE" w:rsidRPr="00110E84" w:rsidRDefault="005802AE" w:rsidP="009C6041">
      <w:pPr>
        <w:spacing w:after="0" w:line="240" w:lineRule="auto"/>
        <w:rPr>
          <w:rFonts w:ascii="Times New Roman" w:hAnsi="Times New Roman"/>
          <w:sz w:val="28"/>
          <w:szCs w:val="28"/>
          <w:lang w:val="ro-RO"/>
        </w:rPr>
      </w:pPr>
      <w:r w:rsidRPr="00110E84">
        <w:rPr>
          <w:rFonts w:ascii="Times New Roman" w:hAnsi="Times New Roman"/>
          <w:sz w:val="28"/>
          <w:szCs w:val="28"/>
          <w:lang w:val="ro-RO"/>
        </w:rPr>
        <w:t xml:space="preserve">În sensul </w:t>
      </w:r>
      <w:r w:rsidRPr="005E51F8">
        <w:rPr>
          <w:rFonts w:ascii="Times New Roman" w:hAnsi="Times New Roman"/>
          <w:sz w:val="28"/>
          <w:szCs w:val="28"/>
          <w:lang w:val="ro-RO"/>
        </w:rPr>
        <w:t xml:space="preserve">prezentei </w:t>
      </w:r>
      <w:r w:rsidR="00723F82" w:rsidRPr="005E51F8">
        <w:rPr>
          <w:rFonts w:ascii="Times New Roman" w:hAnsi="Times New Roman"/>
          <w:sz w:val="28"/>
          <w:szCs w:val="28"/>
          <w:lang w:val="ro-RO"/>
        </w:rPr>
        <w:t>legi</w:t>
      </w:r>
      <w:r w:rsidRPr="005E51F8">
        <w:rPr>
          <w:rFonts w:ascii="Times New Roman" w:hAnsi="Times New Roman"/>
          <w:sz w:val="28"/>
          <w:szCs w:val="28"/>
          <w:lang w:val="ro-RO"/>
        </w:rPr>
        <w:t>,</w:t>
      </w:r>
      <w:r w:rsidRPr="00110E84">
        <w:rPr>
          <w:rFonts w:ascii="Times New Roman" w:hAnsi="Times New Roman"/>
          <w:sz w:val="28"/>
          <w:szCs w:val="28"/>
          <w:lang w:val="ro-RO"/>
        </w:rPr>
        <w:t xml:space="preserve"> cogenerarea de eficiență înaltă îndeplinește următoarele criterii:</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 producția în sistem de cogenerare de la unitățile de cogenerare asigură economii de energie primară calculate în conformitate cu litera (b) de cel puțin 10 %, comparativ cu valorile de referință pentru producerea separată de energie electrică și termică;</w:t>
      </w:r>
    </w:p>
    <w:p w:rsidR="005802AE"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 producția unităților de mică putere și a unităților de microcogenerare care asigură economii de energie primară poate fi considerată drept cogenerare de eficiență înaltă.</w:t>
      </w:r>
    </w:p>
    <w:p w:rsidR="005802AE" w:rsidRPr="00110E84" w:rsidRDefault="005802AE" w:rsidP="009C6041">
      <w:pPr>
        <w:spacing w:after="0" w:line="240" w:lineRule="auto"/>
        <w:jc w:val="both"/>
        <w:rPr>
          <w:rFonts w:ascii="Times New Roman" w:hAnsi="Times New Roman"/>
          <w:sz w:val="28"/>
          <w:szCs w:val="28"/>
          <w:lang w:val="ro-RO"/>
        </w:rPr>
      </w:pPr>
    </w:p>
    <w:p w:rsidR="005802AE" w:rsidRPr="00110E84" w:rsidRDefault="005802AE" w:rsidP="009C6041">
      <w:pPr>
        <w:spacing w:after="0" w:line="240" w:lineRule="auto"/>
        <w:jc w:val="both"/>
        <w:rPr>
          <w:rFonts w:ascii="Times New Roman" w:hAnsi="Times New Roman"/>
          <w:sz w:val="28"/>
          <w:szCs w:val="28"/>
          <w:lang w:val="ro-RO"/>
        </w:rPr>
      </w:pPr>
      <w:r>
        <w:rPr>
          <w:rFonts w:ascii="Times New Roman" w:hAnsi="Times New Roman"/>
          <w:sz w:val="28"/>
          <w:szCs w:val="28"/>
          <w:lang w:val="ro-RO"/>
        </w:rPr>
        <w:t>2.</w:t>
      </w:r>
      <w:r w:rsidRPr="00110E84">
        <w:rPr>
          <w:rFonts w:ascii="Times New Roman" w:hAnsi="Times New Roman"/>
          <w:sz w:val="28"/>
          <w:szCs w:val="28"/>
          <w:lang w:val="ro-RO"/>
        </w:rPr>
        <w:t xml:space="preserve"> Calculul economiilor de energie primară</w:t>
      </w:r>
    </w:p>
    <w:p w:rsidR="005802AE" w:rsidRPr="00110E84" w:rsidRDefault="005802AE" w:rsidP="00DB6D70">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Cantitatea de economii de energie primară rezultată în urma producerii în sistem de cogenerare, definită în conformitate cu anexa I, se calculează pe baza următoarei formule:</w:t>
      </w:r>
    </w:p>
    <w:p w:rsidR="005802AE" w:rsidRPr="00110E84" w:rsidRDefault="00DB0763" w:rsidP="009C5526">
      <w:pPr>
        <w:rPr>
          <w:rFonts w:ascii="Times New Roman" w:hAnsi="Times New Roman"/>
          <w:sz w:val="28"/>
          <w:szCs w:val="28"/>
          <w:lang w:val="ro-RO"/>
        </w:rPr>
      </w:pPr>
      <w:r>
        <w:rPr>
          <w:rFonts w:ascii="Times New Roman" w:hAnsi="Times New Roman"/>
          <w:noProof/>
          <w:sz w:val="24"/>
          <w:szCs w:val="24"/>
          <w:lang w:eastAsia="ru-RU"/>
        </w:rPr>
        <w:drawing>
          <wp:inline distT="0" distB="0" distL="0" distR="0">
            <wp:extent cx="5923280" cy="1371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3280" cy="1371600"/>
                    </a:xfrm>
                    <a:prstGeom prst="rect">
                      <a:avLst/>
                    </a:prstGeom>
                    <a:noFill/>
                    <a:ln>
                      <a:noFill/>
                    </a:ln>
                  </pic:spPr>
                </pic:pic>
              </a:graphicData>
            </a:graphic>
          </wp:inline>
        </w:drawing>
      </w:r>
    </w:p>
    <w:p w:rsidR="005802AE" w:rsidRPr="00110E84" w:rsidRDefault="005802AE" w:rsidP="009C6041">
      <w:pPr>
        <w:spacing w:after="0" w:line="240" w:lineRule="auto"/>
        <w:rPr>
          <w:rFonts w:ascii="Times New Roman" w:hAnsi="Times New Roman"/>
          <w:sz w:val="28"/>
          <w:szCs w:val="28"/>
          <w:lang w:val="ro-RO"/>
        </w:rPr>
      </w:pPr>
      <w:r w:rsidRPr="00110E84">
        <w:rPr>
          <w:rFonts w:ascii="Times New Roman" w:hAnsi="Times New Roman"/>
          <w:sz w:val="28"/>
          <w:szCs w:val="28"/>
          <w:lang w:val="ro-RO"/>
        </w:rPr>
        <w:t>unde:</w:t>
      </w:r>
    </w:p>
    <w:p w:rsidR="005802AE" w:rsidRPr="00DB6D70" w:rsidRDefault="005802AE" w:rsidP="009C6041">
      <w:pPr>
        <w:spacing w:after="0" w:line="240" w:lineRule="auto"/>
        <w:rPr>
          <w:rFonts w:ascii="Times New Roman" w:hAnsi="Times New Roman"/>
          <w:sz w:val="28"/>
          <w:szCs w:val="28"/>
          <w:lang w:val="ro-RO"/>
        </w:rPr>
      </w:pPr>
      <w:r w:rsidRPr="00DB6D70">
        <w:rPr>
          <w:rFonts w:ascii="Times New Roman" w:hAnsi="Times New Roman"/>
          <w:sz w:val="28"/>
          <w:szCs w:val="28"/>
          <w:lang w:val="ro-RO"/>
        </w:rPr>
        <w:t>PES – reprezintă economiile de energie primară;</w:t>
      </w:r>
    </w:p>
    <w:p w:rsidR="005802AE" w:rsidRPr="00DB6D70" w:rsidRDefault="005802AE" w:rsidP="009C6041">
      <w:pPr>
        <w:spacing w:after="0" w:line="240" w:lineRule="auto"/>
        <w:jc w:val="both"/>
        <w:rPr>
          <w:rFonts w:ascii="Times New Roman" w:hAnsi="Times New Roman"/>
          <w:sz w:val="28"/>
          <w:szCs w:val="28"/>
          <w:lang w:val="ro-RO"/>
        </w:rPr>
      </w:pPr>
      <w:r w:rsidRPr="00DB6D70">
        <w:rPr>
          <w:rFonts w:ascii="Times New Roman" w:hAnsi="Times New Roman"/>
          <w:sz w:val="28"/>
          <w:szCs w:val="28"/>
          <w:lang w:val="ro-RO"/>
        </w:rPr>
        <w:t>CHP Hη – reprezintă eficiența termică a producției în cogenerare, definită ca raport între producția anuală de energie termică utilă și cantitatea de combustibil utilizată pentru producerea de energie termică utilă și energie electrică din cogenerare;</w:t>
      </w:r>
    </w:p>
    <w:p w:rsidR="005802AE" w:rsidRPr="00DB6D70" w:rsidRDefault="005802AE" w:rsidP="009C6041">
      <w:pPr>
        <w:spacing w:after="0" w:line="240" w:lineRule="auto"/>
        <w:jc w:val="both"/>
        <w:rPr>
          <w:rFonts w:ascii="Times New Roman" w:hAnsi="Times New Roman"/>
          <w:sz w:val="28"/>
          <w:szCs w:val="28"/>
          <w:lang w:val="ro-RO"/>
        </w:rPr>
      </w:pPr>
      <w:r w:rsidRPr="00DB6D70">
        <w:rPr>
          <w:rFonts w:ascii="Times New Roman" w:hAnsi="Times New Roman"/>
          <w:sz w:val="28"/>
          <w:szCs w:val="28"/>
          <w:lang w:val="ro-RO"/>
        </w:rPr>
        <w:t>Ref Hη – reprezintă valoarea de referință a eficienței pentru producerea separată de energie termică;</w:t>
      </w:r>
    </w:p>
    <w:p w:rsidR="005802AE" w:rsidRPr="00DB6D70" w:rsidRDefault="005802AE" w:rsidP="009C6041">
      <w:pPr>
        <w:spacing w:after="0" w:line="240" w:lineRule="auto"/>
        <w:jc w:val="both"/>
        <w:rPr>
          <w:rFonts w:ascii="Times New Roman" w:hAnsi="Times New Roman"/>
          <w:sz w:val="28"/>
          <w:szCs w:val="28"/>
          <w:lang w:val="ro-RO"/>
        </w:rPr>
      </w:pPr>
      <w:r w:rsidRPr="00DB6D70">
        <w:rPr>
          <w:rFonts w:ascii="Times New Roman" w:hAnsi="Times New Roman"/>
          <w:sz w:val="28"/>
          <w:szCs w:val="28"/>
          <w:lang w:val="ro-RO"/>
        </w:rPr>
        <w:t>CHP Eη – reprezintă eficiența electrică a producției în cogenerare, definită ca raport între producția anuală de energie electrică produsă prin cogenerare și cantitatea de combustibil utilizată pentru producerea sumei dintre producția de energie termică utilă și energie electrică din cogenerare. În cazul în care o unitate de cogenerare produce energie mecanică, cantitatea anuală de energie electrică produsă prin cogenerare poate fi mărită cu un element suplimentar, care reprezintă cantitatea de energie electrică echivalentă cu cea de energie mecanică. Acest element suplimentar nu creează un drept de emitere a garanțiilor de origine, în conformitate cu articolul 14;</w:t>
      </w:r>
    </w:p>
    <w:p w:rsidR="005802AE" w:rsidRPr="00DB6D70" w:rsidRDefault="005802AE" w:rsidP="009C6041">
      <w:pPr>
        <w:spacing w:after="0" w:line="240" w:lineRule="auto"/>
        <w:jc w:val="both"/>
        <w:rPr>
          <w:rFonts w:ascii="Times New Roman" w:hAnsi="Times New Roman"/>
          <w:sz w:val="28"/>
          <w:szCs w:val="28"/>
          <w:lang w:val="ro-RO"/>
        </w:rPr>
      </w:pPr>
      <w:r w:rsidRPr="00DB6D70">
        <w:rPr>
          <w:rFonts w:ascii="Times New Roman" w:hAnsi="Times New Roman"/>
          <w:sz w:val="28"/>
          <w:szCs w:val="28"/>
          <w:lang w:val="ro-RO"/>
        </w:rPr>
        <w:t xml:space="preserve">Ref Eη – reprezintă valoarea de referință a eficienței pentru producerea separată de energie electrică. </w:t>
      </w:r>
    </w:p>
    <w:p w:rsidR="005802AE" w:rsidRPr="00110E84" w:rsidRDefault="005802AE" w:rsidP="009C6041">
      <w:pPr>
        <w:spacing w:after="0" w:line="240" w:lineRule="auto"/>
        <w:jc w:val="both"/>
        <w:rPr>
          <w:rFonts w:ascii="Times New Roman" w:hAnsi="Times New Roman"/>
          <w:sz w:val="28"/>
          <w:szCs w:val="28"/>
          <w:lang w:val="ro-RO"/>
        </w:rPr>
      </w:pPr>
      <w:r>
        <w:rPr>
          <w:rFonts w:ascii="Times New Roman" w:hAnsi="Times New Roman"/>
          <w:sz w:val="28"/>
          <w:szCs w:val="28"/>
          <w:lang w:val="ro-RO"/>
        </w:rPr>
        <w:lastRenderedPageBreak/>
        <w:t>3.</w:t>
      </w:r>
      <w:r w:rsidRPr="00110E84">
        <w:rPr>
          <w:rFonts w:ascii="Times New Roman" w:hAnsi="Times New Roman"/>
          <w:sz w:val="28"/>
          <w:szCs w:val="28"/>
          <w:lang w:val="ro-RO"/>
        </w:rPr>
        <w:t xml:space="preserve"> Calculul economiilor de energie în cazul utilizării metodei de calcul alternativ</w:t>
      </w:r>
    </w:p>
    <w:p w:rsidR="005802AE" w:rsidRDefault="005802AE" w:rsidP="00DB6D70">
      <w:pPr>
        <w:spacing w:after="0" w:line="240" w:lineRule="auto"/>
        <w:jc w:val="both"/>
        <w:rPr>
          <w:rFonts w:ascii="Times New Roman" w:hAnsi="Times New Roman"/>
          <w:sz w:val="28"/>
          <w:szCs w:val="28"/>
          <w:lang w:val="ro-RO"/>
        </w:rPr>
      </w:pPr>
      <w:r>
        <w:rPr>
          <w:rFonts w:ascii="Times New Roman" w:hAnsi="Times New Roman"/>
          <w:sz w:val="28"/>
          <w:szCs w:val="28"/>
          <w:lang w:val="ro-RO"/>
        </w:rPr>
        <w:t>3.1. C</w:t>
      </w:r>
      <w:r w:rsidRPr="00110E84">
        <w:rPr>
          <w:rFonts w:ascii="Times New Roman" w:hAnsi="Times New Roman"/>
          <w:sz w:val="28"/>
          <w:szCs w:val="28"/>
          <w:lang w:val="ro-RO"/>
        </w:rPr>
        <w:t>alcula</w:t>
      </w:r>
      <w:r>
        <w:rPr>
          <w:rFonts w:ascii="Times New Roman" w:hAnsi="Times New Roman"/>
          <w:sz w:val="28"/>
          <w:szCs w:val="28"/>
          <w:lang w:val="ro-RO"/>
        </w:rPr>
        <w:t>rea</w:t>
      </w:r>
      <w:r w:rsidRPr="00110E84">
        <w:rPr>
          <w:rFonts w:ascii="Times New Roman" w:hAnsi="Times New Roman"/>
          <w:sz w:val="28"/>
          <w:szCs w:val="28"/>
          <w:lang w:val="ro-RO"/>
        </w:rPr>
        <w:t xml:space="preserve"> economiil</w:t>
      </w:r>
      <w:r>
        <w:rPr>
          <w:rFonts w:ascii="Times New Roman" w:hAnsi="Times New Roman"/>
          <w:sz w:val="28"/>
          <w:szCs w:val="28"/>
          <w:lang w:val="ro-RO"/>
        </w:rPr>
        <w:t>or</w:t>
      </w:r>
      <w:r w:rsidRPr="00110E84">
        <w:rPr>
          <w:rFonts w:ascii="Times New Roman" w:hAnsi="Times New Roman"/>
          <w:sz w:val="28"/>
          <w:szCs w:val="28"/>
          <w:lang w:val="ro-RO"/>
        </w:rPr>
        <w:t xml:space="preserve"> de energie primară rezultate ca urmare a producerii de energie termică și energie electrică și mecanică după cum se indică mai jos fără a utiliza </w:t>
      </w:r>
      <w:r>
        <w:rPr>
          <w:rFonts w:ascii="Times New Roman" w:hAnsi="Times New Roman"/>
          <w:sz w:val="28"/>
          <w:szCs w:val="28"/>
          <w:lang w:val="ro-RO"/>
        </w:rPr>
        <w:t>A</w:t>
      </w:r>
      <w:r w:rsidRPr="00110E84">
        <w:rPr>
          <w:rFonts w:ascii="Times New Roman" w:hAnsi="Times New Roman"/>
          <w:sz w:val="28"/>
          <w:szCs w:val="28"/>
          <w:lang w:val="ro-RO"/>
        </w:rPr>
        <w:t xml:space="preserve">nexa </w:t>
      </w:r>
      <w:r>
        <w:rPr>
          <w:rFonts w:ascii="Times New Roman" w:hAnsi="Times New Roman"/>
          <w:sz w:val="28"/>
          <w:szCs w:val="28"/>
          <w:lang w:val="ro-RO"/>
        </w:rPr>
        <w:t xml:space="preserve">nr. </w:t>
      </w:r>
      <w:r w:rsidRPr="00110E84">
        <w:rPr>
          <w:rFonts w:ascii="Times New Roman" w:hAnsi="Times New Roman"/>
          <w:sz w:val="28"/>
          <w:szCs w:val="28"/>
          <w:lang w:val="ro-RO"/>
        </w:rPr>
        <w:t xml:space="preserve">I pentru a exclude din acest proces cantitățile de energie termică și energie electrică ce nu sunt rezultate din cogenerare. O astfel de producție poate fi considerată ca fiind cogenerare de eficiență înaltă, cu condiția să îndeplinească criteriile de eficiență stabilite </w:t>
      </w:r>
      <w:r>
        <w:rPr>
          <w:rFonts w:ascii="Times New Roman" w:hAnsi="Times New Roman"/>
          <w:sz w:val="28"/>
          <w:szCs w:val="28"/>
          <w:lang w:val="ro-RO"/>
        </w:rPr>
        <w:t>în punctul 1</w:t>
      </w:r>
      <w:r w:rsidRPr="00110E84">
        <w:rPr>
          <w:rFonts w:ascii="Times New Roman" w:hAnsi="Times New Roman"/>
          <w:sz w:val="28"/>
          <w:szCs w:val="28"/>
          <w:lang w:val="ro-RO"/>
        </w:rPr>
        <w:t xml:space="preserve"> din prezenta anexă și – pentru unitățile de cogenerare cu capacitate electrică mai mare de 25 MW – eficiența globală să fie peste 70 %. </w:t>
      </w:r>
    </w:p>
    <w:p w:rsidR="005802AE" w:rsidRPr="00110E84" w:rsidRDefault="005802AE" w:rsidP="00B14964">
      <w:pPr>
        <w:spacing w:after="0" w:line="240" w:lineRule="auto"/>
        <w:jc w:val="both"/>
        <w:rPr>
          <w:rFonts w:ascii="Times New Roman" w:hAnsi="Times New Roman"/>
          <w:sz w:val="28"/>
          <w:szCs w:val="28"/>
          <w:lang w:val="ro-RO"/>
        </w:rPr>
      </w:pPr>
      <w:r>
        <w:rPr>
          <w:rFonts w:ascii="Times New Roman" w:hAnsi="Times New Roman"/>
          <w:sz w:val="28"/>
          <w:szCs w:val="28"/>
          <w:lang w:val="ro-RO"/>
        </w:rPr>
        <w:t>3.2. S</w:t>
      </w:r>
      <w:r w:rsidRPr="00110E84">
        <w:rPr>
          <w:rFonts w:ascii="Times New Roman" w:hAnsi="Times New Roman"/>
          <w:sz w:val="28"/>
          <w:szCs w:val="28"/>
          <w:lang w:val="ro-RO"/>
        </w:rPr>
        <w:t xml:space="preserve">pecificarea cantității de energie electrică produsă prin cogenerare în contextul acestei producții, pentru emiterea unei garanții de origine și în scop statistic, se determină în conformitate cu </w:t>
      </w:r>
      <w:r>
        <w:rPr>
          <w:rFonts w:ascii="Times New Roman" w:hAnsi="Times New Roman"/>
          <w:sz w:val="28"/>
          <w:szCs w:val="28"/>
          <w:lang w:val="ro-RO"/>
        </w:rPr>
        <w:t>A</w:t>
      </w:r>
      <w:r w:rsidRPr="00110E84">
        <w:rPr>
          <w:rFonts w:ascii="Times New Roman" w:hAnsi="Times New Roman"/>
          <w:sz w:val="28"/>
          <w:szCs w:val="28"/>
          <w:lang w:val="ro-RO"/>
        </w:rPr>
        <w:t xml:space="preserve">nexa </w:t>
      </w:r>
      <w:r>
        <w:rPr>
          <w:rFonts w:ascii="Times New Roman" w:hAnsi="Times New Roman"/>
          <w:sz w:val="28"/>
          <w:szCs w:val="28"/>
          <w:lang w:val="ro-RO"/>
        </w:rPr>
        <w:t xml:space="preserve">nr. </w:t>
      </w:r>
      <w:r w:rsidRPr="00110E84">
        <w:rPr>
          <w:rFonts w:ascii="Times New Roman" w:hAnsi="Times New Roman"/>
          <w:sz w:val="28"/>
          <w:szCs w:val="28"/>
          <w:lang w:val="ro-RO"/>
        </w:rPr>
        <w:t>I.</w:t>
      </w:r>
    </w:p>
    <w:p w:rsidR="005802AE" w:rsidRPr="00110E84" w:rsidRDefault="005802AE" w:rsidP="00B14964">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3.3. </w:t>
      </w:r>
      <w:r w:rsidRPr="00110E84">
        <w:rPr>
          <w:rFonts w:ascii="Times New Roman" w:hAnsi="Times New Roman"/>
          <w:sz w:val="28"/>
          <w:szCs w:val="28"/>
          <w:lang w:val="ro-RO"/>
        </w:rPr>
        <w:t xml:space="preserve">Dacă economiile de energie primară pentru un proces se calculează utilizînd metoda de calcul alternativ indicată mai sus, economiile de energie primară se calculează pe baza formulei menționate </w:t>
      </w:r>
      <w:r>
        <w:rPr>
          <w:rFonts w:ascii="Times New Roman" w:hAnsi="Times New Roman"/>
          <w:sz w:val="28"/>
          <w:szCs w:val="28"/>
          <w:lang w:val="ro-RO"/>
        </w:rPr>
        <w:t>în punctul 2</w:t>
      </w:r>
      <w:r w:rsidRPr="00110E84">
        <w:rPr>
          <w:rFonts w:ascii="Times New Roman" w:hAnsi="Times New Roman"/>
          <w:sz w:val="28"/>
          <w:szCs w:val="28"/>
          <w:lang w:val="ro-RO"/>
        </w:rPr>
        <w:t xml:space="preserve"> din prezenta anexă, înlocuind: „CHP Hη” cu „Hη” și „CHP Eη” cu „Eη”, unde:</w:t>
      </w:r>
    </w:p>
    <w:p w:rsidR="005802AE" w:rsidRPr="00B14964" w:rsidRDefault="005802AE" w:rsidP="009C6041">
      <w:pPr>
        <w:spacing w:after="0" w:line="240" w:lineRule="auto"/>
        <w:jc w:val="both"/>
        <w:rPr>
          <w:rFonts w:ascii="Times New Roman" w:hAnsi="Times New Roman"/>
          <w:sz w:val="28"/>
          <w:szCs w:val="28"/>
          <w:lang w:val="ro-RO"/>
        </w:rPr>
      </w:pPr>
      <w:r w:rsidRPr="00B14964">
        <w:rPr>
          <w:rFonts w:ascii="Times New Roman" w:hAnsi="Times New Roman"/>
          <w:sz w:val="28"/>
          <w:szCs w:val="28"/>
          <w:lang w:val="ro-RO"/>
        </w:rPr>
        <w:t>Hη – reprezintă eficiența termică a procesului, definită ca raport între producția anuală de energie termică și cantitatea de combustibil utilizată pentru producerea sumei dintre producția de energie termică și producția de energie electrică;</w:t>
      </w:r>
    </w:p>
    <w:p w:rsidR="005802AE" w:rsidRDefault="005802AE" w:rsidP="009C6041">
      <w:pPr>
        <w:spacing w:after="0" w:line="240" w:lineRule="auto"/>
        <w:jc w:val="both"/>
        <w:rPr>
          <w:rFonts w:ascii="Times New Roman" w:hAnsi="Times New Roman"/>
          <w:sz w:val="28"/>
          <w:szCs w:val="28"/>
          <w:lang w:val="ro-RO"/>
        </w:rPr>
      </w:pPr>
      <w:r w:rsidRPr="00B14964">
        <w:rPr>
          <w:rFonts w:ascii="Times New Roman" w:hAnsi="Times New Roman"/>
          <w:sz w:val="28"/>
          <w:szCs w:val="28"/>
          <w:lang w:val="ro-RO"/>
        </w:rPr>
        <w:t>Eη - reprezintă eficiența electrică a procesului, definită ca raport între producția anuală de energie electrică și cantitatea de combustibil utilizată pentru producerea sumei dintre producția de energie termică și producția de energie electrică. În cazul în care o unitate de cogenerare produce energie mecanică, energia electrică produsă anual prin cogenerare poate fi mărită printr-un element suplimentar, care reprezintă cantitatea de energie electrică echivalentă cu cea de energie mecanică. Acest element suplimentar nu va crea un drept de emitere a garanțiilor de origine, în conformitate cu articolul 14</w:t>
      </w:r>
      <w:r w:rsidRPr="005F7D90">
        <w:rPr>
          <w:rFonts w:ascii="Times New Roman" w:hAnsi="Times New Roman"/>
          <w:sz w:val="28"/>
          <w:szCs w:val="28"/>
          <w:lang w:val="ro-RO"/>
        </w:rPr>
        <w:t>.</w:t>
      </w:r>
    </w:p>
    <w:p w:rsidR="005802AE" w:rsidRPr="005F7D90" w:rsidRDefault="005802AE" w:rsidP="009C6041">
      <w:pPr>
        <w:spacing w:after="0" w:line="240" w:lineRule="auto"/>
        <w:jc w:val="both"/>
        <w:rPr>
          <w:rFonts w:ascii="Times New Roman" w:hAnsi="Times New Roman"/>
          <w:sz w:val="28"/>
          <w:szCs w:val="28"/>
          <w:lang w:val="ro-RO"/>
        </w:rPr>
      </w:pPr>
    </w:p>
    <w:p w:rsidR="005802AE" w:rsidRDefault="005802AE" w:rsidP="009C6041">
      <w:pPr>
        <w:spacing w:after="0" w:line="240" w:lineRule="auto"/>
        <w:jc w:val="both"/>
        <w:rPr>
          <w:rFonts w:ascii="Times New Roman" w:hAnsi="Times New Roman"/>
          <w:sz w:val="28"/>
          <w:szCs w:val="28"/>
          <w:lang w:val="ro-RO"/>
        </w:rPr>
      </w:pPr>
      <w:r w:rsidRPr="004170A5">
        <w:rPr>
          <w:rFonts w:ascii="Times New Roman" w:hAnsi="Times New Roman"/>
          <w:sz w:val="28"/>
          <w:szCs w:val="28"/>
          <w:lang w:val="ro-RO"/>
        </w:rPr>
        <w:t>4. Perioade</w:t>
      </w:r>
      <w:r w:rsidR="00C61FE7" w:rsidRPr="004170A5">
        <w:rPr>
          <w:rFonts w:ascii="Times New Roman" w:hAnsi="Times New Roman"/>
          <w:sz w:val="28"/>
          <w:szCs w:val="28"/>
          <w:lang w:val="ro-RO"/>
        </w:rPr>
        <w:t>le</w:t>
      </w:r>
      <w:r w:rsidRPr="004170A5">
        <w:rPr>
          <w:rFonts w:ascii="Times New Roman" w:hAnsi="Times New Roman"/>
          <w:sz w:val="28"/>
          <w:szCs w:val="28"/>
          <w:lang w:val="ro-RO"/>
        </w:rPr>
        <w:t xml:space="preserve"> de raportare altele dec</w:t>
      </w:r>
      <w:r w:rsidR="00C61FE7" w:rsidRPr="004170A5">
        <w:rPr>
          <w:rFonts w:ascii="Times New Roman" w:hAnsi="Times New Roman"/>
          <w:sz w:val="28"/>
          <w:szCs w:val="28"/>
          <w:lang w:val="ro-RO"/>
        </w:rPr>
        <w:t>î</w:t>
      </w:r>
      <w:r w:rsidRPr="004170A5">
        <w:rPr>
          <w:rFonts w:ascii="Times New Roman" w:hAnsi="Times New Roman"/>
          <w:sz w:val="28"/>
          <w:szCs w:val="28"/>
          <w:lang w:val="ro-RO"/>
        </w:rPr>
        <w:t>t un an pot fi utilizate pentru calculele efectuate în conformitate cu punctele 2 și 3 din prezenta anexă.</w:t>
      </w:r>
    </w:p>
    <w:p w:rsidR="005802AE" w:rsidRPr="00110E84" w:rsidRDefault="005802AE" w:rsidP="009C6041">
      <w:pPr>
        <w:spacing w:after="0" w:line="240" w:lineRule="auto"/>
        <w:jc w:val="both"/>
        <w:rPr>
          <w:rFonts w:ascii="Times New Roman" w:hAnsi="Times New Roman"/>
          <w:sz w:val="28"/>
          <w:szCs w:val="28"/>
          <w:lang w:val="ro-RO"/>
        </w:rPr>
      </w:pPr>
    </w:p>
    <w:p w:rsidR="005802AE" w:rsidRDefault="005802AE" w:rsidP="009C6041">
      <w:pPr>
        <w:spacing w:after="0" w:line="240" w:lineRule="auto"/>
        <w:jc w:val="both"/>
        <w:rPr>
          <w:rFonts w:ascii="Times New Roman" w:hAnsi="Times New Roman"/>
          <w:sz w:val="28"/>
          <w:szCs w:val="28"/>
          <w:lang w:val="ro-RO"/>
        </w:rPr>
      </w:pPr>
      <w:r>
        <w:rPr>
          <w:rFonts w:ascii="Times New Roman" w:hAnsi="Times New Roman"/>
          <w:sz w:val="28"/>
          <w:szCs w:val="28"/>
          <w:lang w:val="ro-RO"/>
        </w:rPr>
        <w:t>5.</w:t>
      </w:r>
      <w:r w:rsidRPr="00110E84">
        <w:rPr>
          <w:rFonts w:ascii="Times New Roman" w:hAnsi="Times New Roman"/>
          <w:sz w:val="28"/>
          <w:szCs w:val="28"/>
          <w:lang w:val="ro-RO"/>
        </w:rPr>
        <w:t xml:space="preserve"> Pentru unități de microcogenerare, calculul economiilor de energie primară se poate baza pe date certificate.  </w:t>
      </w:r>
    </w:p>
    <w:p w:rsidR="005802AE" w:rsidRPr="00110E84" w:rsidRDefault="005802AE" w:rsidP="009C6041">
      <w:pPr>
        <w:spacing w:after="0" w:line="240" w:lineRule="auto"/>
        <w:jc w:val="both"/>
        <w:rPr>
          <w:rFonts w:ascii="Times New Roman" w:hAnsi="Times New Roman"/>
          <w:sz w:val="28"/>
          <w:szCs w:val="28"/>
          <w:lang w:val="ro-RO"/>
        </w:rPr>
      </w:pPr>
    </w:p>
    <w:p w:rsidR="005802AE" w:rsidRPr="00110E84" w:rsidRDefault="005802AE" w:rsidP="009C6041">
      <w:pPr>
        <w:spacing w:after="0" w:line="240" w:lineRule="auto"/>
        <w:jc w:val="both"/>
        <w:rPr>
          <w:rFonts w:ascii="Times New Roman" w:hAnsi="Times New Roman"/>
          <w:sz w:val="28"/>
          <w:szCs w:val="28"/>
          <w:lang w:val="ro-RO"/>
        </w:rPr>
      </w:pPr>
      <w:r>
        <w:rPr>
          <w:rFonts w:ascii="Times New Roman" w:hAnsi="Times New Roman"/>
          <w:sz w:val="28"/>
          <w:szCs w:val="28"/>
          <w:lang w:val="ro-RO"/>
        </w:rPr>
        <w:t>6.</w:t>
      </w:r>
      <w:r w:rsidRPr="00110E84">
        <w:rPr>
          <w:rFonts w:ascii="Times New Roman" w:hAnsi="Times New Roman"/>
          <w:sz w:val="28"/>
          <w:szCs w:val="28"/>
          <w:lang w:val="ro-RO"/>
        </w:rPr>
        <w:t xml:space="preserve"> Valorile de referință ale eficienței pentru producerea separată de energie electrice și termice.</w:t>
      </w:r>
    </w:p>
    <w:p w:rsidR="005802AE" w:rsidRPr="00110E84" w:rsidRDefault="005802AE" w:rsidP="001A7F13">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6.1. </w:t>
      </w:r>
      <w:r w:rsidRPr="00110E84">
        <w:rPr>
          <w:rFonts w:ascii="Times New Roman" w:hAnsi="Times New Roman"/>
          <w:sz w:val="28"/>
          <w:szCs w:val="28"/>
          <w:lang w:val="ro-RO"/>
        </w:rPr>
        <w:t>Aceste valori de referință armonizate ale eficienței constau dintr-o matrice de valori diferențiate prin factori relevanți, printre care anul construcției și tipurile de combustibil și trebuie să se bazeze pe o analiză bine fundamentată care să ia în considerare, între altele, datele de exploatare în condiții realiste, combinația de combustibili și condițiile climatice, precum și tehnologiile de cogenerare aplicate.</w:t>
      </w:r>
    </w:p>
    <w:p w:rsidR="005802AE" w:rsidRPr="00110E84" w:rsidRDefault="005802AE" w:rsidP="001A7F13">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6.2. </w:t>
      </w:r>
      <w:r w:rsidRPr="00110E84">
        <w:rPr>
          <w:rFonts w:ascii="Times New Roman" w:hAnsi="Times New Roman"/>
          <w:sz w:val="28"/>
          <w:szCs w:val="28"/>
          <w:lang w:val="ro-RO"/>
        </w:rPr>
        <w:t xml:space="preserve">Valorile de referință ale eficienței pentru producerea separată de energie termică și electrică în conformitate cu formula prezentată </w:t>
      </w:r>
      <w:r>
        <w:rPr>
          <w:rFonts w:ascii="Times New Roman" w:hAnsi="Times New Roman"/>
          <w:sz w:val="28"/>
          <w:szCs w:val="28"/>
          <w:lang w:val="ro-RO"/>
        </w:rPr>
        <w:t>în punctul 2 din prezenta anexă</w:t>
      </w:r>
      <w:r w:rsidRPr="00110E84">
        <w:rPr>
          <w:rFonts w:ascii="Times New Roman" w:hAnsi="Times New Roman"/>
          <w:sz w:val="28"/>
          <w:szCs w:val="28"/>
          <w:lang w:val="ro-RO"/>
        </w:rPr>
        <w:t xml:space="preserve"> stabilesc eficiența de exploatare a producerii separate de energie termică și electrică pe care cogenerarea intenționează să o înlocuiască.</w:t>
      </w:r>
    </w:p>
    <w:p w:rsidR="005802AE" w:rsidRPr="00110E84" w:rsidRDefault="005802AE" w:rsidP="001A7F13">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6.3. </w:t>
      </w:r>
      <w:r w:rsidRPr="00110E84">
        <w:rPr>
          <w:rFonts w:ascii="Times New Roman" w:hAnsi="Times New Roman"/>
          <w:sz w:val="28"/>
          <w:szCs w:val="28"/>
          <w:lang w:val="ro-RO"/>
        </w:rPr>
        <w:t>Valorile de referință ale eficienței se calculează în conformitate cu principiile următoare:</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1</w:t>
      </w:r>
      <w:r>
        <w:rPr>
          <w:rFonts w:ascii="Times New Roman" w:hAnsi="Times New Roman"/>
          <w:sz w:val="28"/>
          <w:szCs w:val="28"/>
          <w:lang w:val="ro-RO"/>
        </w:rPr>
        <w:t>)</w:t>
      </w:r>
      <w:r w:rsidRPr="00110E84">
        <w:rPr>
          <w:rFonts w:ascii="Times New Roman" w:hAnsi="Times New Roman"/>
          <w:sz w:val="28"/>
          <w:szCs w:val="28"/>
          <w:lang w:val="ro-RO"/>
        </w:rPr>
        <w:t xml:space="preserve"> Pentru unitățile de cogenerare, compararea cu producerea separată de energie electrică trebuie să aibă la bază principiul comparării acelorași tipuri de combustibil.</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lastRenderedPageBreak/>
        <w:t>2</w:t>
      </w:r>
      <w:r>
        <w:rPr>
          <w:rFonts w:ascii="Times New Roman" w:hAnsi="Times New Roman"/>
          <w:sz w:val="28"/>
          <w:szCs w:val="28"/>
          <w:lang w:val="ro-RO"/>
        </w:rPr>
        <w:t>)</w:t>
      </w:r>
      <w:r w:rsidRPr="00110E84">
        <w:rPr>
          <w:rFonts w:ascii="Times New Roman" w:hAnsi="Times New Roman"/>
          <w:sz w:val="28"/>
          <w:szCs w:val="28"/>
          <w:lang w:val="ro-RO"/>
        </w:rPr>
        <w:t xml:space="preserve"> Fiecare unitate de cogenerare se compară cu tehnologia cea mai bună și justificabilă din punct de vedere economic pentru producerea separată de energie termică și electrică disponibilă pe  piață în  anul  construirii unității de cogenerare.</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3</w:t>
      </w:r>
      <w:r>
        <w:rPr>
          <w:rFonts w:ascii="Times New Roman" w:hAnsi="Times New Roman"/>
          <w:sz w:val="28"/>
          <w:szCs w:val="28"/>
          <w:lang w:val="ro-RO"/>
        </w:rPr>
        <w:t>)</w:t>
      </w:r>
      <w:r w:rsidRPr="00110E84">
        <w:rPr>
          <w:rFonts w:ascii="Times New Roman" w:hAnsi="Times New Roman"/>
          <w:sz w:val="28"/>
          <w:szCs w:val="28"/>
          <w:lang w:val="ro-RO"/>
        </w:rPr>
        <w:t xml:space="preserve"> Valorile de referință ale eficienței pentru unitățile de cogenerare mai vechi de 10 ani se stabilesc pe baza valorilor de referință pentru unitățile cu vechime de 10 ani.</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4</w:t>
      </w:r>
      <w:r>
        <w:rPr>
          <w:rFonts w:ascii="Times New Roman" w:hAnsi="Times New Roman"/>
          <w:sz w:val="28"/>
          <w:szCs w:val="28"/>
          <w:lang w:val="ro-RO"/>
        </w:rPr>
        <w:t>)</w:t>
      </w:r>
      <w:r w:rsidRPr="00110E84">
        <w:rPr>
          <w:rFonts w:ascii="Times New Roman" w:hAnsi="Times New Roman"/>
          <w:sz w:val="28"/>
          <w:szCs w:val="28"/>
          <w:lang w:val="ro-RO"/>
        </w:rPr>
        <w:t xml:space="preserve"> Valorile de referință ale eficienței pentru producerea separată de energie electrică și termică reflectă diferențele climatice.</w:t>
      </w: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Default="005802AE" w:rsidP="00812C0F">
      <w:pPr>
        <w:jc w:val="both"/>
        <w:rPr>
          <w:rFonts w:ascii="Times New Roman" w:hAnsi="Times New Roman"/>
          <w:b/>
          <w:sz w:val="28"/>
          <w:szCs w:val="28"/>
          <w:lang w:val="ro-RO"/>
        </w:rPr>
      </w:pPr>
    </w:p>
    <w:p w:rsidR="005802AE" w:rsidRPr="00FD1202" w:rsidRDefault="005802AE" w:rsidP="009C6041">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lastRenderedPageBreak/>
        <w:t>Anexa nr. I</w:t>
      </w:r>
      <w:r>
        <w:rPr>
          <w:rFonts w:ascii="Times New Roman" w:hAnsi="Times New Roman"/>
          <w:b/>
          <w:sz w:val="28"/>
          <w:szCs w:val="28"/>
          <w:lang w:val="ro-RO"/>
        </w:rPr>
        <w:t>II</w:t>
      </w:r>
    </w:p>
    <w:p w:rsidR="005802AE" w:rsidRDefault="005802AE" w:rsidP="009C6041">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t>la Legea nr. ______ din ___________ 2013</w:t>
      </w:r>
    </w:p>
    <w:p w:rsidR="005802AE" w:rsidRDefault="005802AE" w:rsidP="009C6041">
      <w:pPr>
        <w:spacing w:after="0" w:line="240" w:lineRule="auto"/>
        <w:jc w:val="right"/>
        <w:rPr>
          <w:rFonts w:ascii="Times New Roman" w:hAnsi="Times New Roman"/>
          <w:b/>
          <w:sz w:val="28"/>
          <w:szCs w:val="28"/>
          <w:lang w:val="ro-RO"/>
        </w:rPr>
      </w:pPr>
    </w:p>
    <w:p w:rsidR="005802AE" w:rsidRDefault="005802AE" w:rsidP="00F719B5">
      <w:pPr>
        <w:jc w:val="center"/>
        <w:rPr>
          <w:rFonts w:ascii="Times New Roman" w:hAnsi="Times New Roman"/>
          <w:b/>
          <w:sz w:val="28"/>
          <w:szCs w:val="28"/>
          <w:lang w:val="ro-RO"/>
        </w:rPr>
      </w:pPr>
      <w:r w:rsidRPr="00110E84">
        <w:rPr>
          <w:rFonts w:ascii="Times New Roman" w:hAnsi="Times New Roman"/>
          <w:b/>
          <w:sz w:val="28"/>
          <w:szCs w:val="28"/>
          <w:lang w:val="ro-RO"/>
        </w:rPr>
        <w:t xml:space="preserve">POTENȚIALUL EFICIENȚEI ENERGETICE ÎN CEEA CE PRIVEȘTE </w:t>
      </w:r>
      <w:r w:rsidR="000062EA" w:rsidRPr="00501795">
        <w:rPr>
          <w:rFonts w:ascii="Times New Roman" w:hAnsi="Times New Roman"/>
          <w:b/>
          <w:sz w:val="28"/>
          <w:szCs w:val="28"/>
          <w:lang w:val="ro-RO"/>
        </w:rPr>
        <w:t>CEREREA</w:t>
      </w:r>
      <w:r w:rsidR="00A306E2" w:rsidRPr="00501795">
        <w:rPr>
          <w:rFonts w:ascii="Times New Roman" w:hAnsi="Times New Roman"/>
          <w:b/>
          <w:sz w:val="28"/>
          <w:szCs w:val="28"/>
          <w:lang w:val="ro-RO"/>
        </w:rPr>
        <w:t xml:space="preserve"> </w:t>
      </w:r>
      <w:r w:rsidR="00A306E2" w:rsidRPr="00361373">
        <w:rPr>
          <w:rFonts w:ascii="Times New Roman" w:hAnsi="Times New Roman"/>
          <w:b/>
          <w:sz w:val="28"/>
          <w:szCs w:val="28"/>
          <w:lang w:val="ro-RO"/>
        </w:rPr>
        <w:t>DE</w:t>
      </w:r>
      <w:r w:rsidR="00361373">
        <w:rPr>
          <w:rFonts w:ascii="Times New Roman" w:hAnsi="Times New Roman"/>
          <w:b/>
          <w:sz w:val="28"/>
          <w:szCs w:val="28"/>
          <w:lang w:val="ro-RO"/>
        </w:rPr>
        <w:t xml:space="preserve">  </w:t>
      </w:r>
      <w:r w:rsidR="00361373" w:rsidRPr="00361373">
        <w:rPr>
          <w:rFonts w:ascii="Times New Roman" w:hAnsi="Times New Roman"/>
          <w:b/>
          <w:sz w:val="28"/>
          <w:szCs w:val="28"/>
          <w:lang w:val="ro-RO"/>
        </w:rPr>
        <w:t xml:space="preserve">ÎNCĂLZIRE </w:t>
      </w:r>
      <w:r w:rsidR="00361373">
        <w:rPr>
          <w:rFonts w:ascii="Times New Roman" w:hAnsi="Times New Roman"/>
          <w:b/>
          <w:sz w:val="28"/>
          <w:szCs w:val="28"/>
          <w:lang w:val="ro-RO"/>
        </w:rPr>
        <w:t>ȘI RĂCIRE</w:t>
      </w:r>
      <w:r w:rsidR="00361373" w:rsidRPr="00361373">
        <w:rPr>
          <w:rFonts w:ascii="Times New Roman" w:hAnsi="Times New Roman"/>
          <w:b/>
          <w:sz w:val="28"/>
          <w:szCs w:val="28"/>
          <w:lang w:val="ro-RO"/>
        </w:rPr>
        <w:t xml:space="preserve"> </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1. Evaluarea cuprinzătoare a potențial</w:t>
      </w:r>
      <w:r w:rsidR="000062EA">
        <w:rPr>
          <w:rFonts w:ascii="Times New Roman" w:hAnsi="Times New Roman"/>
          <w:sz w:val="28"/>
          <w:szCs w:val="28"/>
          <w:lang w:val="ro-RO"/>
        </w:rPr>
        <w:t>ului</w:t>
      </w:r>
      <w:r w:rsidRPr="00110E84">
        <w:rPr>
          <w:rFonts w:ascii="Times New Roman" w:hAnsi="Times New Roman"/>
          <w:sz w:val="28"/>
          <w:szCs w:val="28"/>
          <w:lang w:val="ro-RO"/>
        </w:rPr>
        <w:t xml:space="preserve"> național </w:t>
      </w:r>
      <w:r w:rsidRPr="002A0B0B">
        <w:rPr>
          <w:rFonts w:ascii="Times New Roman" w:hAnsi="Times New Roman"/>
          <w:sz w:val="28"/>
          <w:szCs w:val="28"/>
          <w:lang w:val="ro-RO"/>
        </w:rPr>
        <w:t>de încălzire și răcire</w:t>
      </w:r>
      <w:r w:rsidRPr="00110E84">
        <w:rPr>
          <w:rFonts w:ascii="Times New Roman" w:hAnsi="Times New Roman"/>
          <w:sz w:val="28"/>
          <w:szCs w:val="28"/>
          <w:lang w:val="ro-RO"/>
        </w:rPr>
        <w:t xml:space="preserve"> menționate la </w:t>
      </w:r>
      <w:r w:rsidRPr="00F9257D">
        <w:rPr>
          <w:rFonts w:ascii="Times New Roman" w:hAnsi="Times New Roman"/>
          <w:sz w:val="28"/>
          <w:szCs w:val="28"/>
          <w:lang w:val="ro-RO"/>
        </w:rPr>
        <w:t>articolul 12 alineatul (1) include:</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 xml:space="preserve">(a) o descriere a cererii </w:t>
      </w:r>
      <w:r w:rsidRPr="002A0B0B">
        <w:rPr>
          <w:rFonts w:ascii="Times New Roman" w:hAnsi="Times New Roman"/>
          <w:sz w:val="28"/>
          <w:szCs w:val="28"/>
          <w:lang w:val="ro-RO"/>
        </w:rPr>
        <w:t>de încălzire și răcire;</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 xml:space="preserve">(b) o prognoză privind modul în care această cerere se va modifica în următorii 10 ani, luîndu-se în considerare în special evoluția cererii </w:t>
      </w:r>
      <w:r w:rsidRPr="002A0B0B">
        <w:rPr>
          <w:rFonts w:ascii="Times New Roman" w:hAnsi="Times New Roman"/>
          <w:sz w:val="28"/>
          <w:szCs w:val="28"/>
          <w:lang w:val="ro-RO"/>
        </w:rPr>
        <w:t>de încălzire și răcire</w:t>
      </w:r>
      <w:r w:rsidRPr="00110E84">
        <w:rPr>
          <w:rFonts w:ascii="Times New Roman" w:hAnsi="Times New Roman"/>
          <w:sz w:val="28"/>
          <w:szCs w:val="28"/>
          <w:lang w:val="ro-RO"/>
        </w:rPr>
        <w:t xml:space="preserve"> a clădirilor și diferitele sectoare industriale;</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 xml:space="preserve">(c) o hartă a teritoriului național, în care sunt identificate, protejînd totodată informațiile comerciale sensibile: </w:t>
      </w:r>
    </w:p>
    <w:p w:rsidR="005802AE" w:rsidRPr="00110E84" w:rsidRDefault="005802AE" w:rsidP="009C6041">
      <w:pPr>
        <w:spacing w:after="0" w:line="240" w:lineRule="auto"/>
        <w:ind w:left="720"/>
        <w:jc w:val="both"/>
        <w:rPr>
          <w:rFonts w:ascii="Times New Roman" w:hAnsi="Times New Roman"/>
          <w:sz w:val="28"/>
          <w:szCs w:val="28"/>
          <w:lang w:val="ro-RO"/>
        </w:rPr>
      </w:pPr>
      <w:r w:rsidRPr="00110E84">
        <w:rPr>
          <w:rFonts w:ascii="Times New Roman" w:hAnsi="Times New Roman"/>
          <w:sz w:val="28"/>
          <w:szCs w:val="28"/>
          <w:lang w:val="ro-RO"/>
        </w:rPr>
        <w:t xml:space="preserve">(i) punctele cu cerere </w:t>
      </w:r>
      <w:r w:rsidRPr="005A0142">
        <w:rPr>
          <w:rFonts w:ascii="Times New Roman" w:hAnsi="Times New Roman"/>
          <w:sz w:val="28"/>
          <w:szCs w:val="28"/>
          <w:lang w:val="ro-RO"/>
        </w:rPr>
        <w:t>de încălzire și răcire,</w:t>
      </w:r>
      <w:r w:rsidRPr="00110E84">
        <w:rPr>
          <w:rFonts w:ascii="Times New Roman" w:hAnsi="Times New Roman"/>
          <w:sz w:val="28"/>
          <w:szCs w:val="28"/>
          <w:lang w:val="ro-RO"/>
        </w:rPr>
        <w:t xml:space="preserve"> inclusiv:</w:t>
      </w:r>
    </w:p>
    <w:p w:rsidR="005802AE" w:rsidRPr="00110E84" w:rsidRDefault="005802AE" w:rsidP="009C6041">
      <w:pPr>
        <w:spacing w:after="0" w:line="240" w:lineRule="auto"/>
        <w:ind w:left="720"/>
        <w:jc w:val="both"/>
        <w:rPr>
          <w:rFonts w:ascii="Times New Roman" w:hAnsi="Times New Roman"/>
          <w:sz w:val="28"/>
          <w:szCs w:val="28"/>
          <w:lang w:val="ro-RO"/>
        </w:rPr>
      </w:pPr>
      <w:r w:rsidRPr="00110E84">
        <w:rPr>
          <w:rFonts w:ascii="Times New Roman" w:hAnsi="Times New Roman"/>
          <w:sz w:val="28"/>
          <w:szCs w:val="28"/>
          <w:lang w:val="ro-RO"/>
        </w:rPr>
        <w:t xml:space="preserve">- municipalitățile și </w:t>
      </w:r>
      <w:r w:rsidRPr="005A0142">
        <w:rPr>
          <w:rFonts w:ascii="Times New Roman" w:hAnsi="Times New Roman"/>
          <w:sz w:val="28"/>
          <w:szCs w:val="28"/>
          <w:lang w:val="ro-RO"/>
        </w:rPr>
        <w:t>conurbaț</w:t>
      </w:r>
      <w:r w:rsidR="00FA7519" w:rsidRPr="005A0142">
        <w:rPr>
          <w:rFonts w:ascii="Times New Roman" w:hAnsi="Times New Roman"/>
          <w:sz w:val="28"/>
          <w:szCs w:val="28"/>
          <w:lang w:val="ro-RO"/>
        </w:rPr>
        <w:t>il</w:t>
      </w:r>
      <w:r w:rsidRPr="005A0142">
        <w:rPr>
          <w:rFonts w:ascii="Times New Roman" w:hAnsi="Times New Roman"/>
          <w:sz w:val="28"/>
          <w:szCs w:val="28"/>
          <w:lang w:val="ro-RO"/>
        </w:rPr>
        <w:t xml:space="preserve">ie </w:t>
      </w:r>
      <w:r w:rsidRPr="00110E84">
        <w:rPr>
          <w:rFonts w:ascii="Times New Roman" w:hAnsi="Times New Roman"/>
          <w:sz w:val="28"/>
          <w:szCs w:val="28"/>
          <w:lang w:val="ro-RO"/>
        </w:rPr>
        <w:t xml:space="preserve">cu un raport al suprafețelor de cel </w:t>
      </w:r>
      <w:r w:rsidRPr="00501795">
        <w:rPr>
          <w:rFonts w:ascii="Times New Roman" w:hAnsi="Times New Roman"/>
          <w:sz w:val="28"/>
          <w:szCs w:val="28"/>
          <w:lang w:val="ro-RO"/>
        </w:rPr>
        <w:t>puțin 0,3</w:t>
      </w:r>
      <w:r w:rsidRPr="00110E84">
        <w:rPr>
          <w:rFonts w:ascii="Times New Roman" w:hAnsi="Times New Roman"/>
          <w:sz w:val="28"/>
          <w:szCs w:val="28"/>
          <w:lang w:val="ro-RO"/>
        </w:rPr>
        <w:t>; și</w:t>
      </w:r>
    </w:p>
    <w:p w:rsidR="005802AE" w:rsidRPr="00110E84" w:rsidRDefault="005802AE" w:rsidP="009C6041">
      <w:pPr>
        <w:spacing w:after="0" w:line="240" w:lineRule="auto"/>
        <w:ind w:left="720"/>
        <w:jc w:val="both"/>
        <w:rPr>
          <w:rFonts w:ascii="Times New Roman" w:hAnsi="Times New Roman"/>
          <w:sz w:val="28"/>
          <w:szCs w:val="28"/>
          <w:lang w:val="ro-RO"/>
        </w:rPr>
      </w:pPr>
      <w:r w:rsidRPr="00110E84">
        <w:rPr>
          <w:rFonts w:ascii="Times New Roman" w:hAnsi="Times New Roman"/>
          <w:sz w:val="28"/>
          <w:szCs w:val="28"/>
          <w:lang w:val="ro-RO"/>
        </w:rPr>
        <w:t xml:space="preserve">- zonele industriale cu un consum anual total pentru </w:t>
      </w:r>
      <w:r w:rsidRPr="0019521A">
        <w:rPr>
          <w:rFonts w:ascii="Times New Roman" w:hAnsi="Times New Roman"/>
          <w:sz w:val="28"/>
          <w:szCs w:val="28"/>
          <w:lang w:val="ro-RO"/>
        </w:rPr>
        <w:t>încălzire și răcire</w:t>
      </w:r>
      <w:r w:rsidRPr="00110E84">
        <w:rPr>
          <w:rFonts w:ascii="Times New Roman" w:hAnsi="Times New Roman"/>
          <w:sz w:val="28"/>
          <w:szCs w:val="28"/>
          <w:lang w:val="ro-RO"/>
        </w:rPr>
        <w:t xml:space="preserve"> de peste 20 GW</w:t>
      </w:r>
      <w:r w:rsidR="0019521A" w:rsidRPr="0019521A">
        <w:rPr>
          <w:rFonts w:ascii="Times New Roman" w:hAnsi="Times New Roman"/>
          <w:sz w:val="28"/>
          <w:szCs w:val="28"/>
          <w:vertAlign w:val="subscript"/>
          <w:lang w:val="ro-RO"/>
        </w:rPr>
        <w:t>t</w:t>
      </w:r>
      <w:r w:rsidRPr="00110E84">
        <w:rPr>
          <w:rFonts w:ascii="Times New Roman" w:hAnsi="Times New Roman"/>
          <w:sz w:val="28"/>
          <w:szCs w:val="28"/>
          <w:lang w:val="ro-RO"/>
        </w:rPr>
        <w:t xml:space="preserve">h; </w:t>
      </w:r>
    </w:p>
    <w:p w:rsidR="005802AE" w:rsidRPr="00501795" w:rsidRDefault="005802AE" w:rsidP="009C6041">
      <w:pPr>
        <w:spacing w:after="0" w:line="240" w:lineRule="auto"/>
        <w:ind w:left="720"/>
        <w:jc w:val="both"/>
        <w:rPr>
          <w:rFonts w:ascii="Times New Roman" w:hAnsi="Times New Roman"/>
          <w:sz w:val="28"/>
          <w:szCs w:val="28"/>
          <w:lang w:val="ro-RO"/>
        </w:rPr>
      </w:pPr>
      <w:r w:rsidRPr="00110E84">
        <w:rPr>
          <w:rFonts w:ascii="Times New Roman" w:hAnsi="Times New Roman"/>
          <w:sz w:val="28"/>
          <w:szCs w:val="28"/>
          <w:lang w:val="ro-RO"/>
        </w:rPr>
        <w:t xml:space="preserve">(ii) infrastructura existentă și planificată </w:t>
      </w:r>
      <w:r w:rsidR="00501795" w:rsidRPr="00501795">
        <w:rPr>
          <w:rFonts w:ascii="Times New Roman" w:hAnsi="Times New Roman"/>
          <w:sz w:val="28"/>
          <w:szCs w:val="28"/>
          <w:lang w:val="ro-RO"/>
        </w:rPr>
        <w:t xml:space="preserve">termoficare </w:t>
      </w:r>
      <w:r w:rsidR="00361373">
        <w:rPr>
          <w:rFonts w:ascii="Times New Roman" w:hAnsi="Times New Roman"/>
          <w:sz w:val="28"/>
          <w:szCs w:val="28"/>
          <w:lang w:val="ro-RO"/>
        </w:rPr>
        <w:t>și răcire</w:t>
      </w:r>
      <w:r w:rsidRPr="00501795">
        <w:rPr>
          <w:rFonts w:ascii="Times New Roman" w:hAnsi="Times New Roman"/>
          <w:sz w:val="28"/>
          <w:szCs w:val="28"/>
          <w:lang w:val="ro-RO"/>
        </w:rPr>
        <w:t xml:space="preserve"> centralizată;</w:t>
      </w:r>
    </w:p>
    <w:p w:rsidR="005802AE" w:rsidRPr="00110E84" w:rsidRDefault="005802AE" w:rsidP="009C6041">
      <w:pPr>
        <w:spacing w:after="0" w:line="240" w:lineRule="auto"/>
        <w:ind w:left="720"/>
        <w:jc w:val="both"/>
        <w:rPr>
          <w:rFonts w:ascii="Times New Roman" w:hAnsi="Times New Roman"/>
          <w:sz w:val="28"/>
          <w:szCs w:val="28"/>
          <w:lang w:val="ro-RO"/>
        </w:rPr>
      </w:pPr>
      <w:r w:rsidRPr="00110E84">
        <w:rPr>
          <w:rFonts w:ascii="Times New Roman" w:hAnsi="Times New Roman"/>
          <w:sz w:val="28"/>
          <w:szCs w:val="28"/>
          <w:lang w:val="ro-RO"/>
        </w:rPr>
        <w:t xml:space="preserve">(iii) punctele potențiale cu </w:t>
      </w:r>
      <w:r w:rsidRPr="00501795">
        <w:rPr>
          <w:rFonts w:ascii="Times New Roman" w:hAnsi="Times New Roman"/>
          <w:sz w:val="28"/>
          <w:szCs w:val="28"/>
          <w:lang w:val="ro-RO"/>
        </w:rPr>
        <w:t xml:space="preserve">surse </w:t>
      </w:r>
      <w:r w:rsidR="00361373" w:rsidRPr="00361373">
        <w:rPr>
          <w:rFonts w:ascii="Times New Roman" w:hAnsi="Times New Roman"/>
          <w:sz w:val="28"/>
          <w:szCs w:val="28"/>
          <w:lang w:val="ro-RO"/>
        </w:rPr>
        <w:t>de</w:t>
      </w:r>
      <w:r w:rsidR="00361373">
        <w:rPr>
          <w:rFonts w:ascii="Times New Roman" w:hAnsi="Times New Roman"/>
          <w:sz w:val="28"/>
          <w:szCs w:val="28"/>
          <w:lang w:val="ro-RO"/>
        </w:rPr>
        <w:t xml:space="preserve"> </w:t>
      </w:r>
      <w:r w:rsidR="00361373" w:rsidRPr="00361373">
        <w:rPr>
          <w:rFonts w:ascii="Times New Roman" w:hAnsi="Times New Roman"/>
          <w:sz w:val="28"/>
          <w:szCs w:val="28"/>
          <w:lang w:val="ro-RO"/>
        </w:rPr>
        <w:t>încălzire și răcire</w:t>
      </w:r>
      <w:r w:rsidRPr="00501795">
        <w:rPr>
          <w:rFonts w:ascii="Times New Roman" w:hAnsi="Times New Roman"/>
          <w:sz w:val="28"/>
          <w:szCs w:val="28"/>
          <w:lang w:val="ro-RO"/>
        </w:rPr>
        <w:t>,</w:t>
      </w:r>
      <w:r w:rsidR="00361373">
        <w:rPr>
          <w:rFonts w:ascii="Times New Roman" w:hAnsi="Times New Roman"/>
          <w:sz w:val="28"/>
          <w:szCs w:val="28"/>
          <w:lang w:val="ro-RO"/>
        </w:rPr>
        <w:t xml:space="preserve"> </w:t>
      </w:r>
      <w:r w:rsidRPr="00501795">
        <w:rPr>
          <w:rFonts w:ascii="Times New Roman" w:hAnsi="Times New Roman"/>
          <w:sz w:val="28"/>
          <w:szCs w:val="28"/>
          <w:lang w:val="ro-RO"/>
        </w:rPr>
        <w:t>inclusiv</w:t>
      </w:r>
      <w:r w:rsidRPr="00110E84">
        <w:rPr>
          <w:rFonts w:ascii="Times New Roman" w:hAnsi="Times New Roman"/>
          <w:sz w:val="28"/>
          <w:szCs w:val="28"/>
          <w:lang w:val="ro-RO"/>
        </w:rPr>
        <w:t>:</w:t>
      </w:r>
    </w:p>
    <w:p w:rsidR="005802AE" w:rsidRPr="00110E84" w:rsidRDefault="005802AE" w:rsidP="009C6041">
      <w:pPr>
        <w:spacing w:after="0" w:line="240" w:lineRule="auto"/>
        <w:ind w:left="720"/>
        <w:jc w:val="both"/>
        <w:rPr>
          <w:rFonts w:ascii="Times New Roman" w:hAnsi="Times New Roman"/>
          <w:sz w:val="28"/>
          <w:szCs w:val="28"/>
          <w:lang w:val="ro-RO"/>
        </w:rPr>
      </w:pPr>
      <w:r w:rsidRPr="00110E84">
        <w:rPr>
          <w:rFonts w:ascii="Times New Roman" w:hAnsi="Times New Roman"/>
          <w:color w:val="2D2B2D"/>
          <w:sz w:val="28"/>
          <w:szCs w:val="28"/>
          <w:lang w:val="ro-RO"/>
        </w:rPr>
        <w:t>-</w:t>
      </w:r>
      <w:r w:rsidRPr="00110E84">
        <w:rPr>
          <w:rFonts w:ascii="Times New Roman" w:hAnsi="Times New Roman"/>
          <w:color w:val="2D2B2D"/>
          <w:spacing w:val="34"/>
          <w:sz w:val="28"/>
          <w:szCs w:val="28"/>
          <w:lang w:val="ro-RO"/>
        </w:rPr>
        <w:t xml:space="preserve"> </w:t>
      </w:r>
      <w:r w:rsidRPr="00110E84">
        <w:rPr>
          <w:rFonts w:ascii="Times New Roman" w:hAnsi="Times New Roman"/>
          <w:sz w:val="28"/>
          <w:szCs w:val="28"/>
          <w:lang w:val="ro-RO"/>
        </w:rPr>
        <w:t>instalațiile de producere a energiei electrice cu o producție energetică anuală totală de peste 20 GW</w:t>
      </w:r>
      <w:r w:rsidR="004C7AD4" w:rsidRPr="004C7AD4">
        <w:rPr>
          <w:rFonts w:ascii="Times New Roman" w:hAnsi="Times New Roman"/>
          <w:sz w:val="28"/>
          <w:szCs w:val="28"/>
          <w:vertAlign w:val="subscript"/>
          <w:lang w:val="ro-RO"/>
        </w:rPr>
        <w:t>e</w:t>
      </w:r>
      <w:r w:rsidRPr="00110E84">
        <w:rPr>
          <w:rFonts w:ascii="Times New Roman" w:hAnsi="Times New Roman"/>
          <w:sz w:val="28"/>
          <w:szCs w:val="28"/>
          <w:lang w:val="ro-RO"/>
        </w:rPr>
        <w:t>h;</w:t>
      </w:r>
    </w:p>
    <w:p w:rsidR="005802AE" w:rsidRPr="00110E84" w:rsidRDefault="005802AE" w:rsidP="009C6041">
      <w:pPr>
        <w:spacing w:after="0" w:line="240" w:lineRule="auto"/>
        <w:ind w:firstLine="708"/>
        <w:jc w:val="both"/>
        <w:rPr>
          <w:rFonts w:ascii="Times New Roman" w:hAnsi="Times New Roman"/>
          <w:sz w:val="28"/>
          <w:szCs w:val="28"/>
          <w:lang w:val="ro-RO"/>
        </w:rPr>
      </w:pPr>
      <w:r w:rsidRPr="00110E84">
        <w:rPr>
          <w:rFonts w:ascii="Times New Roman" w:hAnsi="Times New Roman"/>
          <w:sz w:val="28"/>
          <w:szCs w:val="28"/>
          <w:lang w:val="ro-RO"/>
        </w:rPr>
        <w:t>- instalațiile de incinerare a deșeurilor; și</w:t>
      </w:r>
    </w:p>
    <w:p w:rsidR="005802AE" w:rsidRPr="00501795" w:rsidRDefault="005802AE" w:rsidP="009C6041">
      <w:pPr>
        <w:spacing w:after="0" w:line="240" w:lineRule="auto"/>
        <w:ind w:left="708"/>
        <w:jc w:val="both"/>
        <w:rPr>
          <w:rFonts w:ascii="Times New Roman" w:hAnsi="Times New Roman"/>
          <w:sz w:val="28"/>
          <w:szCs w:val="28"/>
          <w:lang w:val="ro-RO"/>
        </w:rPr>
      </w:pPr>
      <w:r w:rsidRPr="00110E84">
        <w:rPr>
          <w:rFonts w:ascii="Times New Roman" w:hAnsi="Times New Roman"/>
          <w:sz w:val="28"/>
          <w:szCs w:val="28"/>
          <w:lang w:val="ro-RO"/>
        </w:rPr>
        <w:t xml:space="preserve">- instalațiile de cogenerare existente și planificate, care utilizează tehnologiile menționate în anexa I partea II, și </w:t>
      </w:r>
      <w:r w:rsidRPr="00501795">
        <w:rPr>
          <w:rFonts w:ascii="Times New Roman" w:hAnsi="Times New Roman"/>
          <w:sz w:val="28"/>
          <w:szCs w:val="28"/>
          <w:lang w:val="ro-RO"/>
        </w:rPr>
        <w:t>instalațiile de termoficare;</w:t>
      </w:r>
    </w:p>
    <w:p w:rsidR="005802AE" w:rsidRPr="00361373" w:rsidRDefault="005802AE" w:rsidP="009C6041">
      <w:pPr>
        <w:spacing w:after="0" w:line="240" w:lineRule="auto"/>
        <w:jc w:val="both"/>
        <w:rPr>
          <w:rFonts w:ascii="Times New Roman" w:hAnsi="Times New Roman"/>
          <w:sz w:val="28"/>
          <w:szCs w:val="28"/>
          <w:lang w:val="ro-RO"/>
        </w:rPr>
      </w:pPr>
      <w:r w:rsidRPr="00361373">
        <w:rPr>
          <w:rFonts w:ascii="Times New Roman" w:hAnsi="Times New Roman"/>
          <w:color w:val="2D2B2D"/>
          <w:sz w:val="28"/>
          <w:szCs w:val="28"/>
          <w:lang w:val="ro-RO"/>
        </w:rPr>
        <w:t>(d)</w:t>
      </w:r>
      <w:r w:rsidRPr="00361373">
        <w:rPr>
          <w:rFonts w:ascii="Times New Roman" w:hAnsi="Times New Roman"/>
          <w:color w:val="2D2B2D"/>
          <w:spacing w:val="18"/>
          <w:sz w:val="28"/>
          <w:szCs w:val="28"/>
          <w:lang w:val="ro-RO"/>
        </w:rPr>
        <w:t xml:space="preserve"> </w:t>
      </w:r>
      <w:r w:rsidRPr="00361373">
        <w:rPr>
          <w:rFonts w:ascii="Times New Roman" w:hAnsi="Times New Roman"/>
          <w:sz w:val="28"/>
          <w:szCs w:val="28"/>
          <w:lang w:val="ro-RO"/>
        </w:rPr>
        <w:t xml:space="preserve">identificarea cererii de încălzire și răcire care poate fi satisfăcută prin cogenerare de eficiență înaltă, inclusiv prin microcogenerare rezidențială, și prin intermediul rețelei de </w:t>
      </w:r>
      <w:r w:rsidR="00501795" w:rsidRPr="00361373">
        <w:rPr>
          <w:rFonts w:ascii="Times New Roman" w:hAnsi="Times New Roman"/>
          <w:sz w:val="28"/>
          <w:szCs w:val="28"/>
          <w:lang w:val="ro-RO"/>
        </w:rPr>
        <w:t xml:space="preserve">termoficare </w:t>
      </w:r>
      <w:r w:rsidRPr="00361373">
        <w:rPr>
          <w:rFonts w:ascii="Times New Roman" w:hAnsi="Times New Roman"/>
          <w:sz w:val="28"/>
          <w:szCs w:val="28"/>
          <w:lang w:val="ro-RO"/>
        </w:rPr>
        <w:t>și răcire centralizată;</w:t>
      </w:r>
    </w:p>
    <w:p w:rsidR="005802AE" w:rsidRPr="00361373" w:rsidRDefault="005802AE" w:rsidP="009C6041">
      <w:pPr>
        <w:spacing w:after="0" w:line="240" w:lineRule="auto"/>
        <w:jc w:val="both"/>
        <w:rPr>
          <w:rFonts w:ascii="Times New Roman" w:hAnsi="Times New Roman"/>
          <w:sz w:val="28"/>
          <w:szCs w:val="28"/>
          <w:lang w:val="ro-RO"/>
        </w:rPr>
      </w:pPr>
      <w:r w:rsidRPr="00361373">
        <w:rPr>
          <w:rFonts w:ascii="Times New Roman" w:hAnsi="Times New Roman"/>
          <w:sz w:val="28"/>
          <w:szCs w:val="28"/>
          <w:lang w:val="ro-RO"/>
        </w:rPr>
        <w:t>(e) identificarea potențialului de cogenerare suplimentară de eficiență înaltă, inclusiv în urma reabilitării instalațiilor industriale și de producere existente și a construirii de noi astfel de instalații sau a altor facilități care produc căldură reziduală;</w:t>
      </w:r>
    </w:p>
    <w:p w:rsidR="005802AE" w:rsidRPr="00361373" w:rsidRDefault="005802AE" w:rsidP="009C6041">
      <w:pPr>
        <w:spacing w:after="0" w:line="240" w:lineRule="auto"/>
        <w:jc w:val="both"/>
        <w:rPr>
          <w:rFonts w:ascii="Times New Roman" w:hAnsi="Times New Roman"/>
          <w:sz w:val="28"/>
          <w:szCs w:val="28"/>
          <w:lang w:val="ro-RO"/>
        </w:rPr>
      </w:pPr>
      <w:r w:rsidRPr="00361373">
        <w:rPr>
          <w:rFonts w:ascii="Times New Roman" w:hAnsi="Times New Roman"/>
          <w:sz w:val="28"/>
          <w:szCs w:val="28"/>
          <w:lang w:val="ro-RO"/>
        </w:rPr>
        <w:t>(f) identificarea potențialului de eficiență energetică al infrastructurii de termoficare și răcire centralizată;</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(g) strategii, politici și măsuri care ar putea să fie adoptate pînă în 2020 și 2030 cu scopul de a se realiza potențialul menționat la litera (e) și de a se îndeplini cererea de la litera (d), inclusiv, după caz, propuneri pentru:</w:t>
      </w:r>
    </w:p>
    <w:p w:rsidR="005802AE" w:rsidRPr="00361373" w:rsidRDefault="005802AE" w:rsidP="009C6041">
      <w:pPr>
        <w:spacing w:after="0" w:line="240" w:lineRule="auto"/>
        <w:ind w:left="720"/>
        <w:jc w:val="both"/>
        <w:rPr>
          <w:rFonts w:ascii="Times New Roman" w:hAnsi="Times New Roman"/>
          <w:sz w:val="28"/>
          <w:szCs w:val="28"/>
          <w:lang w:val="ro-RO"/>
        </w:rPr>
      </w:pPr>
      <w:r w:rsidRPr="00361373">
        <w:rPr>
          <w:rFonts w:ascii="Times New Roman" w:hAnsi="Times New Roman"/>
          <w:sz w:val="28"/>
          <w:szCs w:val="28"/>
          <w:lang w:val="ro-RO"/>
        </w:rPr>
        <w:t xml:space="preserve">(i) creșterea ponderii cogenerării în ceea ce privește sistemele de încălzire și răcire și producția de energie electrică; </w:t>
      </w:r>
    </w:p>
    <w:p w:rsidR="005802AE" w:rsidRPr="00361373" w:rsidRDefault="005802AE" w:rsidP="009C6041">
      <w:pPr>
        <w:spacing w:after="0" w:line="240" w:lineRule="auto"/>
        <w:ind w:left="720"/>
        <w:jc w:val="both"/>
        <w:rPr>
          <w:rFonts w:ascii="Times New Roman" w:hAnsi="Times New Roman"/>
          <w:sz w:val="28"/>
          <w:szCs w:val="28"/>
          <w:lang w:val="ro-RO"/>
        </w:rPr>
      </w:pPr>
      <w:r w:rsidRPr="00361373">
        <w:rPr>
          <w:rFonts w:ascii="Times New Roman" w:hAnsi="Times New Roman"/>
          <w:sz w:val="28"/>
          <w:szCs w:val="28"/>
          <w:lang w:val="ro-RO"/>
        </w:rPr>
        <w:t xml:space="preserve">(ii) dezvoltarea infrastructurii </w:t>
      </w:r>
      <w:r w:rsidR="00501795" w:rsidRPr="00361373">
        <w:rPr>
          <w:rFonts w:ascii="Times New Roman" w:hAnsi="Times New Roman"/>
          <w:sz w:val="28"/>
          <w:szCs w:val="28"/>
          <w:lang w:val="ro-RO"/>
        </w:rPr>
        <w:t>de termoficare</w:t>
      </w:r>
      <w:r w:rsidRPr="00361373">
        <w:rPr>
          <w:rFonts w:ascii="Times New Roman" w:hAnsi="Times New Roman"/>
          <w:sz w:val="28"/>
          <w:szCs w:val="28"/>
          <w:lang w:val="ro-RO"/>
        </w:rPr>
        <w:t xml:space="preserve"> și răcire centralizată eficientă pentru a se permite dezvoltarea cogenerării de eficiență înaltă și utilizarea serviciilor de încălzire și răcire rezultate din căldura reziduală și sursele regenerabile de energie;</w:t>
      </w:r>
    </w:p>
    <w:p w:rsidR="005802AE" w:rsidRPr="00361373" w:rsidRDefault="005802AE" w:rsidP="009C6041">
      <w:pPr>
        <w:spacing w:after="0" w:line="240" w:lineRule="auto"/>
        <w:ind w:left="720"/>
        <w:jc w:val="both"/>
        <w:rPr>
          <w:rFonts w:ascii="Times New Roman" w:hAnsi="Times New Roman"/>
          <w:sz w:val="28"/>
          <w:szCs w:val="28"/>
          <w:lang w:val="ro-RO"/>
        </w:rPr>
      </w:pPr>
      <w:r w:rsidRPr="00361373">
        <w:rPr>
          <w:rFonts w:ascii="Times New Roman" w:hAnsi="Times New Roman"/>
          <w:sz w:val="28"/>
          <w:szCs w:val="28"/>
          <w:lang w:val="ro-RO"/>
        </w:rPr>
        <w:t>(iii) încurajarea noilor instalații termoelectrice și a instalațiilor industriale care produc căldură reziduală să fie amplasate în situri unde se recuperează cantitatea maximă de căldură reziduală disponibilă pentru a se îndeplini cererea existentă sau preconizată de încălzire și răcire;</w:t>
      </w:r>
    </w:p>
    <w:p w:rsidR="005802AE" w:rsidRPr="00361373" w:rsidRDefault="005802AE" w:rsidP="009C6041">
      <w:pPr>
        <w:spacing w:after="0" w:line="240" w:lineRule="auto"/>
        <w:ind w:left="720"/>
        <w:jc w:val="both"/>
        <w:rPr>
          <w:rFonts w:ascii="Times New Roman" w:hAnsi="Times New Roman"/>
          <w:sz w:val="28"/>
          <w:szCs w:val="28"/>
          <w:lang w:val="ro-RO"/>
        </w:rPr>
      </w:pPr>
      <w:r w:rsidRPr="00361373">
        <w:rPr>
          <w:rFonts w:ascii="Times New Roman" w:hAnsi="Times New Roman"/>
          <w:sz w:val="28"/>
          <w:szCs w:val="28"/>
          <w:lang w:val="ro-RO"/>
        </w:rPr>
        <w:t xml:space="preserve">(iv) încurajarea noilor zone rezidențiale sau a noilor instalații industriale care consumă energia termiă în cadrul proceselor de producție să fie amplasate acolo </w:t>
      </w:r>
      <w:r w:rsidRPr="00361373">
        <w:rPr>
          <w:rFonts w:ascii="Times New Roman" w:hAnsi="Times New Roman"/>
          <w:sz w:val="28"/>
          <w:szCs w:val="28"/>
          <w:lang w:val="ro-RO"/>
        </w:rPr>
        <w:lastRenderedPageBreak/>
        <w:t>unde este disponibilă căldură reziduală, astfel cum prevede evaluarea cuprinzătoare, să poată contribui la realizarea cererii de încălzire și răcire. Aceasta ar putea include propuneri care sprijină concentrarea unui număr de instalații individuale în același amplasament în vederea asigurării unei corespondențe optime între cererea și oferta de servicii de încălzire și răcire;</w:t>
      </w:r>
    </w:p>
    <w:p w:rsidR="005802AE" w:rsidRPr="00361373" w:rsidRDefault="005802AE" w:rsidP="009C6041">
      <w:pPr>
        <w:spacing w:after="0" w:line="240" w:lineRule="auto"/>
        <w:ind w:left="720"/>
        <w:jc w:val="both"/>
        <w:rPr>
          <w:rFonts w:ascii="Times New Roman" w:hAnsi="Times New Roman"/>
          <w:sz w:val="28"/>
          <w:szCs w:val="28"/>
          <w:lang w:val="ro-RO"/>
        </w:rPr>
      </w:pPr>
      <w:r w:rsidRPr="00361373">
        <w:rPr>
          <w:rFonts w:ascii="Times New Roman" w:hAnsi="Times New Roman"/>
          <w:sz w:val="28"/>
          <w:szCs w:val="28"/>
          <w:lang w:val="ro-RO"/>
        </w:rPr>
        <w:t>(v) încurajarea instalațiilor termoelectrice, instalațiilor industriale care produc căldură reziduală, instalațiilor de incinerare a deșeurilor și a altor instalații de transformare a deșeurilor în energie să fie conectate la rețeaua locală de termoficare sau răcire centralizată;</w:t>
      </w:r>
    </w:p>
    <w:p w:rsidR="005802AE" w:rsidRPr="0019723B" w:rsidRDefault="005802AE" w:rsidP="009C6041">
      <w:pPr>
        <w:spacing w:after="0" w:line="240" w:lineRule="auto"/>
        <w:ind w:left="720"/>
        <w:jc w:val="both"/>
        <w:rPr>
          <w:rFonts w:ascii="Times New Roman" w:hAnsi="Times New Roman"/>
          <w:sz w:val="28"/>
          <w:szCs w:val="28"/>
          <w:lang w:val="ro-RO"/>
        </w:rPr>
      </w:pPr>
      <w:r w:rsidRPr="00361373">
        <w:rPr>
          <w:rFonts w:ascii="Times New Roman" w:hAnsi="Times New Roman"/>
          <w:sz w:val="28"/>
          <w:szCs w:val="28"/>
          <w:lang w:val="ro-RO"/>
        </w:rPr>
        <w:t>(vi) încurajarea zonelor rezidențiale și instalațiilor industriale care consumă energie termică în procesele de producție să fie conectate la rețeaua locală de termoficare sau răcire centralizată;</w:t>
      </w:r>
    </w:p>
    <w:p w:rsidR="005802AE" w:rsidRPr="00110E84" w:rsidRDefault="005802AE" w:rsidP="009C6041">
      <w:pPr>
        <w:spacing w:after="0" w:line="240" w:lineRule="auto"/>
        <w:jc w:val="both"/>
        <w:rPr>
          <w:rFonts w:ascii="Times New Roman" w:hAnsi="Times New Roman"/>
          <w:sz w:val="28"/>
          <w:szCs w:val="28"/>
          <w:lang w:val="ro-RO"/>
        </w:rPr>
      </w:pPr>
      <w:r w:rsidRPr="0019723B">
        <w:rPr>
          <w:rFonts w:ascii="Times New Roman" w:hAnsi="Times New Roman"/>
          <w:sz w:val="28"/>
          <w:szCs w:val="28"/>
          <w:lang w:val="ro-RO"/>
        </w:rPr>
        <w:t>(h) ponderea cogenerării de eficiență înaltă și a potențialului stabilit</w:t>
      </w:r>
      <w:r w:rsidRPr="00110E84">
        <w:rPr>
          <w:rFonts w:ascii="Times New Roman" w:hAnsi="Times New Roman"/>
          <w:sz w:val="28"/>
          <w:szCs w:val="28"/>
          <w:lang w:val="ro-RO"/>
        </w:rPr>
        <w:t>, precum și a progresului înregistrat;</w:t>
      </w:r>
    </w:p>
    <w:p w:rsidR="005802AE" w:rsidRPr="00110E84" w:rsidRDefault="005802AE" w:rsidP="00F9257D">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(i) o estimare a energiei primare care urmează să fie economisită;</w:t>
      </w:r>
    </w:p>
    <w:p w:rsidR="005802AE" w:rsidRPr="00110E84" w:rsidRDefault="005802AE" w:rsidP="009C6041">
      <w:pPr>
        <w:spacing w:after="0" w:line="240" w:lineRule="auto"/>
        <w:jc w:val="both"/>
        <w:rPr>
          <w:rFonts w:ascii="Times New Roman" w:hAnsi="Times New Roman"/>
          <w:sz w:val="28"/>
          <w:szCs w:val="28"/>
          <w:lang w:val="ro-RO"/>
        </w:rPr>
      </w:pPr>
      <w:r w:rsidRPr="00110E84">
        <w:rPr>
          <w:rFonts w:ascii="Times New Roman" w:hAnsi="Times New Roman"/>
          <w:sz w:val="28"/>
          <w:szCs w:val="28"/>
          <w:lang w:val="ro-RO"/>
        </w:rPr>
        <w:t xml:space="preserve">(j) o estimare a măsurilor de susținere publică pentru </w:t>
      </w:r>
      <w:r w:rsidRPr="00361373">
        <w:rPr>
          <w:rFonts w:ascii="Times New Roman" w:hAnsi="Times New Roman"/>
          <w:sz w:val="28"/>
          <w:szCs w:val="28"/>
          <w:lang w:val="ro-RO"/>
        </w:rPr>
        <w:t>serviciile de încălzire și răcire</w:t>
      </w:r>
      <w:r w:rsidRPr="0019723B">
        <w:rPr>
          <w:rFonts w:ascii="Times New Roman" w:hAnsi="Times New Roman"/>
          <w:sz w:val="28"/>
          <w:szCs w:val="28"/>
          <w:lang w:val="ro-RO"/>
        </w:rPr>
        <w:t xml:space="preserve">, </w:t>
      </w:r>
      <w:r w:rsidRPr="00110E84">
        <w:rPr>
          <w:rFonts w:ascii="Times New Roman" w:hAnsi="Times New Roman"/>
          <w:sz w:val="28"/>
          <w:szCs w:val="28"/>
          <w:lang w:val="ro-RO"/>
        </w:rPr>
        <w:t>dacă acestea există, cu menționarea bugetului anual și identificarea potențialului element de sprijin. Aceasta nu aduce atingere unei notificări separate a sistemelor de sprijin public pentru evaluarea ajutoarelor de stat.</w:t>
      </w:r>
    </w:p>
    <w:p w:rsidR="005802AE" w:rsidRPr="00110E84" w:rsidRDefault="005802AE" w:rsidP="009C6041">
      <w:pPr>
        <w:widowControl w:val="0"/>
        <w:autoSpaceDE w:val="0"/>
        <w:autoSpaceDN w:val="0"/>
        <w:adjustRightInd w:val="0"/>
        <w:spacing w:after="0" w:line="240" w:lineRule="auto"/>
        <w:rPr>
          <w:rFonts w:ascii="Times New Roman" w:hAnsi="Times New Roman"/>
          <w:color w:val="000000"/>
          <w:sz w:val="24"/>
          <w:szCs w:val="24"/>
          <w:lang w:val="ro-RO"/>
        </w:rPr>
      </w:pPr>
    </w:p>
    <w:p w:rsidR="005802AE" w:rsidRDefault="005802AE" w:rsidP="009C6041">
      <w:pPr>
        <w:spacing w:after="0" w:line="240" w:lineRule="auto"/>
        <w:jc w:val="both"/>
        <w:rPr>
          <w:rFonts w:ascii="Times New Roman" w:hAnsi="Times New Roman"/>
          <w:sz w:val="28"/>
          <w:szCs w:val="28"/>
          <w:lang w:val="ro-RO"/>
        </w:rPr>
      </w:pPr>
      <w:r w:rsidRPr="009C6041">
        <w:rPr>
          <w:rFonts w:ascii="Times New Roman" w:hAnsi="Times New Roman"/>
          <w:sz w:val="28"/>
          <w:szCs w:val="28"/>
          <w:lang w:val="ro-RO"/>
        </w:rPr>
        <w:t xml:space="preserve">2. În mod corespunzător, evaluarea cuprinzătoare poate fi alcătuită dintr-un ansamblu de </w:t>
      </w:r>
      <w:r w:rsidRPr="00052BE4">
        <w:rPr>
          <w:rFonts w:ascii="Times New Roman" w:hAnsi="Times New Roman"/>
          <w:sz w:val="28"/>
          <w:szCs w:val="28"/>
          <w:lang w:val="ro-RO"/>
        </w:rPr>
        <w:t>planuri și strategii regionale sau locale.</w:t>
      </w:r>
    </w:p>
    <w:p w:rsidR="005802AE" w:rsidRPr="009C6041" w:rsidRDefault="005802AE" w:rsidP="009C6041">
      <w:pPr>
        <w:spacing w:after="0" w:line="240" w:lineRule="auto"/>
        <w:jc w:val="both"/>
        <w:rPr>
          <w:rFonts w:ascii="Times New Roman" w:hAnsi="Times New Roman"/>
          <w:sz w:val="28"/>
          <w:szCs w:val="28"/>
          <w:lang w:val="ro-RO"/>
        </w:rPr>
        <w:sectPr w:rsidR="005802AE" w:rsidRPr="009C6041" w:rsidSect="00052BE4">
          <w:pgSz w:w="11920" w:h="16840"/>
          <w:pgMar w:top="981" w:right="760" w:bottom="278" w:left="1418" w:header="782" w:footer="0" w:gutter="0"/>
          <w:cols w:space="720"/>
          <w:noEndnote/>
        </w:sectPr>
      </w:pPr>
    </w:p>
    <w:p w:rsidR="005802AE" w:rsidRPr="00FD1202" w:rsidRDefault="005802AE" w:rsidP="009C6041">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lastRenderedPageBreak/>
        <w:t>Anexa nr. I</w:t>
      </w:r>
      <w:r>
        <w:rPr>
          <w:rFonts w:ascii="Times New Roman" w:hAnsi="Times New Roman"/>
          <w:b/>
          <w:sz w:val="28"/>
          <w:szCs w:val="28"/>
          <w:lang w:val="ro-RO"/>
        </w:rPr>
        <w:t>V</w:t>
      </w:r>
    </w:p>
    <w:p w:rsidR="005802AE" w:rsidRDefault="005802AE" w:rsidP="009C6041">
      <w:pPr>
        <w:spacing w:after="0" w:line="240" w:lineRule="auto"/>
        <w:jc w:val="right"/>
        <w:rPr>
          <w:rFonts w:ascii="Times New Roman" w:hAnsi="Times New Roman"/>
          <w:b/>
          <w:sz w:val="28"/>
          <w:szCs w:val="28"/>
          <w:lang w:val="ro-RO"/>
        </w:rPr>
      </w:pPr>
      <w:r w:rsidRPr="00FD1202">
        <w:rPr>
          <w:rFonts w:ascii="Times New Roman" w:hAnsi="Times New Roman"/>
          <w:b/>
          <w:sz w:val="28"/>
          <w:szCs w:val="28"/>
          <w:lang w:val="ro-RO"/>
        </w:rPr>
        <w:t>la Legea nr. ______ din ___________ 2013</w:t>
      </w:r>
    </w:p>
    <w:p w:rsidR="005802AE" w:rsidRPr="00110E84" w:rsidRDefault="005802AE" w:rsidP="00713944">
      <w:pPr>
        <w:widowControl w:val="0"/>
        <w:autoSpaceDE w:val="0"/>
        <w:autoSpaceDN w:val="0"/>
        <w:adjustRightInd w:val="0"/>
        <w:spacing w:after="0" w:line="200" w:lineRule="exact"/>
        <w:ind w:left="-990"/>
        <w:jc w:val="both"/>
        <w:rPr>
          <w:rFonts w:ascii="Times New Roman" w:hAnsi="Times New Roman"/>
          <w:color w:val="000000"/>
          <w:sz w:val="24"/>
          <w:szCs w:val="24"/>
          <w:lang w:val="ro-RO"/>
        </w:rPr>
      </w:pPr>
    </w:p>
    <w:p w:rsidR="005802AE" w:rsidRPr="00110E84" w:rsidRDefault="005802AE" w:rsidP="00713944">
      <w:pPr>
        <w:jc w:val="center"/>
        <w:rPr>
          <w:rFonts w:ascii="Times New Roman" w:hAnsi="Times New Roman"/>
          <w:b/>
          <w:sz w:val="28"/>
          <w:szCs w:val="28"/>
          <w:lang w:val="ro-RO"/>
        </w:rPr>
      </w:pPr>
      <w:r w:rsidRPr="00110E84">
        <w:rPr>
          <w:rFonts w:ascii="Times New Roman" w:hAnsi="Times New Roman"/>
          <w:b/>
          <w:sz w:val="28"/>
          <w:szCs w:val="28"/>
          <w:lang w:val="ro-RO"/>
        </w:rPr>
        <w:t xml:space="preserve">GARANȚIA DE ORIGINE PRIVIND ENERGIA ELECTRICĂ PRODUSĂ PRIN COGENERARE DE EFICIENȚĂ ÎNALTĂ </w:t>
      </w:r>
    </w:p>
    <w:p w:rsidR="005802AE" w:rsidRPr="00110E84" w:rsidRDefault="005802AE" w:rsidP="00713944">
      <w:pPr>
        <w:widowControl w:val="0"/>
        <w:autoSpaceDE w:val="0"/>
        <w:autoSpaceDN w:val="0"/>
        <w:adjustRightInd w:val="0"/>
        <w:spacing w:before="9" w:after="0" w:line="200" w:lineRule="exact"/>
        <w:ind w:left="-990"/>
        <w:jc w:val="both"/>
        <w:rPr>
          <w:rFonts w:ascii="Times New Roman" w:hAnsi="Times New Roman"/>
          <w:sz w:val="28"/>
          <w:szCs w:val="28"/>
          <w:lang w:val="ro-RO"/>
        </w:rPr>
      </w:pPr>
    </w:p>
    <w:p w:rsidR="00386249" w:rsidRPr="005E51F8" w:rsidRDefault="00322BB6" w:rsidP="00386249">
      <w:pPr>
        <w:pStyle w:val="af"/>
        <w:widowControl w:val="0"/>
        <w:numPr>
          <w:ilvl w:val="0"/>
          <w:numId w:val="4"/>
        </w:numPr>
        <w:autoSpaceDE w:val="0"/>
        <w:autoSpaceDN w:val="0"/>
        <w:adjustRightInd w:val="0"/>
        <w:spacing w:after="0" w:line="240" w:lineRule="auto"/>
        <w:ind w:right="9"/>
        <w:jc w:val="both"/>
        <w:rPr>
          <w:rFonts w:ascii="Times New Roman" w:hAnsi="Times New Roman"/>
          <w:sz w:val="28"/>
          <w:szCs w:val="28"/>
          <w:highlight w:val="yellow"/>
          <w:lang w:val="ro-RO"/>
        </w:rPr>
      </w:pPr>
      <w:r w:rsidRPr="005E51F8">
        <w:rPr>
          <w:rFonts w:ascii="Times New Roman" w:hAnsi="Times New Roman"/>
          <w:sz w:val="28"/>
          <w:szCs w:val="28"/>
          <w:highlight w:val="yellow"/>
          <w:lang w:val="ro-RO"/>
        </w:rPr>
        <w:t>G</w:t>
      </w:r>
      <w:r w:rsidR="005802AE" w:rsidRPr="005E51F8">
        <w:rPr>
          <w:rFonts w:ascii="Times New Roman" w:hAnsi="Times New Roman"/>
          <w:sz w:val="28"/>
          <w:szCs w:val="28"/>
          <w:highlight w:val="yellow"/>
          <w:lang w:val="ro-RO"/>
        </w:rPr>
        <w:t xml:space="preserve">aranția de origine menționată </w:t>
      </w:r>
      <w:r w:rsidRPr="005E51F8">
        <w:rPr>
          <w:rFonts w:ascii="Times New Roman" w:hAnsi="Times New Roman"/>
          <w:sz w:val="28"/>
          <w:szCs w:val="28"/>
          <w:highlight w:val="yellow"/>
          <w:lang w:val="ro-RO"/>
        </w:rPr>
        <w:t>în</w:t>
      </w:r>
      <w:r w:rsidR="005802AE" w:rsidRPr="005E51F8">
        <w:rPr>
          <w:rFonts w:ascii="Times New Roman" w:hAnsi="Times New Roman"/>
          <w:sz w:val="28"/>
          <w:szCs w:val="28"/>
          <w:highlight w:val="yellow"/>
          <w:lang w:val="ro-RO"/>
        </w:rPr>
        <w:t xml:space="preserve"> articolul 14 alineatul (1) permite producătorilor să demonstreze că energia electrică pe care o vînd este produsă prin cogenerare de înaltă eficiență și este emisă în acest scop ca răspuns la o solicitare din partea producătorului</w:t>
      </w:r>
      <w:r w:rsidRPr="005E51F8">
        <w:rPr>
          <w:rFonts w:ascii="Times New Roman" w:hAnsi="Times New Roman"/>
          <w:sz w:val="28"/>
          <w:szCs w:val="28"/>
          <w:highlight w:val="yellow"/>
          <w:lang w:val="ro-RO"/>
        </w:rPr>
        <w:t>.</w:t>
      </w:r>
    </w:p>
    <w:p w:rsidR="00386249" w:rsidRDefault="00386249" w:rsidP="00386249">
      <w:pPr>
        <w:pStyle w:val="af"/>
        <w:widowControl w:val="0"/>
        <w:autoSpaceDE w:val="0"/>
        <w:autoSpaceDN w:val="0"/>
        <w:adjustRightInd w:val="0"/>
        <w:spacing w:after="0" w:line="240" w:lineRule="auto"/>
        <w:ind w:left="-630" w:right="9"/>
        <w:jc w:val="both"/>
        <w:rPr>
          <w:rFonts w:ascii="Times New Roman" w:hAnsi="Times New Roman"/>
          <w:sz w:val="28"/>
          <w:szCs w:val="28"/>
          <w:lang w:val="ro-RO"/>
        </w:rPr>
      </w:pPr>
    </w:p>
    <w:p w:rsidR="00386249" w:rsidRPr="005E51F8" w:rsidRDefault="0019723B" w:rsidP="005E51F8">
      <w:pPr>
        <w:pStyle w:val="af"/>
        <w:widowControl w:val="0"/>
        <w:numPr>
          <w:ilvl w:val="0"/>
          <w:numId w:val="4"/>
        </w:numPr>
        <w:autoSpaceDE w:val="0"/>
        <w:autoSpaceDN w:val="0"/>
        <w:adjustRightInd w:val="0"/>
        <w:spacing w:after="0" w:line="240" w:lineRule="auto"/>
        <w:ind w:right="9"/>
        <w:jc w:val="both"/>
        <w:rPr>
          <w:rFonts w:ascii="Times New Roman" w:hAnsi="Times New Roman"/>
          <w:sz w:val="28"/>
          <w:szCs w:val="28"/>
          <w:highlight w:val="yellow"/>
          <w:lang w:val="ro-RO"/>
        </w:rPr>
      </w:pPr>
      <w:r w:rsidRPr="005E51F8">
        <w:rPr>
          <w:rFonts w:ascii="Times New Roman" w:hAnsi="Times New Roman"/>
          <w:bCs/>
          <w:sz w:val="28"/>
          <w:szCs w:val="28"/>
          <w:highlight w:val="yellow"/>
          <w:lang w:val="ro-RO"/>
        </w:rPr>
        <w:t>Agenţie aprob</w:t>
      </w:r>
      <w:r w:rsidR="005E51F8" w:rsidRPr="005E51F8">
        <w:rPr>
          <w:rFonts w:ascii="Times New Roman" w:hAnsi="Times New Roman"/>
          <w:bCs/>
          <w:sz w:val="28"/>
          <w:szCs w:val="28"/>
          <w:highlight w:val="yellow"/>
          <w:lang w:val="ro-RO"/>
        </w:rPr>
        <w:t>ă</w:t>
      </w:r>
      <w:r w:rsidR="00122BF8" w:rsidRPr="005E51F8">
        <w:rPr>
          <w:rFonts w:ascii="Times New Roman" w:hAnsi="Times New Roman"/>
          <w:color w:val="2D2B2D"/>
          <w:spacing w:val="22"/>
          <w:sz w:val="28"/>
          <w:szCs w:val="28"/>
          <w:highlight w:val="yellow"/>
          <w:lang w:val="en-US"/>
        </w:rPr>
        <w:t xml:space="preserve"> </w:t>
      </w:r>
      <w:r w:rsidR="00122BF8" w:rsidRPr="005E51F8">
        <w:rPr>
          <w:rFonts w:ascii="Times New Roman" w:hAnsi="Times New Roman"/>
          <w:color w:val="2D2B2D"/>
          <w:sz w:val="28"/>
          <w:szCs w:val="28"/>
          <w:highlight w:val="yellow"/>
          <w:lang w:val="en-US"/>
        </w:rPr>
        <w:t>măsuri</w:t>
      </w:r>
      <w:r w:rsidR="00122BF8" w:rsidRPr="005E51F8">
        <w:rPr>
          <w:rFonts w:ascii="Times New Roman" w:hAnsi="Times New Roman"/>
          <w:color w:val="2D2B2D"/>
          <w:spacing w:val="11"/>
          <w:sz w:val="28"/>
          <w:szCs w:val="28"/>
          <w:highlight w:val="yellow"/>
          <w:lang w:val="en-US"/>
        </w:rPr>
        <w:t xml:space="preserve"> </w:t>
      </w:r>
      <w:r w:rsidR="00122BF8" w:rsidRPr="005E51F8">
        <w:rPr>
          <w:rFonts w:ascii="Times New Roman" w:hAnsi="Times New Roman"/>
          <w:color w:val="2D2B2D"/>
          <w:sz w:val="28"/>
          <w:szCs w:val="28"/>
          <w:highlight w:val="yellow"/>
          <w:lang w:val="en-US"/>
        </w:rPr>
        <w:t>pentru</w:t>
      </w:r>
      <w:r w:rsidR="00122BF8" w:rsidRPr="005E51F8">
        <w:rPr>
          <w:rFonts w:ascii="Times New Roman" w:hAnsi="Times New Roman"/>
          <w:color w:val="2D2B2D"/>
          <w:spacing w:val="28"/>
          <w:sz w:val="28"/>
          <w:szCs w:val="28"/>
          <w:highlight w:val="yellow"/>
          <w:lang w:val="en-US"/>
        </w:rPr>
        <w:t xml:space="preserve"> </w:t>
      </w:r>
      <w:r w:rsidR="00122BF8" w:rsidRPr="005E51F8">
        <w:rPr>
          <w:rFonts w:ascii="Times New Roman" w:hAnsi="Times New Roman"/>
          <w:color w:val="2D2B2D"/>
          <w:sz w:val="28"/>
          <w:szCs w:val="28"/>
          <w:highlight w:val="yellow"/>
          <w:lang w:val="en-US"/>
        </w:rPr>
        <w:t>a</w:t>
      </w:r>
      <w:r w:rsidR="00122BF8" w:rsidRPr="005E51F8">
        <w:rPr>
          <w:rFonts w:ascii="Times New Roman" w:hAnsi="Times New Roman"/>
          <w:color w:val="2D2B2D"/>
          <w:spacing w:val="22"/>
          <w:sz w:val="28"/>
          <w:szCs w:val="28"/>
          <w:highlight w:val="yellow"/>
          <w:lang w:val="en-US"/>
        </w:rPr>
        <w:t xml:space="preserve"> </w:t>
      </w:r>
      <w:r w:rsidR="00122BF8" w:rsidRPr="005E51F8">
        <w:rPr>
          <w:rFonts w:ascii="Times New Roman" w:hAnsi="Times New Roman"/>
          <w:color w:val="2D2B2D"/>
          <w:sz w:val="28"/>
          <w:szCs w:val="28"/>
          <w:highlight w:val="yellow"/>
          <w:lang w:val="en-US"/>
        </w:rPr>
        <w:t>se</w:t>
      </w:r>
      <w:r w:rsidR="00122BF8" w:rsidRPr="005E51F8">
        <w:rPr>
          <w:rFonts w:ascii="Times New Roman" w:hAnsi="Times New Roman"/>
          <w:color w:val="2D2B2D"/>
          <w:spacing w:val="12"/>
          <w:sz w:val="28"/>
          <w:szCs w:val="28"/>
          <w:highlight w:val="yellow"/>
          <w:lang w:val="en-US"/>
        </w:rPr>
        <w:t xml:space="preserve"> </w:t>
      </w:r>
      <w:r w:rsidR="00122BF8" w:rsidRPr="005E51F8">
        <w:rPr>
          <w:rFonts w:ascii="Times New Roman" w:hAnsi="Times New Roman"/>
          <w:color w:val="2D2B2D"/>
          <w:sz w:val="28"/>
          <w:szCs w:val="28"/>
          <w:highlight w:val="yellow"/>
          <w:lang w:val="en-US"/>
        </w:rPr>
        <w:t>asigura</w:t>
      </w:r>
      <w:r w:rsidR="005E51F8" w:rsidRPr="005E51F8">
        <w:rPr>
          <w:rFonts w:ascii="Times New Roman" w:hAnsi="Times New Roman"/>
          <w:color w:val="2D2B2D"/>
          <w:sz w:val="28"/>
          <w:szCs w:val="28"/>
          <w:highlight w:val="yellow"/>
          <w:lang w:val="en-US"/>
        </w:rPr>
        <w:t xml:space="preserve"> că</w:t>
      </w:r>
      <w:r w:rsidR="00122BF8" w:rsidRPr="005E51F8">
        <w:rPr>
          <w:rFonts w:ascii="Times New Roman" w:hAnsi="Times New Roman"/>
          <w:color w:val="2D2B2D"/>
          <w:w w:val="77"/>
          <w:sz w:val="28"/>
          <w:szCs w:val="28"/>
          <w:highlight w:val="yellow"/>
          <w:lang w:val="en-US"/>
        </w:rPr>
        <w:t>:</w:t>
      </w:r>
    </w:p>
    <w:p w:rsidR="00122BF8" w:rsidRPr="005E51F8" w:rsidRDefault="00122BF8" w:rsidP="005E51F8">
      <w:pPr>
        <w:pStyle w:val="af"/>
        <w:widowControl w:val="0"/>
        <w:numPr>
          <w:ilvl w:val="1"/>
          <w:numId w:val="4"/>
        </w:numPr>
        <w:autoSpaceDE w:val="0"/>
        <w:autoSpaceDN w:val="0"/>
        <w:adjustRightInd w:val="0"/>
        <w:spacing w:after="0" w:line="240" w:lineRule="auto"/>
        <w:ind w:right="9"/>
        <w:jc w:val="both"/>
        <w:rPr>
          <w:rFonts w:ascii="Times New Roman" w:hAnsi="Times New Roman"/>
          <w:sz w:val="28"/>
          <w:szCs w:val="28"/>
          <w:highlight w:val="yellow"/>
          <w:lang w:val="ro-RO"/>
        </w:rPr>
      </w:pPr>
      <w:r w:rsidRPr="005E51F8">
        <w:rPr>
          <w:rFonts w:ascii="Times New Roman" w:hAnsi="Times New Roman"/>
          <w:bCs/>
          <w:sz w:val="28"/>
          <w:szCs w:val="28"/>
          <w:highlight w:val="yellow"/>
          <w:lang w:val="ro-RO"/>
        </w:rPr>
        <w:t xml:space="preserve">garanția de origine a energiei electrice produsă prin cogenerare de </w:t>
      </w:r>
      <w:r w:rsidR="005E51F8" w:rsidRPr="005E51F8">
        <w:rPr>
          <w:rFonts w:ascii="Times New Roman" w:hAnsi="Times New Roman"/>
          <w:bCs/>
          <w:sz w:val="28"/>
          <w:szCs w:val="28"/>
          <w:highlight w:val="yellow"/>
          <w:lang w:val="ro-RO"/>
        </w:rPr>
        <w:t xml:space="preserve">eficiență </w:t>
      </w:r>
      <w:r w:rsidRPr="005E51F8">
        <w:rPr>
          <w:rFonts w:ascii="Times New Roman" w:hAnsi="Times New Roman"/>
          <w:bCs/>
          <w:sz w:val="28"/>
          <w:szCs w:val="28"/>
          <w:highlight w:val="yellow"/>
          <w:lang w:val="ro-RO"/>
        </w:rPr>
        <w:t>înaltă:</w:t>
      </w:r>
    </w:p>
    <w:p w:rsidR="00122BF8" w:rsidRPr="005E51F8" w:rsidRDefault="005E51F8" w:rsidP="005E51F8">
      <w:pPr>
        <w:widowControl w:val="0"/>
        <w:autoSpaceDE w:val="0"/>
        <w:autoSpaceDN w:val="0"/>
        <w:adjustRightInd w:val="0"/>
        <w:spacing w:after="0" w:line="240" w:lineRule="auto"/>
        <w:ind w:left="90" w:right="2655" w:hanging="720"/>
        <w:jc w:val="both"/>
        <w:rPr>
          <w:rFonts w:ascii="Times New Roman" w:hAnsi="Times New Roman"/>
          <w:sz w:val="28"/>
          <w:szCs w:val="28"/>
          <w:highlight w:val="yellow"/>
          <w:lang w:val="en-US"/>
        </w:rPr>
      </w:pPr>
      <w:r w:rsidRPr="005E51F8">
        <w:rPr>
          <w:rFonts w:ascii="Times New Roman" w:hAnsi="Times New Roman"/>
          <w:spacing w:val="34"/>
          <w:sz w:val="28"/>
          <w:szCs w:val="28"/>
          <w:highlight w:val="yellow"/>
          <w:lang w:val="en-US"/>
        </w:rPr>
        <w:t>a)</w:t>
      </w:r>
      <w:r w:rsidR="00122BF8" w:rsidRPr="005E51F8">
        <w:rPr>
          <w:rFonts w:ascii="Times New Roman" w:hAnsi="Times New Roman"/>
          <w:spacing w:val="34"/>
          <w:sz w:val="28"/>
          <w:szCs w:val="28"/>
          <w:highlight w:val="yellow"/>
          <w:lang w:val="en-US"/>
        </w:rPr>
        <w:t xml:space="preserve"> </w:t>
      </w:r>
      <w:r w:rsidR="00122BF8" w:rsidRPr="005E51F8">
        <w:rPr>
          <w:rFonts w:ascii="Times New Roman" w:hAnsi="Times New Roman"/>
          <w:bCs/>
          <w:sz w:val="28"/>
          <w:szCs w:val="28"/>
          <w:highlight w:val="yellow"/>
          <w:lang w:val="ro-RO"/>
        </w:rPr>
        <w:t>este corectă, fiabilă și rezistentă la contrafacere;</w:t>
      </w:r>
    </w:p>
    <w:p w:rsidR="005E51F8" w:rsidRPr="005E51F8" w:rsidRDefault="005E51F8" w:rsidP="005E51F8">
      <w:pPr>
        <w:widowControl w:val="0"/>
        <w:autoSpaceDE w:val="0"/>
        <w:autoSpaceDN w:val="0"/>
        <w:adjustRightInd w:val="0"/>
        <w:spacing w:after="0" w:line="240" w:lineRule="auto"/>
        <w:ind w:left="90" w:hanging="720"/>
        <w:jc w:val="both"/>
        <w:rPr>
          <w:rFonts w:ascii="Times New Roman" w:hAnsi="Times New Roman"/>
          <w:sz w:val="28"/>
          <w:szCs w:val="28"/>
          <w:highlight w:val="yellow"/>
          <w:lang w:val="en-US"/>
        </w:rPr>
      </w:pPr>
      <w:r w:rsidRPr="005E51F8">
        <w:rPr>
          <w:rFonts w:ascii="Times New Roman" w:hAnsi="Times New Roman"/>
          <w:sz w:val="28"/>
          <w:szCs w:val="28"/>
          <w:highlight w:val="yellow"/>
          <w:lang w:val="en-US"/>
        </w:rPr>
        <w:t xml:space="preserve">b) </w:t>
      </w:r>
      <w:r w:rsidR="00122BF8" w:rsidRPr="005E51F8">
        <w:rPr>
          <w:rFonts w:ascii="Times New Roman" w:hAnsi="Times New Roman"/>
          <w:bCs/>
          <w:sz w:val="28"/>
          <w:szCs w:val="28"/>
          <w:highlight w:val="yellow"/>
          <w:lang w:val="ro-RO"/>
        </w:rPr>
        <w:t>este emisă, transferată și anulată electronic;</w:t>
      </w:r>
    </w:p>
    <w:p w:rsidR="00122BF8" w:rsidRDefault="005E51F8" w:rsidP="005E51F8">
      <w:pPr>
        <w:widowControl w:val="0"/>
        <w:autoSpaceDE w:val="0"/>
        <w:autoSpaceDN w:val="0"/>
        <w:adjustRightInd w:val="0"/>
        <w:spacing w:after="0" w:line="240" w:lineRule="auto"/>
        <w:ind w:left="90" w:hanging="720"/>
        <w:jc w:val="both"/>
        <w:rPr>
          <w:rFonts w:ascii="Times New Roman" w:hAnsi="Times New Roman"/>
          <w:sz w:val="28"/>
          <w:szCs w:val="28"/>
          <w:lang w:val="en-US"/>
        </w:rPr>
      </w:pPr>
      <w:r w:rsidRPr="005E51F8">
        <w:rPr>
          <w:rFonts w:ascii="Times New Roman" w:hAnsi="Times New Roman"/>
          <w:sz w:val="28"/>
          <w:szCs w:val="28"/>
          <w:highlight w:val="yellow"/>
          <w:lang w:val="en-US"/>
        </w:rPr>
        <w:t>2.2.</w:t>
      </w:r>
      <w:r w:rsidR="00122BF8" w:rsidRPr="005E51F8">
        <w:rPr>
          <w:rFonts w:ascii="Times New Roman" w:hAnsi="Times New Roman"/>
          <w:spacing w:val="13"/>
          <w:w w:val="82"/>
          <w:sz w:val="28"/>
          <w:szCs w:val="28"/>
          <w:highlight w:val="yellow"/>
          <w:lang w:val="en-US"/>
        </w:rPr>
        <w:t xml:space="preserve"> </w:t>
      </w:r>
      <w:r w:rsidR="00122BF8" w:rsidRPr="005E51F8">
        <w:rPr>
          <w:rFonts w:ascii="Times New Roman" w:hAnsi="Times New Roman"/>
          <w:sz w:val="28"/>
          <w:szCs w:val="28"/>
          <w:highlight w:val="yellow"/>
          <w:lang w:val="en-US"/>
        </w:rPr>
        <w:t>o</w:t>
      </w:r>
      <w:r w:rsidR="00122BF8" w:rsidRPr="005E51F8">
        <w:rPr>
          <w:rFonts w:ascii="Times New Roman" w:hAnsi="Times New Roman"/>
          <w:spacing w:val="27"/>
          <w:sz w:val="28"/>
          <w:szCs w:val="28"/>
          <w:highlight w:val="yellow"/>
          <w:lang w:val="en-US"/>
        </w:rPr>
        <w:t xml:space="preserve"> </w:t>
      </w:r>
      <w:r w:rsidR="00122BF8" w:rsidRPr="005E51F8">
        <w:rPr>
          <w:rFonts w:ascii="Times New Roman" w:hAnsi="Times New Roman"/>
          <w:sz w:val="28"/>
          <w:szCs w:val="28"/>
          <w:highlight w:val="yellow"/>
          <w:lang w:val="en-US"/>
        </w:rPr>
        <w:t>unitate</w:t>
      </w:r>
      <w:r w:rsidR="00122BF8" w:rsidRPr="005E51F8">
        <w:rPr>
          <w:rFonts w:ascii="Times New Roman" w:hAnsi="Times New Roman"/>
          <w:spacing w:val="14"/>
          <w:sz w:val="28"/>
          <w:szCs w:val="28"/>
          <w:highlight w:val="yellow"/>
          <w:lang w:val="en-US"/>
        </w:rPr>
        <w:t xml:space="preserve"> </w:t>
      </w:r>
      <w:r w:rsidR="00122BF8" w:rsidRPr="005E51F8">
        <w:rPr>
          <w:rFonts w:ascii="Times New Roman" w:hAnsi="Times New Roman"/>
          <w:sz w:val="28"/>
          <w:szCs w:val="28"/>
          <w:highlight w:val="yellow"/>
          <w:lang w:val="en-US"/>
        </w:rPr>
        <w:t>de</w:t>
      </w:r>
      <w:r w:rsidR="00122BF8" w:rsidRPr="005E51F8">
        <w:rPr>
          <w:rFonts w:ascii="Times New Roman" w:hAnsi="Times New Roman"/>
          <w:spacing w:val="17"/>
          <w:sz w:val="28"/>
          <w:szCs w:val="28"/>
          <w:highlight w:val="yellow"/>
          <w:lang w:val="en-US"/>
        </w:rPr>
        <w:t xml:space="preserve"> </w:t>
      </w:r>
      <w:r w:rsidR="00122BF8" w:rsidRPr="005E51F8">
        <w:rPr>
          <w:rFonts w:ascii="Times New Roman" w:hAnsi="Times New Roman"/>
          <w:sz w:val="28"/>
          <w:szCs w:val="28"/>
          <w:highlight w:val="yellow"/>
          <w:lang w:val="en-US"/>
        </w:rPr>
        <w:t>energie</w:t>
      </w:r>
      <w:r w:rsidR="00122BF8" w:rsidRPr="005E51F8">
        <w:rPr>
          <w:rFonts w:ascii="Times New Roman" w:hAnsi="Times New Roman"/>
          <w:spacing w:val="-6"/>
          <w:sz w:val="28"/>
          <w:szCs w:val="28"/>
          <w:highlight w:val="yellow"/>
          <w:lang w:val="en-US"/>
        </w:rPr>
        <w:t xml:space="preserve"> </w:t>
      </w:r>
      <w:r w:rsidR="00122BF8" w:rsidRPr="005E51F8">
        <w:rPr>
          <w:rFonts w:ascii="Times New Roman" w:hAnsi="Times New Roman"/>
          <w:sz w:val="28"/>
          <w:szCs w:val="28"/>
          <w:highlight w:val="yellow"/>
          <w:lang w:val="en-US"/>
        </w:rPr>
        <w:t>produ</w:t>
      </w:r>
      <w:r w:rsidR="00122BF8" w:rsidRPr="005E51F8">
        <w:rPr>
          <w:rFonts w:ascii="Times New Roman" w:hAnsi="Times New Roman"/>
          <w:spacing w:val="-1"/>
          <w:sz w:val="28"/>
          <w:szCs w:val="28"/>
          <w:highlight w:val="yellow"/>
          <w:lang w:val="en-US"/>
        </w:rPr>
        <w:t>s</w:t>
      </w:r>
      <w:r w:rsidR="00122BF8" w:rsidRPr="005E51F8">
        <w:rPr>
          <w:rFonts w:ascii="Times New Roman" w:hAnsi="Times New Roman"/>
          <w:sz w:val="28"/>
          <w:szCs w:val="28"/>
          <w:highlight w:val="yellow"/>
          <w:lang w:val="en-US"/>
        </w:rPr>
        <w:t>ă</w:t>
      </w:r>
      <w:r w:rsidR="00122BF8" w:rsidRPr="005E51F8">
        <w:rPr>
          <w:rFonts w:ascii="Times New Roman" w:hAnsi="Times New Roman"/>
          <w:spacing w:val="17"/>
          <w:sz w:val="28"/>
          <w:szCs w:val="28"/>
          <w:highlight w:val="yellow"/>
          <w:lang w:val="en-US"/>
        </w:rPr>
        <w:t xml:space="preserve"> </w:t>
      </w:r>
      <w:r w:rsidR="00122BF8" w:rsidRPr="005E51F8">
        <w:rPr>
          <w:rFonts w:ascii="Times New Roman" w:hAnsi="Times New Roman"/>
          <w:sz w:val="28"/>
          <w:szCs w:val="28"/>
          <w:highlight w:val="yellow"/>
          <w:lang w:val="en-US"/>
        </w:rPr>
        <w:t>prin</w:t>
      </w:r>
      <w:r w:rsidR="00122BF8" w:rsidRPr="005E51F8">
        <w:rPr>
          <w:rFonts w:ascii="Times New Roman" w:hAnsi="Times New Roman"/>
          <w:spacing w:val="24"/>
          <w:sz w:val="28"/>
          <w:szCs w:val="28"/>
          <w:highlight w:val="yellow"/>
          <w:lang w:val="en-US"/>
        </w:rPr>
        <w:t xml:space="preserve"> </w:t>
      </w:r>
      <w:r w:rsidR="00122BF8" w:rsidRPr="005E51F8">
        <w:rPr>
          <w:rFonts w:ascii="Times New Roman" w:hAnsi="Times New Roman"/>
          <w:sz w:val="28"/>
          <w:szCs w:val="28"/>
          <w:highlight w:val="yellow"/>
          <w:lang w:val="en-US"/>
        </w:rPr>
        <w:t>cogenerare</w:t>
      </w:r>
      <w:r w:rsidR="00122BF8" w:rsidRPr="005E51F8">
        <w:rPr>
          <w:rFonts w:ascii="Times New Roman" w:hAnsi="Times New Roman"/>
          <w:spacing w:val="-8"/>
          <w:sz w:val="28"/>
          <w:szCs w:val="28"/>
          <w:highlight w:val="yellow"/>
          <w:lang w:val="en-US"/>
        </w:rPr>
        <w:t xml:space="preserve"> </w:t>
      </w:r>
      <w:r w:rsidR="00122BF8" w:rsidRPr="005E51F8">
        <w:rPr>
          <w:rFonts w:ascii="Times New Roman" w:hAnsi="Times New Roman"/>
          <w:sz w:val="28"/>
          <w:szCs w:val="28"/>
          <w:highlight w:val="yellow"/>
          <w:lang w:val="en-US"/>
        </w:rPr>
        <w:t>de</w:t>
      </w:r>
      <w:r w:rsidR="00122BF8" w:rsidRPr="005E51F8">
        <w:rPr>
          <w:rFonts w:ascii="Times New Roman" w:hAnsi="Times New Roman"/>
          <w:spacing w:val="17"/>
          <w:sz w:val="28"/>
          <w:szCs w:val="28"/>
          <w:highlight w:val="yellow"/>
          <w:lang w:val="en-US"/>
        </w:rPr>
        <w:t xml:space="preserve"> </w:t>
      </w:r>
      <w:r w:rsidR="00122BF8" w:rsidRPr="005E51F8">
        <w:rPr>
          <w:rFonts w:ascii="Times New Roman" w:hAnsi="Times New Roman"/>
          <w:sz w:val="28"/>
          <w:szCs w:val="28"/>
          <w:highlight w:val="yellow"/>
          <w:lang w:val="en-US"/>
        </w:rPr>
        <w:t>înaltă</w:t>
      </w:r>
      <w:r w:rsidR="00122BF8" w:rsidRPr="005E51F8">
        <w:rPr>
          <w:rFonts w:ascii="Times New Roman" w:hAnsi="Times New Roman"/>
          <w:spacing w:val="10"/>
          <w:sz w:val="28"/>
          <w:szCs w:val="28"/>
          <w:highlight w:val="yellow"/>
          <w:lang w:val="en-US"/>
        </w:rPr>
        <w:t xml:space="preserve"> </w:t>
      </w:r>
      <w:r w:rsidR="00122BF8" w:rsidRPr="005E51F8">
        <w:rPr>
          <w:rFonts w:ascii="Times New Roman" w:hAnsi="Times New Roman"/>
          <w:sz w:val="28"/>
          <w:szCs w:val="28"/>
          <w:highlight w:val="yellow"/>
          <w:lang w:val="en-US"/>
        </w:rPr>
        <w:t>eficie</w:t>
      </w:r>
      <w:r w:rsidR="00122BF8" w:rsidRPr="005E51F8">
        <w:rPr>
          <w:rFonts w:ascii="Times New Roman" w:hAnsi="Times New Roman"/>
          <w:spacing w:val="-2"/>
          <w:sz w:val="28"/>
          <w:szCs w:val="28"/>
          <w:highlight w:val="yellow"/>
          <w:lang w:val="en-US"/>
        </w:rPr>
        <w:t>n</w:t>
      </w:r>
      <w:r w:rsidR="00122BF8" w:rsidRPr="005E51F8">
        <w:rPr>
          <w:rFonts w:ascii="Times New Roman" w:hAnsi="Times New Roman"/>
          <w:sz w:val="28"/>
          <w:szCs w:val="28"/>
          <w:highlight w:val="yellow"/>
          <w:lang w:val="en-US"/>
        </w:rPr>
        <w:t>ță</w:t>
      </w:r>
      <w:r w:rsidR="00122BF8" w:rsidRPr="005E51F8">
        <w:rPr>
          <w:rFonts w:ascii="Times New Roman" w:hAnsi="Times New Roman"/>
          <w:spacing w:val="-14"/>
          <w:sz w:val="28"/>
          <w:szCs w:val="28"/>
          <w:highlight w:val="yellow"/>
          <w:lang w:val="en-US"/>
        </w:rPr>
        <w:t xml:space="preserve"> </w:t>
      </w:r>
      <w:r w:rsidR="00122BF8" w:rsidRPr="005E51F8">
        <w:rPr>
          <w:rFonts w:ascii="Times New Roman" w:hAnsi="Times New Roman"/>
          <w:sz w:val="28"/>
          <w:szCs w:val="28"/>
          <w:highlight w:val="yellow"/>
          <w:lang w:val="en-US"/>
        </w:rPr>
        <w:t>este</w:t>
      </w:r>
      <w:r w:rsidR="00122BF8" w:rsidRPr="005E51F8">
        <w:rPr>
          <w:rFonts w:ascii="Times New Roman" w:hAnsi="Times New Roman"/>
          <w:spacing w:val="10"/>
          <w:sz w:val="28"/>
          <w:szCs w:val="28"/>
          <w:highlight w:val="yellow"/>
          <w:lang w:val="en-US"/>
        </w:rPr>
        <w:t xml:space="preserve"> </w:t>
      </w:r>
      <w:r w:rsidR="00122BF8" w:rsidRPr="005E51F8">
        <w:rPr>
          <w:rFonts w:ascii="Times New Roman" w:hAnsi="Times New Roman"/>
          <w:sz w:val="28"/>
          <w:szCs w:val="28"/>
          <w:highlight w:val="yellow"/>
          <w:lang w:val="en-US"/>
        </w:rPr>
        <w:t>lua</w:t>
      </w:r>
      <w:r w:rsidR="00122BF8" w:rsidRPr="005E51F8">
        <w:rPr>
          <w:rFonts w:ascii="Times New Roman" w:hAnsi="Times New Roman"/>
          <w:spacing w:val="-1"/>
          <w:sz w:val="28"/>
          <w:szCs w:val="28"/>
          <w:highlight w:val="yellow"/>
          <w:lang w:val="en-US"/>
        </w:rPr>
        <w:t>t</w:t>
      </w:r>
      <w:r w:rsidR="00122BF8" w:rsidRPr="005E51F8">
        <w:rPr>
          <w:rFonts w:ascii="Times New Roman" w:hAnsi="Times New Roman"/>
          <w:sz w:val="28"/>
          <w:szCs w:val="28"/>
          <w:highlight w:val="yellow"/>
          <w:lang w:val="en-US"/>
        </w:rPr>
        <w:t>ă</w:t>
      </w:r>
      <w:r w:rsidR="00122BF8" w:rsidRPr="005E51F8">
        <w:rPr>
          <w:rFonts w:ascii="Times New Roman" w:hAnsi="Times New Roman"/>
          <w:spacing w:val="13"/>
          <w:sz w:val="28"/>
          <w:szCs w:val="28"/>
          <w:highlight w:val="yellow"/>
          <w:lang w:val="en-US"/>
        </w:rPr>
        <w:t xml:space="preserve"> </w:t>
      </w:r>
      <w:r w:rsidR="00122BF8" w:rsidRPr="005E51F8">
        <w:rPr>
          <w:rFonts w:ascii="Times New Roman" w:hAnsi="Times New Roman"/>
          <w:sz w:val="28"/>
          <w:szCs w:val="28"/>
          <w:highlight w:val="yellow"/>
          <w:lang w:val="en-US"/>
        </w:rPr>
        <w:t>în</w:t>
      </w:r>
      <w:r w:rsidR="00122BF8" w:rsidRPr="005E51F8">
        <w:rPr>
          <w:rFonts w:ascii="Times New Roman" w:hAnsi="Times New Roman"/>
          <w:spacing w:val="24"/>
          <w:sz w:val="28"/>
          <w:szCs w:val="28"/>
          <w:highlight w:val="yellow"/>
          <w:lang w:val="en-US"/>
        </w:rPr>
        <w:t xml:space="preserve"> </w:t>
      </w:r>
      <w:r w:rsidR="00122BF8" w:rsidRPr="005E51F8">
        <w:rPr>
          <w:rFonts w:ascii="Times New Roman" w:hAnsi="Times New Roman"/>
          <w:sz w:val="28"/>
          <w:szCs w:val="28"/>
          <w:highlight w:val="yellow"/>
          <w:lang w:val="en-US"/>
        </w:rPr>
        <w:t>considerare</w:t>
      </w:r>
      <w:r w:rsidR="00122BF8" w:rsidRPr="005E51F8">
        <w:rPr>
          <w:rFonts w:ascii="Times New Roman" w:hAnsi="Times New Roman"/>
          <w:spacing w:val="-10"/>
          <w:sz w:val="28"/>
          <w:szCs w:val="28"/>
          <w:highlight w:val="yellow"/>
          <w:lang w:val="en-US"/>
        </w:rPr>
        <w:t xml:space="preserve"> </w:t>
      </w:r>
      <w:r w:rsidR="00122BF8" w:rsidRPr="005E51F8">
        <w:rPr>
          <w:rFonts w:ascii="Times New Roman" w:hAnsi="Times New Roman"/>
          <w:sz w:val="28"/>
          <w:szCs w:val="28"/>
          <w:highlight w:val="yellow"/>
          <w:lang w:val="en-US"/>
        </w:rPr>
        <w:t>o</w:t>
      </w:r>
      <w:r w:rsidR="00122BF8" w:rsidRPr="005E51F8">
        <w:rPr>
          <w:rFonts w:ascii="Times New Roman" w:hAnsi="Times New Roman"/>
          <w:spacing w:val="27"/>
          <w:sz w:val="28"/>
          <w:szCs w:val="28"/>
          <w:highlight w:val="yellow"/>
          <w:lang w:val="en-US"/>
        </w:rPr>
        <w:t xml:space="preserve"> </w:t>
      </w:r>
      <w:r w:rsidR="00122BF8" w:rsidRPr="005E51F8">
        <w:rPr>
          <w:rFonts w:ascii="Times New Roman" w:hAnsi="Times New Roman"/>
          <w:sz w:val="28"/>
          <w:szCs w:val="28"/>
          <w:highlight w:val="yellow"/>
          <w:lang w:val="en-US"/>
        </w:rPr>
        <w:t>singu</w:t>
      </w:r>
      <w:r w:rsidR="00122BF8" w:rsidRPr="005E51F8">
        <w:rPr>
          <w:rFonts w:ascii="Times New Roman" w:hAnsi="Times New Roman"/>
          <w:spacing w:val="-1"/>
          <w:sz w:val="28"/>
          <w:szCs w:val="28"/>
          <w:highlight w:val="yellow"/>
          <w:lang w:val="en-US"/>
        </w:rPr>
        <w:t>r</w:t>
      </w:r>
      <w:r w:rsidR="00122BF8" w:rsidRPr="005E51F8">
        <w:rPr>
          <w:rFonts w:ascii="Times New Roman" w:hAnsi="Times New Roman"/>
          <w:sz w:val="28"/>
          <w:szCs w:val="28"/>
          <w:highlight w:val="yellow"/>
          <w:lang w:val="en-US"/>
        </w:rPr>
        <w:t>ă</w:t>
      </w:r>
      <w:r w:rsidR="00122BF8" w:rsidRPr="005E51F8">
        <w:rPr>
          <w:rFonts w:ascii="Times New Roman" w:hAnsi="Times New Roman"/>
          <w:spacing w:val="5"/>
          <w:sz w:val="28"/>
          <w:szCs w:val="28"/>
          <w:highlight w:val="yellow"/>
          <w:lang w:val="en-US"/>
        </w:rPr>
        <w:t xml:space="preserve"> </w:t>
      </w:r>
      <w:r w:rsidR="00122BF8" w:rsidRPr="005E51F8">
        <w:rPr>
          <w:rFonts w:ascii="Times New Roman" w:hAnsi="Times New Roman"/>
          <w:sz w:val="28"/>
          <w:szCs w:val="28"/>
          <w:highlight w:val="yellow"/>
          <w:lang w:val="en-US"/>
        </w:rPr>
        <w:t>da</w:t>
      </w:r>
      <w:r w:rsidR="00122BF8" w:rsidRPr="005E51F8">
        <w:rPr>
          <w:rFonts w:ascii="Times New Roman" w:hAnsi="Times New Roman"/>
          <w:spacing w:val="-1"/>
          <w:sz w:val="28"/>
          <w:szCs w:val="28"/>
          <w:highlight w:val="yellow"/>
          <w:lang w:val="en-US"/>
        </w:rPr>
        <w:t>t</w:t>
      </w:r>
      <w:r w:rsidR="00122BF8" w:rsidRPr="005E51F8">
        <w:rPr>
          <w:rFonts w:ascii="Times New Roman" w:hAnsi="Times New Roman"/>
          <w:sz w:val="28"/>
          <w:szCs w:val="28"/>
          <w:highlight w:val="yellow"/>
          <w:lang w:val="en-US"/>
        </w:rPr>
        <w:t>ă.</w:t>
      </w:r>
    </w:p>
    <w:p w:rsidR="005E51F8" w:rsidRDefault="005E51F8" w:rsidP="005E51F8">
      <w:pPr>
        <w:widowControl w:val="0"/>
        <w:autoSpaceDE w:val="0"/>
        <w:autoSpaceDN w:val="0"/>
        <w:adjustRightInd w:val="0"/>
        <w:spacing w:after="0" w:line="240" w:lineRule="auto"/>
        <w:ind w:left="90" w:hanging="720"/>
        <w:rPr>
          <w:rFonts w:ascii="Times New Roman" w:hAnsi="Times New Roman"/>
          <w:sz w:val="28"/>
          <w:szCs w:val="28"/>
          <w:lang w:val="en-US"/>
        </w:rPr>
      </w:pPr>
    </w:p>
    <w:p w:rsidR="005802AE" w:rsidRPr="00322BB6" w:rsidRDefault="00501795" w:rsidP="009C6041">
      <w:pPr>
        <w:widowControl w:val="0"/>
        <w:autoSpaceDE w:val="0"/>
        <w:autoSpaceDN w:val="0"/>
        <w:adjustRightInd w:val="0"/>
        <w:spacing w:after="0" w:line="240" w:lineRule="auto"/>
        <w:ind w:left="-990" w:right="9"/>
        <w:jc w:val="both"/>
        <w:rPr>
          <w:rFonts w:ascii="Times New Roman" w:hAnsi="Times New Roman"/>
          <w:sz w:val="28"/>
          <w:szCs w:val="28"/>
          <w:lang w:val="ro-RO"/>
        </w:rPr>
      </w:pPr>
      <w:r>
        <w:rPr>
          <w:rFonts w:ascii="Times New Roman" w:hAnsi="Times New Roman"/>
          <w:sz w:val="28"/>
          <w:szCs w:val="28"/>
          <w:lang w:val="ro-RO"/>
        </w:rPr>
        <w:t>3</w:t>
      </w:r>
      <w:r w:rsidR="005802AE">
        <w:rPr>
          <w:rFonts w:ascii="Times New Roman" w:hAnsi="Times New Roman"/>
          <w:sz w:val="28"/>
          <w:szCs w:val="28"/>
          <w:lang w:val="ro-RO"/>
        </w:rPr>
        <w:t>.</w:t>
      </w:r>
      <w:r w:rsidR="005802AE" w:rsidRPr="00110E84">
        <w:rPr>
          <w:rFonts w:ascii="Times New Roman" w:hAnsi="Times New Roman"/>
          <w:sz w:val="28"/>
          <w:szCs w:val="28"/>
          <w:lang w:val="ro-RO"/>
        </w:rPr>
        <w:t xml:space="preserve"> </w:t>
      </w:r>
      <w:r w:rsidR="005802AE" w:rsidRPr="00322BB6">
        <w:rPr>
          <w:rFonts w:ascii="Times New Roman" w:hAnsi="Times New Roman"/>
          <w:sz w:val="28"/>
          <w:szCs w:val="28"/>
          <w:lang w:val="ro-RO"/>
        </w:rPr>
        <w:t xml:space="preserve">Garanția de origine trebuie să conțină cel puțin următoarele informații: </w:t>
      </w:r>
    </w:p>
    <w:p w:rsidR="005802AE" w:rsidRPr="00540300" w:rsidRDefault="005802AE" w:rsidP="00386249">
      <w:pPr>
        <w:widowControl w:val="0"/>
        <w:numPr>
          <w:ilvl w:val="0"/>
          <w:numId w:val="2"/>
        </w:numPr>
        <w:autoSpaceDE w:val="0"/>
        <w:autoSpaceDN w:val="0"/>
        <w:adjustRightInd w:val="0"/>
        <w:spacing w:after="0" w:line="240" w:lineRule="auto"/>
        <w:ind w:left="-994" w:right="14" w:firstLine="634"/>
        <w:jc w:val="both"/>
        <w:rPr>
          <w:rFonts w:ascii="Times New Roman" w:hAnsi="Times New Roman"/>
          <w:sz w:val="28"/>
          <w:szCs w:val="28"/>
          <w:lang w:val="ro-RO"/>
        </w:rPr>
      </w:pPr>
      <w:r w:rsidRPr="004170A5">
        <w:rPr>
          <w:rFonts w:ascii="Times New Roman" w:hAnsi="Times New Roman"/>
          <w:sz w:val="28"/>
          <w:szCs w:val="28"/>
          <w:lang w:val="ro-RO"/>
        </w:rPr>
        <w:t xml:space="preserve">identitatea, </w:t>
      </w:r>
      <w:r w:rsidRPr="00322BB6">
        <w:rPr>
          <w:rFonts w:ascii="Times New Roman" w:hAnsi="Times New Roman"/>
          <w:sz w:val="28"/>
          <w:szCs w:val="28"/>
          <w:lang w:val="ro-RO"/>
        </w:rPr>
        <w:t xml:space="preserve">amplasarea, tipul și capacitatea (termică și electrică) instalației </w:t>
      </w:r>
      <w:r w:rsidR="00BE22FF">
        <w:rPr>
          <w:rFonts w:ascii="Times New Roman" w:hAnsi="Times New Roman"/>
          <w:sz w:val="28"/>
          <w:szCs w:val="28"/>
          <w:lang w:val="ro-RO"/>
        </w:rPr>
        <w:t>care a</w:t>
      </w:r>
      <w:r w:rsidRPr="00322BB6">
        <w:rPr>
          <w:rFonts w:ascii="Times New Roman" w:hAnsi="Times New Roman"/>
          <w:sz w:val="28"/>
          <w:szCs w:val="28"/>
          <w:shd w:val="clear" w:color="auto" w:fill="FFFF00"/>
          <w:lang w:val="ro-RO"/>
        </w:rPr>
        <w:t xml:space="preserve"> </w:t>
      </w:r>
      <w:r w:rsidRPr="00540300">
        <w:rPr>
          <w:rFonts w:ascii="Times New Roman" w:hAnsi="Times New Roman"/>
          <w:sz w:val="28"/>
          <w:szCs w:val="28"/>
          <w:lang w:val="ro-RO"/>
        </w:rPr>
        <w:t>produs energia în cauză;</w:t>
      </w:r>
    </w:p>
    <w:p w:rsidR="005802AE" w:rsidRPr="00322BB6" w:rsidRDefault="005802AE" w:rsidP="009C6041">
      <w:pPr>
        <w:widowControl w:val="0"/>
        <w:numPr>
          <w:ilvl w:val="0"/>
          <w:numId w:val="2"/>
        </w:numPr>
        <w:autoSpaceDE w:val="0"/>
        <w:autoSpaceDN w:val="0"/>
        <w:adjustRightInd w:val="0"/>
        <w:spacing w:after="0" w:line="240" w:lineRule="auto"/>
        <w:ind w:left="-990" w:right="9" w:firstLine="630"/>
        <w:jc w:val="both"/>
        <w:rPr>
          <w:rFonts w:ascii="Times New Roman" w:hAnsi="Times New Roman"/>
          <w:sz w:val="28"/>
          <w:szCs w:val="28"/>
          <w:lang w:val="ro-RO"/>
        </w:rPr>
      </w:pPr>
      <w:r w:rsidRPr="00322BB6">
        <w:rPr>
          <w:rFonts w:ascii="Times New Roman" w:hAnsi="Times New Roman"/>
          <w:sz w:val="28"/>
          <w:szCs w:val="28"/>
          <w:lang w:val="ro-RO"/>
        </w:rPr>
        <w:t>data și locul producției;</w:t>
      </w:r>
    </w:p>
    <w:p w:rsidR="005802AE" w:rsidRPr="00110E84" w:rsidRDefault="005802AE" w:rsidP="009C6041">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110E84">
        <w:rPr>
          <w:rFonts w:ascii="Times New Roman" w:hAnsi="Times New Roman"/>
          <w:sz w:val="28"/>
          <w:szCs w:val="28"/>
          <w:lang w:val="ro-RO"/>
        </w:rPr>
        <w:t xml:space="preserve">(iii) puterea calorifică inferioară a sursei de combustibil din care a fost produsă energia electrică; </w:t>
      </w:r>
    </w:p>
    <w:p w:rsidR="004170A5" w:rsidRDefault="005802AE" w:rsidP="004170A5">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110E84">
        <w:rPr>
          <w:rFonts w:ascii="Times New Roman" w:hAnsi="Times New Roman"/>
          <w:sz w:val="28"/>
          <w:szCs w:val="28"/>
          <w:lang w:val="ro-RO"/>
        </w:rPr>
        <w:t>(iv) cantitatea de energie termică produsă împreună cu energia electrică și utilizarea acesteia;</w:t>
      </w:r>
    </w:p>
    <w:p w:rsidR="005802AE" w:rsidRPr="00110E84" w:rsidRDefault="005802AE" w:rsidP="004170A5">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110E84">
        <w:rPr>
          <w:rFonts w:ascii="Times New Roman" w:hAnsi="Times New Roman"/>
          <w:sz w:val="28"/>
          <w:szCs w:val="28"/>
          <w:lang w:val="ro-RO"/>
        </w:rPr>
        <w:t xml:space="preserve">(v) cantitatea de energie electrică produsă prin cogenerare de înaltă eficiență, în conformitate cu </w:t>
      </w:r>
      <w:r>
        <w:rPr>
          <w:rFonts w:ascii="Times New Roman" w:hAnsi="Times New Roman"/>
          <w:sz w:val="28"/>
          <w:szCs w:val="28"/>
          <w:lang w:val="ro-RO"/>
        </w:rPr>
        <w:t>A</w:t>
      </w:r>
      <w:r w:rsidRPr="00110E84">
        <w:rPr>
          <w:rFonts w:ascii="Times New Roman" w:hAnsi="Times New Roman"/>
          <w:sz w:val="28"/>
          <w:szCs w:val="28"/>
          <w:lang w:val="ro-RO"/>
        </w:rPr>
        <w:t xml:space="preserve">nexa </w:t>
      </w:r>
      <w:r>
        <w:rPr>
          <w:rFonts w:ascii="Times New Roman" w:hAnsi="Times New Roman"/>
          <w:sz w:val="28"/>
          <w:szCs w:val="28"/>
          <w:lang w:val="ro-RO"/>
        </w:rPr>
        <w:t xml:space="preserve">nr. </w:t>
      </w:r>
      <w:r w:rsidRPr="00110E84">
        <w:rPr>
          <w:rFonts w:ascii="Times New Roman" w:hAnsi="Times New Roman"/>
          <w:sz w:val="28"/>
          <w:szCs w:val="28"/>
          <w:lang w:val="ro-RO"/>
        </w:rPr>
        <w:t>II, pe care o reprezintă garanția;</w:t>
      </w:r>
    </w:p>
    <w:p w:rsidR="005802AE" w:rsidRPr="00110E84" w:rsidRDefault="005802AE" w:rsidP="009C6041">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110E84">
        <w:rPr>
          <w:rFonts w:ascii="Times New Roman" w:hAnsi="Times New Roman"/>
          <w:sz w:val="28"/>
          <w:szCs w:val="28"/>
          <w:lang w:val="ro-RO"/>
        </w:rPr>
        <w:t xml:space="preserve">(vi) economiile de energie primară calculate în conformitate cu </w:t>
      </w:r>
      <w:r>
        <w:rPr>
          <w:rFonts w:ascii="Times New Roman" w:hAnsi="Times New Roman"/>
          <w:sz w:val="28"/>
          <w:szCs w:val="28"/>
          <w:lang w:val="ro-RO"/>
        </w:rPr>
        <w:t>A</w:t>
      </w:r>
      <w:r w:rsidRPr="00110E84">
        <w:rPr>
          <w:rFonts w:ascii="Times New Roman" w:hAnsi="Times New Roman"/>
          <w:sz w:val="28"/>
          <w:szCs w:val="28"/>
          <w:lang w:val="ro-RO"/>
        </w:rPr>
        <w:t xml:space="preserve">nexa </w:t>
      </w:r>
      <w:r>
        <w:rPr>
          <w:rFonts w:ascii="Times New Roman" w:hAnsi="Times New Roman"/>
          <w:sz w:val="28"/>
          <w:szCs w:val="28"/>
          <w:lang w:val="ro-RO"/>
        </w:rPr>
        <w:t xml:space="preserve">nr. </w:t>
      </w:r>
      <w:r w:rsidRPr="00110E84">
        <w:rPr>
          <w:rFonts w:ascii="Times New Roman" w:hAnsi="Times New Roman"/>
          <w:sz w:val="28"/>
          <w:szCs w:val="28"/>
          <w:lang w:val="ro-RO"/>
        </w:rPr>
        <w:t xml:space="preserve">II pe baza valorilor de referință armonizate ale eficienței menționate </w:t>
      </w:r>
      <w:r w:rsidR="007561F0" w:rsidRPr="00540300">
        <w:rPr>
          <w:rFonts w:ascii="Times New Roman" w:hAnsi="Times New Roman"/>
          <w:sz w:val="28"/>
          <w:szCs w:val="28"/>
          <w:lang w:val="ro-RO"/>
        </w:rPr>
        <w:t>în</w:t>
      </w:r>
      <w:r w:rsidR="00122BF8">
        <w:rPr>
          <w:rFonts w:ascii="Times New Roman" w:hAnsi="Times New Roman"/>
          <w:sz w:val="28"/>
          <w:szCs w:val="28"/>
          <w:lang w:val="ro-RO"/>
        </w:rPr>
        <w:t xml:space="preserve"> A</w:t>
      </w:r>
      <w:r w:rsidRPr="00540300">
        <w:rPr>
          <w:rFonts w:ascii="Times New Roman" w:hAnsi="Times New Roman"/>
          <w:sz w:val="28"/>
          <w:szCs w:val="28"/>
          <w:lang w:val="ro-RO"/>
        </w:rPr>
        <w:t>nexa II punctul 6;</w:t>
      </w:r>
    </w:p>
    <w:p w:rsidR="005802AE" w:rsidRDefault="005802AE" w:rsidP="009C6041">
      <w:pPr>
        <w:widowControl w:val="0"/>
        <w:tabs>
          <w:tab w:val="left" w:pos="9450"/>
        </w:tabs>
        <w:autoSpaceDE w:val="0"/>
        <w:autoSpaceDN w:val="0"/>
        <w:adjustRightInd w:val="0"/>
        <w:spacing w:after="0" w:line="240" w:lineRule="auto"/>
        <w:ind w:left="-360" w:right="9"/>
        <w:jc w:val="both"/>
        <w:rPr>
          <w:rFonts w:ascii="Times New Roman" w:hAnsi="Times New Roman"/>
          <w:sz w:val="28"/>
          <w:szCs w:val="28"/>
          <w:lang w:val="ro-RO"/>
        </w:rPr>
      </w:pPr>
      <w:r w:rsidRPr="00110E84">
        <w:rPr>
          <w:rFonts w:ascii="Times New Roman" w:hAnsi="Times New Roman"/>
          <w:sz w:val="28"/>
          <w:szCs w:val="28"/>
          <w:lang w:val="ro-RO"/>
        </w:rPr>
        <w:t>(vii) eficiența nominală de producere a energiei electrice și termice a instalației;</w:t>
      </w:r>
    </w:p>
    <w:p w:rsidR="005802AE" w:rsidRPr="004170A5" w:rsidRDefault="005802AE" w:rsidP="009C6041">
      <w:pPr>
        <w:widowControl w:val="0"/>
        <w:tabs>
          <w:tab w:val="left" w:pos="9450"/>
        </w:tabs>
        <w:autoSpaceDE w:val="0"/>
        <w:autoSpaceDN w:val="0"/>
        <w:adjustRightInd w:val="0"/>
        <w:spacing w:after="0" w:line="240" w:lineRule="auto"/>
        <w:ind w:left="-360" w:right="9"/>
        <w:jc w:val="both"/>
        <w:rPr>
          <w:rFonts w:ascii="Times New Roman" w:hAnsi="Times New Roman"/>
          <w:sz w:val="28"/>
          <w:szCs w:val="28"/>
          <w:lang w:val="ro-RO"/>
        </w:rPr>
      </w:pPr>
      <w:r w:rsidRPr="00110E84">
        <w:rPr>
          <w:rFonts w:ascii="Times New Roman" w:hAnsi="Times New Roman"/>
          <w:sz w:val="28"/>
          <w:szCs w:val="28"/>
          <w:lang w:val="ro-RO"/>
        </w:rPr>
        <w:t xml:space="preserve">(viii) </w:t>
      </w:r>
      <w:r w:rsidRPr="004170A5">
        <w:rPr>
          <w:rFonts w:ascii="Times New Roman" w:hAnsi="Times New Roman"/>
          <w:sz w:val="28"/>
          <w:szCs w:val="28"/>
          <w:lang w:val="ro-RO"/>
        </w:rPr>
        <w:t>dacă și în ce măsură instalația a beneficiat de sprijin pentru investiții;</w:t>
      </w:r>
    </w:p>
    <w:p w:rsidR="005802AE" w:rsidRPr="00110E84" w:rsidRDefault="005802AE" w:rsidP="009C6041">
      <w:pPr>
        <w:widowControl w:val="0"/>
        <w:autoSpaceDE w:val="0"/>
        <w:autoSpaceDN w:val="0"/>
        <w:adjustRightInd w:val="0"/>
        <w:spacing w:after="0" w:line="240" w:lineRule="auto"/>
        <w:ind w:left="-360" w:right="9"/>
        <w:jc w:val="both"/>
        <w:rPr>
          <w:rFonts w:ascii="Times New Roman" w:hAnsi="Times New Roman"/>
          <w:sz w:val="28"/>
          <w:szCs w:val="28"/>
          <w:lang w:val="ro-RO"/>
        </w:rPr>
      </w:pPr>
      <w:r w:rsidRPr="004170A5">
        <w:rPr>
          <w:rFonts w:ascii="Times New Roman" w:hAnsi="Times New Roman"/>
          <w:sz w:val="28"/>
          <w:szCs w:val="28"/>
          <w:lang w:val="ro-RO"/>
        </w:rPr>
        <w:t>(ix) dacă și în ce măsură unitatea</w:t>
      </w:r>
      <w:r w:rsidRPr="00540300">
        <w:rPr>
          <w:rFonts w:ascii="Times New Roman" w:hAnsi="Times New Roman"/>
          <w:sz w:val="28"/>
          <w:szCs w:val="28"/>
          <w:lang w:val="ro-RO"/>
        </w:rPr>
        <w:t xml:space="preserve"> de </w:t>
      </w:r>
      <w:r w:rsidR="00540300" w:rsidRPr="00540300">
        <w:rPr>
          <w:rFonts w:ascii="Times New Roman" w:hAnsi="Times New Roman"/>
          <w:sz w:val="28"/>
          <w:szCs w:val="28"/>
          <w:lang w:val="ro-RO"/>
        </w:rPr>
        <w:t>cogenerare</w:t>
      </w:r>
      <w:r w:rsidRPr="00540300">
        <w:rPr>
          <w:rFonts w:ascii="Times New Roman" w:hAnsi="Times New Roman"/>
          <w:sz w:val="28"/>
          <w:szCs w:val="28"/>
          <w:lang w:val="ro-RO"/>
        </w:rPr>
        <w:t xml:space="preserve"> </w:t>
      </w:r>
      <w:r w:rsidRPr="00110E84">
        <w:rPr>
          <w:rFonts w:ascii="Times New Roman" w:hAnsi="Times New Roman"/>
          <w:sz w:val="28"/>
          <w:szCs w:val="28"/>
          <w:lang w:val="ro-RO"/>
        </w:rPr>
        <w:t>a beneficiat în orice alt mod de o schemă națională de sprijin și tipul schemei de sprijin;</w:t>
      </w:r>
    </w:p>
    <w:p w:rsidR="005802AE" w:rsidRPr="00110E84" w:rsidRDefault="005802AE" w:rsidP="009C6041">
      <w:pPr>
        <w:widowControl w:val="0"/>
        <w:autoSpaceDE w:val="0"/>
        <w:autoSpaceDN w:val="0"/>
        <w:adjustRightInd w:val="0"/>
        <w:spacing w:after="0" w:line="240" w:lineRule="auto"/>
        <w:ind w:left="-990" w:right="9" w:firstLine="630"/>
        <w:jc w:val="both"/>
        <w:rPr>
          <w:rFonts w:ascii="Times New Roman" w:hAnsi="Times New Roman"/>
          <w:sz w:val="28"/>
          <w:szCs w:val="28"/>
          <w:lang w:val="ro-RO"/>
        </w:rPr>
      </w:pPr>
      <w:r w:rsidRPr="00110E84">
        <w:rPr>
          <w:rFonts w:ascii="Times New Roman" w:hAnsi="Times New Roman"/>
          <w:sz w:val="28"/>
          <w:szCs w:val="28"/>
          <w:lang w:val="ro-RO"/>
        </w:rPr>
        <w:t>(x) data la care instalația a fost pusă în funcțiune; și</w:t>
      </w:r>
    </w:p>
    <w:p w:rsidR="005802AE" w:rsidRDefault="005802AE" w:rsidP="009C6041">
      <w:pPr>
        <w:widowControl w:val="0"/>
        <w:autoSpaceDE w:val="0"/>
        <w:autoSpaceDN w:val="0"/>
        <w:adjustRightInd w:val="0"/>
        <w:spacing w:after="0" w:line="240" w:lineRule="auto"/>
        <w:ind w:left="-990" w:firstLine="630"/>
        <w:jc w:val="both"/>
        <w:rPr>
          <w:rFonts w:ascii="Times New Roman" w:hAnsi="Times New Roman"/>
          <w:sz w:val="28"/>
          <w:szCs w:val="28"/>
          <w:lang w:val="ro-RO"/>
        </w:rPr>
      </w:pPr>
      <w:r w:rsidRPr="00110E84">
        <w:rPr>
          <w:rFonts w:ascii="Times New Roman" w:hAnsi="Times New Roman"/>
          <w:sz w:val="28"/>
          <w:szCs w:val="28"/>
          <w:lang w:val="ro-RO"/>
        </w:rPr>
        <w:t xml:space="preserve">(xi) data și țara emiterii </w:t>
      </w:r>
      <w:r w:rsidRPr="004170A5">
        <w:rPr>
          <w:rFonts w:ascii="Times New Roman" w:hAnsi="Times New Roman"/>
          <w:sz w:val="28"/>
          <w:szCs w:val="28"/>
          <w:lang w:val="ro-RO"/>
        </w:rPr>
        <w:t>și un număr de identificare unic.</w:t>
      </w:r>
    </w:p>
    <w:p w:rsidR="005E51F8" w:rsidRPr="004170A5" w:rsidRDefault="005E51F8" w:rsidP="009C6041">
      <w:pPr>
        <w:widowControl w:val="0"/>
        <w:autoSpaceDE w:val="0"/>
        <w:autoSpaceDN w:val="0"/>
        <w:adjustRightInd w:val="0"/>
        <w:spacing w:after="0" w:line="240" w:lineRule="auto"/>
        <w:ind w:left="-990" w:firstLine="630"/>
        <w:jc w:val="both"/>
        <w:rPr>
          <w:rFonts w:ascii="Times New Roman" w:hAnsi="Times New Roman"/>
          <w:sz w:val="28"/>
          <w:szCs w:val="28"/>
          <w:lang w:val="ro-RO"/>
        </w:rPr>
      </w:pPr>
    </w:p>
    <w:p w:rsidR="005802AE" w:rsidRPr="004170A5" w:rsidRDefault="00501795" w:rsidP="009C6041">
      <w:pPr>
        <w:widowControl w:val="0"/>
        <w:autoSpaceDE w:val="0"/>
        <w:autoSpaceDN w:val="0"/>
        <w:adjustRightInd w:val="0"/>
        <w:spacing w:after="0" w:line="240" w:lineRule="auto"/>
        <w:ind w:left="-990" w:right="9"/>
        <w:jc w:val="both"/>
        <w:rPr>
          <w:rFonts w:ascii="Times New Roman" w:hAnsi="Times New Roman"/>
          <w:sz w:val="28"/>
          <w:szCs w:val="28"/>
          <w:lang w:val="ro-RO"/>
        </w:rPr>
      </w:pPr>
      <w:r>
        <w:rPr>
          <w:rFonts w:ascii="Times New Roman" w:hAnsi="Times New Roman"/>
          <w:sz w:val="28"/>
          <w:szCs w:val="28"/>
          <w:lang w:val="ro-RO"/>
        </w:rPr>
        <w:t>4</w:t>
      </w:r>
      <w:r w:rsidR="005802AE">
        <w:rPr>
          <w:rFonts w:ascii="Times New Roman" w:hAnsi="Times New Roman"/>
          <w:sz w:val="28"/>
          <w:szCs w:val="28"/>
          <w:lang w:val="ro-RO"/>
        </w:rPr>
        <w:t xml:space="preserve">. </w:t>
      </w:r>
      <w:r w:rsidR="005802AE" w:rsidRPr="00110E84">
        <w:rPr>
          <w:rFonts w:ascii="Times New Roman" w:hAnsi="Times New Roman"/>
          <w:sz w:val="28"/>
          <w:szCs w:val="28"/>
          <w:lang w:val="ro-RO"/>
        </w:rPr>
        <w:t xml:space="preserve">Garanția de </w:t>
      </w:r>
      <w:r w:rsidR="005802AE" w:rsidRPr="00F73547">
        <w:rPr>
          <w:rFonts w:ascii="Times New Roman" w:hAnsi="Times New Roman"/>
          <w:sz w:val="28"/>
          <w:szCs w:val="28"/>
          <w:lang w:val="ro-RO"/>
        </w:rPr>
        <w:t>origine trebuie să aibă dimensiunea standard de 1 MW</w:t>
      </w:r>
      <w:r w:rsidR="00540300" w:rsidRPr="00F73547">
        <w:rPr>
          <w:rFonts w:ascii="Times New Roman" w:hAnsi="Times New Roman"/>
          <w:sz w:val="28"/>
          <w:szCs w:val="28"/>
          <w:vertAlign w:val="subscript"/>
          <w:lang w:val="ro-RO"/>
        </w:rPr>
        <w:t>e</w:t>
      </w:r>
      <w:r w:rsidR="005802AE" w:rsidRPr="00F73547">
        <w:rPr>
          <w:rFonts w:ascii="Times New Roman" w:hAnsi="Times New Roman"/>
          <w:sz w:val="28"/>
          <w:szCs w:val="28"/>
          <w:lang w:val="ro-RO"/>
        </w:rPr>
        <w:t xml:space="preserve">h. Aceasta </w:t>
      </w:r>
      <w:r w:rsidR="00207895" w:rsidRPr="00F73547">
        <w:rPr>
          <w:rFonts w:ascii="Times New Roman" w:hAnsi="Times New Roman"/>
          <w:sz w:val="28"/>
          <w:szCs w:val="28"/>
          <w:lang w:val="ro-RO"/>
        </w:rPr>
        <w:t>se referă</w:t>
      </w:r>
      <w:r w:rsidR="005802AE" w:rsidRPr="00F73547">
        <w:rPr>
          <w:rFonts w:ascii="Times New Roman" w:hAnsi="Times New Roman"/>
          <w:sz w:val="28"/>
          <w:szCs w:val="28"/>
          <w:lang w:val="ro-RO"/>
        </w:rPr>
        <w:t xml:space="preserve"> la producția brută de energie electrică </w:t>
      </w:r>
      <w:r w:rsidR="005802AE" w:rsidRPr="00361373">
        <w:rPr>
          <w:rFonts w:ascii="Times New Roman" w:hAnsi="Times New Roman"/>
          <w:sz w:val="28"/>
          <w:szCs w:val="28"/>
          <w:lang w:val="ro-RO"/>
        </w:rPr>
        <w:t>măsurată</w:t>
      </w:r>
      <w:r w:rsidR="00361373" w:rsidRPr="00361373">
        <w:rPr>
          <w:rFonts w:ascii="Times New Roman" w:hAnsi="Times New Roman"/>
          <w:sz w:val="28"/>
          <w:szCs w:val="28"/>
          <w:lang w:val="ro-RO"/>
        </w:rPr>
        <w:t xml:space="preserve"> </w:t>
      </w:r>
      <w:r w:rsidR="005802AE" w:rsidRPr="00361373">
        <w:rPr>
          <w:rFonts w:ascii="Times New Roman" w:hAnsi="Times New Roman"/>
          <w:sz w:val="28"/>
          <w:szCs w:val="28"/>
          <w:lang w:val="ro-RO"/>
        </w:rPr>
        <w:t>la limita stației și exportată către rețea.</w:t>
      </w:r>
    </w:p>
    <w:sectPr w:rsidR="005802AE" w:rsidRPr="004170A5" w:rsidSect="00713944">
      <w:pgSz w:w="11906" w:h="16838"/>
      <w:pgMar w:top="1134" w:right="74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08DA"/>
    <w:multiLevelType w:val="hybridMultilevel"/>
    <w:tmpl w:val="A07E9992"/>
    <w:lvl w:ilvl="0" w:tplc="085ACC64">
      <w:start w:val="3"/>
      <w:numFmt w:val="bullet"/>
      <w:lvlText w:val="—"/>
      <w:lvlJc w:val="left"/>
      <w:pPr>
        <w:ind w:left="1814" w:hanging="360"/>
      </w:pPr>
      <w:rPr>
        <w:rFonts w:ascii="Times New Roman" w:eastAsia="Calibri" w:hAnsi="Times New Roman" w:cs="Times New Roman" w:hint="default"/>
        <w:color w:val="2D2B2D"/>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1">
    <w:nsid w:val="3B0D1A8E"/>
    <w:multiLevelType w:val="hybridMultilevel"/>
    <w:tmpl w:val="D61C9816"/>
    <w:lvl w:ilvl="0" w:tplc="05026A3C">
      <w:start w:val="1"/>
      <w:numFmt w:val="lowerRoman"/>
      <w:lvlText w:val="(%1)"/>
      <w:lvlJc w:val="left"/>
      <w:pPr>
        <w:ind w:left="1857" w:hanging="720"/>
      </w:pPr>
      <w:rPr>
        <w:rFonts w:cs="Times New Roman" w:hint="default"/>
        <w:w w:val="90"/>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2">
    <w:nsid w:val="427E2250"/>
    <w:multiLevelType w:val="multilevel"/>
    <w:tmpl w:val="D0EC9FC8"/>
    <w:lvl w:ilvl="0">
      <w:start w:val="1"/>
      <w:numFmt w:val="decimal"/>
      <w:lvlText w:val="%1."/>
      <w:lvlJc w:val="left"/>
      <w:pPr>
        <w:ind w:left="-630" w:hanging="360"/>
      </w:pPr>
      <w:rPr>
        <w:rFonts w:hint="default"/>
      </w:rPr>
    </w:lvl>
    <w:lvl w:ilvl="1">
      <w:start w:val="1"/>
      <w:numFmt w:val="decimal"/>
      <w:isLgl/>
      <w:lvlText w:val="%1.%2."/>
      <w:lvlJc w:val="left"/>
      <w:pPr>
        <w:ind w:left="90" w:hanging="720"/>
      </w:pPr>
      <w:rPr>
        <w:rFonts w:hint="default"/>
      </w:rPr>
    </w:lvl>
    <w:lvl w:ilvl="2">
      <w:start w:val="1"/>
      <w:numFmt w:val="decimal"/>
      <w:isLgl/>
      <w:lvlText w:val="%1.%2.%3."/>
      <w:lvlJc w:val="left"/>
      <w:pPr>
        <w:ind w:left="45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4050" w:hanging="2160"/>
      </w:pPr>
      <w:rPr>
        <w:rFonts w:hint="default"/>
      </w:rPr>
    </w:lvl>
  </w:abstractNum>
  <w:abstractNum w:abstractNumId="3">
    <w:nsid w:val="671C75E7"/>
    <w:multiLevelType w:val="hybridMultilevel"/>
    <w:tmpl w:val="BFD86C72"/>
    <w:lvl w:ilvl="0" w:tplc="690EBB30">
      <w:start w:val="1"/>
      <w:numFmt w:val="lowerRoman"/>
      <w:lvlText w:val="(%1)"/>
      <w:lvlJc w:val="left"/>
      <w:pPr>
        <w:ind w:left="1850" w:hanging="720"/>
      </w:pPr>
      <w:rPr>
        <w:rFonts w:cs="Times New Roman" w:hint="default"/>
        <w:w w:val="80"/>
      </w:rPr>
    </w:lvl>
    <w:lvl w:ilvl="1" w:tplc="04090019" w:tentative="1">
      <w:start w:val="1"/>
      <w:numFmt w:val="lowerLetter"/>
      <w:lvlText w:val="%2."/>
      <w:lvlJc w:val="left"/>
      <w:pPr>
        <w:ind w:left="2210" w:hanging="360"/>
      </w:pPr>
      <w:rPr>
        <w:rFonts w:cs="Times New Roman"/>
      </w:rPr>
    </w:lvl>
    <w:lvl w:ilvl="2" w:tplc="0409001B" w:tentative="1">
      <w:start w:val="1"/>
      <w:numFmt w:val="lowerRoman"/>
      <w:lvlText w:val="%3."/>
      <w:lvlJc w:val="right"/>
      <w:pPr>
        <w:ind w:left="2930" w:hanging="180"/>
      </w:pPr>
      <w:rPr>
        <w:rFonts w:cs="Times New Roman"/>
      </w:rPr>
    </w:lvl>
    <w:lvl w:ilvl="3" w:tplc="0409000F" w:tentative="1">
      <w:start w:val="1"/>
      <w:numFmt w:val="decimal"/>
      <w:lvlText w:val="%4."/>
      <w:lvlJc w:val="left"/>
      <w:pPr>
        <w:ind w:left="3650" w:hanging="360"/>
      </w:pPr>
      <w:rPr>
        <w:rFonts w:cs="Times New Roman"/>
      </w:rPr>
    </w:lvl>
    <w:lvl w:ilvl="4" w:tplc="04090019" w:tentative="1">
      <w:start w:val="1"/>
      <w:numFmt w:val="lowerLetter"/>
      <w:lvlText w:val="%5."/>
      <w:lvlJc w:val="left"/>
      <w:pPr>
        <w:ind w:left="4370" w:hanging="360"/>
      </w:pPr>
      <w:rPr>
        <w:rFonts w:cs="Times New Roman"/>
      </w:rPr>
    </w:lvl>
    <w:lvl w:ilvl="5" w:tplc="0409001B" w:tentative="1">
      <w:start w:val="1"/>
      <w:numFmt w:val="lowerRoman"/>
      <w:lvlText w:val="%6."/>
      <w:lvlJc w:val="right"/>
      <w:pPr>
        <w:ind w:left="5090" w:hanging="180"/>
      </w:pPr>
      <w:rPr>
        <w:rFonts w:cs="Times New Roman"/>
      </w:rPr>
    </w:lvl>
    <w:lvl w:ilvl="6" w:tplc="0409000F" w:tentative="1">
      <w:start w:val="1"/>
      <w:numFmt w:val="decimal"/>
      <w:lvlText w:val="%7."/>
      <w:lvlJc w:val="left"/>
      <w:pPr>
        <w:ind w:left="5810" w:hanging="360"/>
      </w:pPr>
      <w:rPr>
        <w:rFonts w:cs="Times New Roman"/>
      </w:rPr>
    </w:lvl>
    <w:lvl w:ilvl="7" w:tplc="04090019" w:tentative="1">
      <w:start w:val="1"/>
      <w:numFmt w:val="lowerLetter"/>
      <w:lvlText w:val="%8."/>
      <w:lvlJc w:val="left"/>
      <w:pPr>
        <w:ind w:left="6530" w:hanging="360"/>
      </w:pPr>
      <w:rPr>
        <w:rFonts w:cs="Times New Roman"/>
      </w:rPr>
    </w:lvl>
    <w:lvl w:ilvl="8" w:tplc="0409001B" w:tentative="1">
      <w:start w:val="1"/>
      <w:numFmt w:val="lowerRoman"/>
      <w:lvlText w:val="%9."/>
      <w:lvlJc w:val="right"/>
      <w:pPr>
        <w:ind w:left="7250" w:hanging="180"/>
      </w:pPr>
      <w:rPr>
        <w:rFonts w:cs="Times New Roman"/>
      </w:rPr>
    </w:lvl>
  </w:abstractNum>
  <w:abstractNum w:abstractNumId="4">
    <w:nsid w:val="6D2152BC"/>
    <w:multiLevelType w:val="hybridMultilevel"/>
    <w:tmpl w:val="73108C54"/>
    <w:lvl w:ilvl="0" w:tplc="76E2229E">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gutterAtTop/>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CC"/>
    <w:rsid w:val="000062EA"/>
    <w:rsid w:val="0003788C"/>
    <w:rsid w:val="00052BE4"/>
    <w:rsid w:val="00071F47"/>
    <w:rsid w:val="000B7E0B"/>
    <w:rsid w:val="000D0928"/>
    <w:rsid w:val="00110E84"/>
    <w:rsid w:val="00122BF8"/>
    <w:rsid w:val="00122D36"/>
    <w:rsid w:val="00140684"/>
    <w:rsid w:val="00142807"/>
    <w:rsid w:val="00156861"/>
    <w:rsid w:val="00174384"/>
    <w:rsid w:val="0019521A"/>
    <w:rsid w:val="0019723B"/>
    <w:rsid w:val="001A7F13"/>
    <w:rsid w:val="00207895"/>
    <w:rsid w:val="0026545E"/>
    <w:rsid w:val="002A0B0B"/>
    <w:rsid w:val="00322BB6"/>
    <w:rsid w:val="00342782"/>
    <w:rsid w:val="00345BC0"/>
    <w:rsid w:val="0036003D"/>
    <w:rsid w:val="00361373"/>
    <w:rsid w:val="00386249"/>
    <w:rsid w:val="004170A5"/>
    <w:rsid w:val="00474BB0"/>
    <w:rsid w:val="004A2C1A"/>
    <w:rsid w:val="004A526B"/>
    <w:rsid w:val="004C7AD4"/>
    <w:rsid w:val="004D16DB"/>
    <w:rsid w:val="00501795"/>
    <w:rsid w:val="00540300"/>
    <w:rsid w:val="005802AE"/>
    <w:rsid w:val="005868DF"/>
    <w:rsid w:val="005A0142"/>
    <w:rsid w:val="005B6DCF"/>
    <w:rsid w:val="005B780D"/>
    <w:rsid w:val="005E51F8"/>
    <w:rsid w:val="005F7D90"/>
    <w:rsid w:val="006A55EF"/>
    <w:rsid w:val="006E2137"/>
    <w:rsid w:val="00702931"/>
    <w:rsid w:val="00713944"/>
    <w:rsid w:val="00723F82"/>
    <w:rsid w:val="0073428D"/>
    <w:rsid w:val="007561F0"/>
    <w:rsid w:val="00785466"/>
    <w:rsid w:val="007D0BEC"/>
    <w:rsid w:val="00812C0F"/>
    <w:rsid w:val="008520C5"/>
    <w:rsid w:val="008664AB"/>
    <w:rsid w:val="00877540"/>
    <w:rsid w:val="0089544E"/>
    <w:rsid w:val="00917B99"/>
    <w:rsid w:val="00924B3C"/>
    <w:rsid w:val="00934C2B"/>
    <w:rsid w:val="00984142"/>
    <w:rsid w:val="009C5526"/>
    <w:rsid w:val="009C6041"/>
    <w:rsid w:val="009C73E6"/>
    <w:rsid w:val="009D1351"/>
    <w:rsid w:val="009E256F"/>
    <w:rsid w:val="00A07646"/>
    <w:rsid w:val="00A10737"/>
    <w:rsid w:val="00A306E2"/>
    <w:rsid w:val="00AC491B"/>
    <w:rsid w:val="00B14964"/>
    <w:rsid w:val="00B71EEA"/>
    <w:rsid w:val="00B90F2A"/>
    <w:rsid w:val="00BA3576"/>
    <w:rsid w:val="00BC30AB"/>
    <w:rsid w:val="00BC6FBF"/>
    <w:rsid w:val="00BC769B"/>
    <w:rsid w:val="00BD4D55"/>
    <w:rsid w:val="00BE22FF"/>
    <w:rsid w:val="00C355E8"/>
    <w:rsid w:val="00C605E1"/>
    <w:rsid w:val="00C61FE7"/>
    <w:rsid w:val="00C820B7"/>
    <w:rsid w:val="00CB20FF"/>
    <w:rsid w:val="00CD3C3F"/>
    <w:rsid w:val="00D7139F"/>
    <w:rsid w:val="00D75625"/>
    <w:rsid w:val="00D91F95"/>
    <w:rsid w:val="00DB0763"/>
    <w:rsid w:val="00DB6D70"/>
    <w:rsid w:val="00E3050A"/>
    <w:rsid w:val="00E37BA9"/>
    <w:rsid w:val="00E444B4"/>
    <w:rsid w:val="00E550EC"/>
    <w:rsid w:val="00E9339C"/>
    <w:rsid w:val="00EA07FA"/>
    <w:rsid w:val="00EA41BA"/>
    <w:rsid w:val="00F43CB5"/>
    <w:rsid w:val="00F54C12"/>
    <w:rsid w:val="00F604C9"/>
    <w:rsid w:val="00F605E0"/>
    <w:rsid w:val="00F719B5"/>
    <w:rsid w:val="00F72D6A"/>
    <w:rsid w:val="00F73547"/>
    <w:rsid w:val="00F80FCC"/>
    <w:rsid w:val="00F90693"/>
    <w:rsid w:val="00F9257D"/>
    <w:rsid w:val="00FA7519"/>
    <w:rsid w:val="00FD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B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54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54C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54C12"/>
    <w:rPr>
      <w:rFonts w:ascii="Tahoma" w:hAnsi="Tahoma" w:cs="Tahoma"/>
      <w:sz w:val="16"/>
      <w:szCs w:val="16"/>
    </w:rPr>
  </w:style>
  <w:style w:type="paragraph" w:styleId="a6">
    <w:name w:val="annotation text"/>
    <w:basedOn w:val="a"/>
    <w:link w:val="a7"/>
    <w:uiPriority w:val="99"/>
    <w:semiHidden/>
    <w:rsid w:val="009C5526"/>
    <w:rPr>
      <w:rFonts w:eastAsia="Times New Roman"/>
      <w:sz w:val="20"/>
      <w:szCs w:val="20"/>
      <w:lang w:eastAsia="ru-RU"/>
    </w:rPr>
  </w:style>
  <w:style w:type="character" w:customStyle="1" w:styleId="a7">
    <w:name w:val="Текст примечания Знак"/>
    <w:basedOn w:val="a0"/>
    <w:link w:val="a6"/>
    <w:uiPriority w:val="99"/>
    <w:semiHidden/>
    <w:locked/>
    <w:rsid w:val="009C5526"/>
    <w:rPr>
      <w:rFonts w:eastAsia="Times New Roman" w:cs="Times New Roman"/>
      <w:sz w:val="20"/>
      <w:szCs w:val="20"/>
      <w:lang w:eastAsia="ru-RU"/>
    </w:rPr>
  </w:style>
  <w:style w:type="character" w:styleId="a8">
    <w:name w:val="annotation reference"/>
    <w:basedOn w:val="a0"/>
    <w:uiPriority w:val="99"/>
    <w:semiHidden/>
    <w:rsid w:val="009C5526"/>
    <w:rPr>
      <w:rFonts w:ascii="Times New Roman" w:hAnsi="Times New Roman" w:cs="Times New Roman"/>
      <w:sz w:val="16"/>
      <w:szCs w:val="16"/>
    </w:rPr>
  </w:style>
  <w:style w:type="paragraph" w:styleId="a9">
    <w:name w:val="footer"/>
    <w:basedOn w:val="a"/>
    <w:link w:val="aa"/>
    <w:uiPriority w:val="99"/>
    <w:rsid w:val="005868DF"/>
    <w:pPr>
      <w:tabs>
        <w:tab w:val="center" w:pos="4513"/>
        <w:tab w:val="right" w:pos="9026"/>
      </w:tabs>
    </w:pPr>
    <w:rPr>
      <w:rFonts w:eastAsia="Times New Roman"/>
      <w:lang w:eastAsia="ru-RU"/>
    </w:rPr>
  </w:style>
  <w:style w:type="character" w:customStyle="1" w:styleId="aa">
    <w:name w:val="Нижний колонтитул Знак"/>
    <w:basedOn w:val="a0"/>
    <w:link w:val="a9"/>
    <w:uiPriority w:val="99"/>
    <w:locked/>
    <w:rsid w:val="005868DF"/>
    <w:rPr>
      <w:rFonts w:eastAsia="Times New Roman" w:cs="Times New Roman"/>
      <w:lang w:eastAsia="ru-RU"/>
    </w:rPr>
  </w:style>
  <w:style w:type="paragraph" w:styleId="ab">
    <w:name w:val="header"/>
    <w:basedOn w:val="a"/>
    <w:link w:val="ac"/>
    <w:uiPriority w:val="99"/>
    <w:rsid w:val="005868DF"/>
    <w:pPr>
      <w:tabs>
        <w:tab w:val="center" w:pos="4513"/>
        <w:tab w:val="right" w:pos="9026"/>
      </w:tabs>
    </w:pPr>
    <w:rPr>
      <w:rFonts w:eastAsia="Times New Roman"/>
      <w:lang w:eastAsia="ru-RU"/>
    </w:rPr>
  </w:style>
  <w:style w:type="character" w:customStyle="1" w:styleId="ac">
    <w:name w:val="Верхний колонтитул Знак"/>
    <w:basedOn w:val="a0"/>
    <w:link w:val="ab"/>
    <w:uiPriority w:val="99"/>
    <w:locked/>
    <w:rsid w:val="005868DF"/>
    <w:rPr>
      <w:rFonts w:eastAsia="Times New Roman" w:cs="Times New Roman"/>
      <w:lang w:eastAsia="ru-RU"/>
    </w:rPr>
  </w:style>
  <w:style w:type="paragraph" w:styleId="ad">
    <w:name w:val="annotation subject"/>
    <w:basedOn w:val="a6"/>
    <w:next w:val="a6"/>
    <w:link w:val="ae"/>
    <w:uiPriority w:val="99"/>
    <w:semiHidden/>
    <w:rsid w:val="005868DF"/>
    <w:rPr>
      <w:b/>
      <w:bCs/>
    </w:rPr>
  </w:style>
  <w:style w:type="character" w:customStyle="1" w:styleId="ae">
    <w:name w:val="Тема примечания Знак"/>
    <w:basedOn w:val="a7"/>
    <w:link w:val="ad"/>
    <w:uiPriority w:val="99"/>
    <w:semiHidden/>
    <w:locked/>
    <w:rsid w:val="005868DF"/>
    <w:rPr>
      <w:rFonts w:eastAsia="Times New Roman" w:cs="Times New Roman"/>
      <w:b/>
      <w:bCs/>
      <w:sz w:val="20"/>
      <w:szCs w:val="20"/>
      <w:lang w:eastAsia="ru-RU"/>
    </w:rPr>
  </w:style>
  <w:style w:type="paragraph" w:styleId="af">
    <w:name w:val="List Paragraph"/>
    <w:basedOn w:val="a"/>
    <w:uiPriority w:val="99"/>
    <w:qFormat/>
    <w:rsid w:val="00AC4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B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54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54C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54C12"/>
    <w:rPr>
      <w:rFonts w:ascii="Tahoma" w:hAnsi="Tahoma" w:cs="Tahoma"/>
      <w:sz w:val="16"/>
      <w:szCs w:val="16"/>
    </w:rPr>
  </w:style>
  <w:style w:type="paragraph" w:styleId="a6">
    <w:name w:val="annotation text"/>
    <w:basedOn w:val="a"/>
    <w:link w:val="a7"/>
    <w:uiPriority w:val="99"/>
    <w:semiHidden/>
    <w:rsid w:val="009C5526"/>
    <w:rPr>
      <w:rFonts w:eastAsia="Times New Roman"/>
      <w:sz w:val="20"/>
      <w:szCs w:val="20"/>
      <w:lang w:eastAsia="ru-RU"/>
    </w:rPr>
  </w:style>
  <w:style w:type="character" w:customStyle="1" w:styleId="a7">
    <w:name w:val="Текст примечания Знак"/>
    <w:basedOn w:val="a0"/>
    <w:link w:val="a6"/>
    <w:uiPriority w:val="99"/>
    <w:semiHidden/>
    <w:locked/>
    <w:rsid w:val="009C5526"/>
    <w:rPr>
      <w:rFonts w:eastAsia="Times New Roman" w:cs="Times New Roman"/>
      <w:sz w:val="20"/>
      <w:szCs w:val="20"/>
      <w:lang w:eastAsia="ru-RU"/>
    </w:rPr>
  </w:style>
  <w:style w:type="character" w:styleId="a8">
    <w:name w:val="annotation reference"/>
    <w:basedOn w:val="a0"/>
    <w:uiPriority w:val="99"/>
    <w:semiHidden/>
    <w:rsid w:val="009C5526"/>
    <w:rPr>
      <w:rFonts w:ascii="Times New Roman" w:hAnsi="Times New Roman" w:cs="Times New Roman"/>
      <w:sz w:val="16"/>
      <w:szCs w:val="16"/>
    </w:rPr>
  </w:style>
  <w:style w:type="paragraph" w:styleId="a9">
    <w:name w:val="footer"/>
    <w:basedOn w:val="a"/>
    <w:link w:val="aa"/>
    <w:uiPriority w:val="99"/>
    <w:rsid w:val="005868DF"/>
    <w:pPr>
      <w:tabs>
        <w:tab w:val="center" w:pos="4513"/>
        <w:tab w:val="right" w:pos="9026"/>
      </w:tabs>
    </w:pPr>
    <w:rPr>
      <w:rFonts w:eastAsia="Times New Roman"/>
      <w:lang w:eastAsia="ru-RU"/>
    </w:rPr>
  </w:style>
  <w:style w:type="character" w:customStyle="1" w:styleId="aa">
    <w:name w:val="Нижний колонтитул Знак"/>
    <w:basedOn w:val="a0"/>
    <w:link w:val="a9"/>
    <w:uiPriority w:val="99"/>
    <w:locked/>
    <w:rsid w:val="005868DF"/>
    <w:rPr>
      <w:rFonts w:eastAsia="Times New Roman" w:cs="Times New Roman"/>
      <w:lang w:eastAsia="ru-RU"/>
    </w:rPr>
  </w:style>
  <w:style w:type="paragraph" w:styleId="ab">
    <w:name w:val="header"/>
    <w:basedOn w:val="a"/>
    <w:link w:val="ac"/>
    <w:uiPriority w:val="99"/>
    <w:rsid w:val="005868DF"/>
    <w:pPr>
      <w:tabs>
        <w:tab w:val="center" w:pos="4513"/>
        <w:tab w:val="right" w:pos="9026"/>
      </w:tabs>
    </w:pPr>
    <w:rPr>
      <w:rFonts w:eastAsia="Times New Roman"/>
      <w:lang w:eastAsia="ru-RU"/>
    </w:rPr>
  </w:style>
  <w:style w:type="character" w:customStyle="1" w:styleId="ac">
    <w:name w:val="Верхний колонтитул Знак"/>
    <w:basedOn w:val="a0"/>
    <w:link w:val="ab"/>
    <w:uiPriority w:val="99"/>
    <w:locked/>
    <w:rsid w:val="005868DF"/>
    <w:rPr>
      <w:rFonts w:eastAsia="Times New Roman" w:cs="Times New Roman"/>
      <w:lang w:eastAsia="ru-RU"/>
    </w:rPr>
  </w:style>
  <w:style w:type="paragraph" w:styleId="ad">
    <w:name w:val="annotation subject"/>
    <w:basedOn w:val="a6"/>
    <w:next w:val="a6"/>
    <w:link w:val="ae"/>
    <w:uiPriority w:val="99"/>
    <w:semiHidden/>
    <w:rsid w:val="005868DF"/>
    <w:rPr>
      <w:b/>
      <w:bCs/>
    </w:rPr>
  </w:style>
  <w:style w:type="character" w:customStyle="1" w:styleId="ae">
    <w:name w:val="Тема примечания Знак"/>
    <w:basedOn w:val="a7"/>
    <w:link w:val="ad"/>
    <w:uiPriority w:val="99"/>
    <w:semiHidden/>
    <w:locked/>
    <w:rsid w:val="005868DF"/>
    <w:rPr>
      <w:rFonts w:eastAsia="Times New Roman" w:cs="Times New Roman"/>
      <w:b/>
      <w:bCs/>
      <w:sz w:val="20"/>
      <w:szCs w:val="20"/>
      <w:lang w:eastAsia="ru-RU"/>
    </w:rPr>
  </w:style>
  <w:style w:type="paragraph" w:styleId="af">
    <w:name w:val="List Paragraph"/>
    <w:basedOn w:val="a"/>
    <w:uiPriority w:val="99"/>
    <w:qFormat/>
    <w:rsid w:val="00AC4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44029">
      <w:marLeft w:val="0"/>
      <w:marRight w:val="0"/>
      <w:marTop w:val="0"/>
      <w:marBottom w:val="0"/>
      <w:divBdr>
        <w:top w:val="none" w:sz="0" w:space="0" w:color="auto"/>
        <w:left w:val="none" w:sz="0" w:space="0" w:color="auto"/>
        <w:bottom w:val="none" w:sz="0" w:space="0" w:color="auto"/>
        <w:right w:val="none" w:sz="0" w:space="0" w:color="auto"/>
      </w:divBdr>
    </w:div>
    <w:div w:id="1816944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8EB7-AFF9-4A1A-A88C-EE715629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14268</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Anexa nr</vt:lpstr>
      <vt:lpstr>Anexa nr</vt:lpstr>
    </vt:vector>
  </TitlesOfParts>
  <Company>SPecialiST RePack</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Cristina Reul</dc:creator>
  <cp:lastModifiedBy>Cristina Reul</cp:lastModifiedBy>
  <cp:revision>2</cp:revision>
  <cp:lastPrinted>2013-10-23T12:25:00Z</cp:lastPrinted>
  <dcterms:created xsi:type="dcterms:W3CDTF">2013-11-01T06:22:00Z</dcterms:created>
  <dcterms:modified xsi:type="dcterms:W3CDTF">2013-11-01T06:22:00Z</dcterms:modified>
</cp:coreProperties>
</file>