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9A" w:rsidRPr="007E04EF" w:rsidRDefault="004D3F9A">
      <w:pPr>
        <w:tabs>
          <w:tab w:val="left" w:pos="1134"/>
        </w:tabs>
        <w:ind w:firstLine="709"/>
        <w:rPr>
          <w:rFonts w:asciiTheme="majorBidi" w:hAnsiTheme="majorBidi" w:cstheme="majorBidi"/>
          <w:i/>
          <w:iCs/>
          <w:sz w:val="24"/>
          <w:szCs w:val="24"/>
          <w:lang w:val="ro-MD" w:eastAsia="ru-RU"/>
        </w:rPr>
      </w:pPr>
    </w:p>
    <w:p w:rsidR="004D3F9A" w:rsidRPr="007E04EF" w:rsidRDefault="00576DC9">
      <w:pPr>
        <w:tabs>
          <w:tab w:val="left" w:pos="1134"/>
        </w:tabs>
        <w:ind w:firstLine="709"/>
        <w:jc w:val="right"/>
        <w:rPr>
          <w:rFonts w:asciiTheme="majorBidi" w:hAnsiTheme="majorBidi" w:cstheme="majorBidi"/>
          <w:i/>
          <w:iCs/>
          <w:sz w:val="24"/>
          <w:szCs w:val="24"/>
          <w:lang w:val="ro-MD" w:eastAsia="ru-RU"/>
        </w:rPr>
      </w:pPr>
      <w:r w:rsidRPr="007E04EF">
        <w:rPr>
          <w:rFonts w:asciiTheme="majorBidi" w:hAnsiTheme="majorBidi" w:cstheme="majorBidi"/>
          <w:i/>
          <w:iCs/>
          <w:sz w:val="24"/>
          <w:szCs w:val="24"/>
          <w:lang w:val="ro-MD" w:eastAsia="ru-RU"/>
        </w:rPr>
        <w:t xml:space="preserve">   Proiect</w:t>
      </w:r>
    </w:p>
    <w:p w:rsidR="004D3F9A" w:rsidRPr="007E04EF" w:rsidRDefault="004D3F9A">
      <w:pPr>
        <w:tabs>
          <w:tab w:val="left" w:pos="1134"/>
        </w:tabs>
        <w:ind w:firstLine="709"/>
        <w:rPr>
          <w:rFonts w:asciiTheme="majorBidi" w:hAnsiTheme="majorBidi" w:cstheme="majorBidi"/>
          <w:sz w:val="24"/>
          <w:szCs w:val="24"/>
          <w:lang w:val="ro-MD" w:eastAsia="ru-RU"/>
        </w:rPr>
      </w:pPr>
    </w:p>
    <w:p w:rsidR="004D3F9A" w:rsidRPr="007E04EF" w:rsidRDefault="00576DC9">
      <w:pPr>
        <w:tabs>
          <w:tab w:val="left" w:pos="1134"/>
        </w:tabs>
        <w:ind w:left="-709" w:right="-709" w:firstLine="709"/>
        <w:rPr>
          <w:sz w:val="24"/>
          <w:szCs w:val="24"/>
          <w:lang w:val="ro-MD"/>
        </w:rPr>
      </w:pPr>
      <w:r w:rsidRPr="007E04EF">
        <w:rPr>
          <w:rFonts w:asciiTheme="majorBidi" w:hAnsiTheme="majorBidi" w:cstheme="majorBidi"/>
          <w:sz w:val="24"/>
          <w:szCs w:val="24"/>
          <w:lang w:val="ro-MD" w:eastAsia="ru-RU"/>
        </w:rPr>
        <w:t xml:space="preserve">Analiza Impactului în procesul de Fundamentare a Hotărârii de Guvern </w:t>
      </w:r>
      <w:r w:rsidRPr="007E04EF">
        <w:rPr>
          <w:sz w:val="24"/>
          <w:szCs w:val="24"/>
          <w:lang w:val="ro-MD"/>
        </w:rPr>
        <w:t>pentru modificarea Hotărârii Guve</w:t>
      </w:r>
      <w:r w:rsidR="007E04EF" w:rsidRPr="007E04EF">
        <w:rPr>
          <w:sz w:val="24"/>
          <w:szCs w:val="24"/>
          <w:lang w:val="ro-MD"/>
        </w:rPr>
        <w:t>rnului nr. 191/</w:t>
      </w:r>
      <w:r w:rsidRPr="007E04EF">
        <w:rPr>
          <w:sz w:val="24"/>
          <w:szCs w:val="24"/>
          <w:lang w:val="ro-MD"/>
        </w:rPr>
        <w:t xml:space="preserve">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şi condiţiile deconectării acestora de la/reconectării la sistemele de încălzire şi alimentare cu apă</w:t>
      </w:r>
    </w:p>
    <w:p w:rsidR="004D3F9A" w:rsidRPr="007E04EF" w:rsidRDefault="004D3F9A">
      <w:pPr>
        <w:tabs>
          <w:tab w:val="left" w:pos="1134"/>
        </w:tabs>
        <w:ind w:firstLine="709"/>
        <w:rPr>
          <w:rFonts w:asciiTheme="majorBidi" w:hAnsiTheme="majorBidi" w:cstheme="majorBidi"/>
          <w:sz w:val="24"/>
          <w:szCs w:val="24"/>
          <w:lang w:val="ro-MD" w:eastAsia="ru-RU"/>
        </w:rPr>
      </w:pPr>
    </w:p>
    <w:tbl>
      <w:tblPr>
        <w:tblW w:w="5648" w:type="pct"/>
        <w:jc w:val="center"/>
        <w:tblLayout w:type="fixed"/>
        <w:tblLook w:val="04A0" w:firstRow="1" w:lastRow="0" w:firstColumn="1" w:lastColumn="0" w:noHBand="0" w:noVBand="1"/>
      </w:tblPr>
      <w:tblGrid>
        <w:gridCol w:w="5731"/>
        <w:gridCol w:w="1124"/>
        <w:gridCol w:w="645"/>
        <w:gridCol w:w="1816"/>
        <w:gridCol w:w="41"/>
        <w:gridCol w:w="1531"/>
      </w:tblGrid>
      <w:tr w:rsidR="004D3F9A" w:rsidRPr="007E04EF">
        <w:trPr>
          <w:jc w:val="center"/>
        </w:trPr>
        <w:tc>
          <w:tcPr>
            <w:tcW w:w="5000" w:type="pct"/>
            <w:gridSpan w:val="6"/>
            <w:tcMar>
              <w:top w:w="15" w:type="dxa"/>
              <w:left w:w="45" w:type="dxa"/>
              <w:bottom w:w="15" w:type="dxa"/>
              <w:right w:w="45" w:type="dxa"/>
            </w:tcMar>
          </w:tcPr>
          <w:p w:rsidR="004D3F9A" w:rsidRPr="007E04EF" w:rsidRDefault="00576DC9">
            <w:pPr>
              <w:pStyle w:val="a9"/>
              <w:ind w:firstLine="0"/>
              <w:jc w:val="left"/>
              <w:rPr>
                <w:lang w:val="ro-MD"/>
              </w:rPr>
            </w:pPr>
            <w:r w:rsidRPr="007E04EF">
              <w:rPr>
                <w:lang w:val="ro-MD"/>
              </w:rPr>
              <w:t>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Titlul analizei impactului</w:t>
            </w:r>
            <w:r w:rsidRPr="007E04EF">
              <w:rPr>
                <w:b/>
                <w:bCs/>
                <w:sz w:val="24"/>
                <w:szCs w:val="24"/>
                <w:lang w:val="ro-MD"/>
              </w:rPr>
              <w:br/>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rsidP="00576DC9">
            <w:pPr>
              <w:tabs>
                <w:tab w:val="left" w:pos="1134"/>
              </w:tabs>
              <w:ind w:firstLine="0"/>
              <w:rPr>
                <w:sz w:val="24"/>
                <w:szCs w:val="24"/>
                <w:lang w:val="ro-MD"/>
              </w:rPr>
            </w:pPr>
            <w:r w:rsidRPr="007E04EF">
              <w:rPr>
                <w:sz w:val="24"/>
                <w:szCs w:val="24"/>
                <w:lang w:val="ro-MD"/>
              </w:rPr>
              <w:t xml:space="preserve">Hotărârea de Guvern pentru modificarea </w:t>
            </w:r>
            <w:proofErr w:type="spellStart"/>
            <w:r w:rsidRPr="007E04EF">
              <w:rPr>
                <w:sz w:val="24"/>
                <w:szCs w:val="24"/>
                <w:lang w:val="ro-MD"/>
              </w:rPr>
              <w:t>Hotărîrii</w:t>
            </w:r>
            <w:proofErr w:type="spellEnd"/>
            <w:r w:rsidRPr="007E04EF">
              <w:rPr>
                <w:sz w:val="24"/>
                <w:szCs w:val="24"/>
                <w:lang w:val="ro-MD"/>
              </w:rPr>
              <w:t xml:space="preserve"> Guvernului nr. 191/2002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w:t>
            </w:r>
            <w:r w:rsidR="007E04EF" w:rsidRPr="007E04EF">
              <w:rPr>
                <w:sz w:val="24"/>
                <w:szCs w:val="24"/>
                <w:lang w:val="ro-MD"/>
              </w:rPr>
              <w:t xml:space="preserve">ru fondul locativ, contorizarea </w:t>
            </w:r>
            <w:r w:rsidRPr="007E04EF">
              <w:rPr>
                <w:sz w:val="24"/>
                <w:szCs w:val="24"/>
                <w:lang w:val="ro-MD"/>
              </w:rPr>
              <w:t>apartamentelor şi condiţiile deconectării acestora de la/reconectării la sistemele de încălzire şi alimentare cu apă.</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color w:val="000000" w:themeColor="text1"/>
                <w:sz w:val="24"/>
                <w:szCs w:val="24"/>
                <w:lang w:val="ro-MD"/>
              </w:rPr>
            </w:pPr>
            <w:r w:rsidRPr="007E04EF">
              <w:rPr>
                <w:b/>
                <w:bCs/>
                <w:color w:val="000000" w:themeColor="text1"/>
                <w:sz w:val="24"/>
                <w:szCs w:val="24"/>
                <w:lang w:val="ro-MD"/>
              </w:rPr>
              <w:t>Data:</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rsidP="00576DC9">
            <w:pPr>
              <w:ind w:firstLine="0"/>
              <w:jc w:val="left"/>
              <w:rPr>
                <w:color w:val="000000" w:themeColor="text1"/>
                <w:sz w:val="24"/>
                <w:szCs w:val="24"/>
                <w:lang w:val="ro-MD"/>
              </w:rPr>
            </w:pPr>
            <w:r w:rsidRPr="007E04EF">
              <w:rPr>
                <w:color w:val="000000" w:themeColor="text1"/>
                <w:sz w:val="24"/>
                <w:szCs w:val="24"/>
                <w:lang w:val="ro-MD"/>
              </w:rPr>
              <w:t>13.06.2023</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color w:val="000000" w:themeColor="text1"/>
                <w:sz w:val="24"/>
                <w:szCs w:val="24"/>
                <w:lang w:val="ro-MD"/>
              </w:rPr>
            </w:pPr>
            <w:r w:rsidRPr="007E04EF">
              <w:rPr>
                <w:b/>
                <w:bCs/>
                <w:color w:val="000000" w:themeColor="text1"/>
                <w:sz w:val="24"/>
                <w:szCs w:val="24"/>
                <w:lang w:val="ro-MD"/>
              </w:rPr>
              <w:t xml:space="preserve">Autoritatea </w:t>
            </w:r>
            <w:proofErr w:type="spellStart"/>
            <w:r w:rsidRPr="007E04EF">
              <w:rPr>
                <w:b/>
                <w:bCs/>
                <w:color w:val="000000" w:themeColor="text1"/>
                <w:sz w:val="24"/>
                <w:szCs w:val="24"/>
                <w:lang w:val="ro-MD"/>
              </w:rPr>
              <w:t>administraţiei</w:t>
            </w:r>
            <w:proofErr w:type="spellEnd"/>
            <w:r w:rsidRPr="007E04EF">
              <w:rPr>
                <w:b/>
                <w:bCs/>
                <w:color w:val="000000" w:themeColor="text1"/>
                <w:sz w:val="24"/>
                <w:szCs w:val="24"/>
                <w:lang w:val="ro-MD"/>
              </w:rPr>
              <w:t xml:space="preserve"> publice (autor):</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color w:val="000000" w:themeColor="text1"/>
                <w:sz w:val="24"/>
                <w:szCs w:val="24"/>
                <w:lang w:val="ro-MD"/>
              </w:rPr>
            </w:pPr>
            <w:r w:rsidRPr="007E04EF">
              <w:rPr>
                <w:color w:val="000000" w:themeColor="text1"/>
                <w:sz w:val="24"/>
                <w:szCs w:val="24"/>
                <w:lang w:val="ro-MD"/>
              </w:rPr>
              <w:t xml:space="preserve">Ministerul Energiei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Subdiviziunea:</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Persoana responsabilă şi datele de contact:</w:t>
            </w:r>
          </w:p>
        </w:tc>
        <w:tc>
          <w:tcPr>
            <w:tcW w:w="1851"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bCs/>
                <w:sz w:val="24"/>
                <w:szCs w:val="24"/>
                <w:lang w:val="ro-MD"/>
              </w:rPr>
            </w:pPr>
            <w:r w:rsidRPr="007E04EF">
              <w:rPr>
                <w:b/>
                <w:bCs/>
                <w:sz w:val="24"/>
                <w:szCs w:val="24"/>
                <w:lang w:val="ro-MD"/>
              </w:rPr>
              <w:t>Compartimentele analizei impactului</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1. Definirea problemei</w:t>
            </w:r>
          </w:p>
        </w:tc>
      </w:tr>
      <w:tr w:rsidR="004D3F9A" w:rsidRPr="007E04EF">
        <w:trPr>
          <w:jc w:val="center"/>
        </w:trPr>
        <w:tc>
          <w:tcPr>
            <w:tcW w:w="429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sz w:val="24"/>
                <w:szCs w:val="24"/>
                <w:lang w:val="ro-MD"/>
              </w:rPr>
              <w:t xml:space="preserve">a) Determinați clar şi concis problema şi/sau problemele care urmează să fie </w:t>
            </w:r>
            <w:proofErr w:type="spellStart"/>
            <w:r w:rsidRPr="007E04EF">
              <w:rPr>
                <w:sz w:val="24"/>
                <w:szCs w:val="24"/>
                <w:lang w:val="ro-MD"/>
              </w:rPr>
              <w:t>soluţionate</w:t>
            </w:r>
            <w:proofErr w:type="spellEnd"/>
          </w:p>
        </w:tc>
        <w:tc>
          <w:tcPr>
            <w:tcW w:w="70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tabs>
                <w:tab w:val="left" w:pos="1134"/>
              </w:tabs>
              <w:ind w:firstLine="0"/>
              <w:rPr>
                <w:sz w:val="24"/>
                <w:szCs w:val="24"/>
                <w:lang w:val="ro-MD"/>
              </w:rPr>
            </w:pPr>
            <w:r w:rsidRPr="007E04EF">
              <w:rPr>
                <w:sz w:val="24"/>
                <w:szCs w:val="24"/>
                <w:lang w:val="ro-MD"/>
              </w:rPr>
              <w:t>Stabilirea modului de repartizare a consumului de energie termică între consumatorii unui bloc locativ unde există apartamente/încăperi conectate și deconectate de la Sistemul Colectiv de Alimentare cu Energie Termică /</w:t>
            </w:r>
            <w:r w:rsidRPr="007E04EF">
              <w:rPr>
                <w:i/>
                <w:iCs/>
                <w:sz w:val="24"/>
                <w:szCs w:val="24"/>
                <w:lang w:val="ro-MD"/>
              </w:rPr>
              <w:t>în continuare SCAET</w:t>
            </w:r>
            <w:r w:rsidRPr="007E04EF">
              <w:rPr>
                <w:sz w:val="24"/>
                <w:szCs w:val="24"/>
                <w:lang w:val="ro-MD"/>
              </w:rPr>
              <w:t xml:space="preserve">/. </w:t>
            </w:r>
          </w:p>
        </w:tc>
      </w:tr>
      <w:tr w:rsidR="004D3F9A" w:rsidRPr="007E04EF">
        <w:trPr>
          <w:jc w:val="center"/>
        </w:trPr>
        <w:tc>
          <w:tcPr>
            <w:tcW w:w="4297"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b)</w:t>
            </w:r>
            <w:r w:rsidRPr="007E04EF">
              <w:rPr>
                <w:sz w:val="24"/>
                <w:szCs w:val="24"/>
                <w:lang w:val="ro-MD"/>
              </w:rPr>
              <w:t xml:space="preserve"> Descrieți problema, persoanele/</w:t>
            </w:r>
            <w:proofErr w:type="spellStart"/>
            <w:r w:rsidRPr="007E04EF">
              <w:rPr>
                <w:sz w:val="24"/>
                <w:szCs w:val="24"/>
                <w:lang w:val="ro-MD"/>
              </w:rPr>
              <w:t>entităţile</w:t>
            </w:r>
            <w:proofErr w:type="spellEnd"/>
            <w:r w:rsidRPr="007E04EF">
              <w:rPr>
                <w:sz w:val="24"/>
                <w:szCs w:val="24"/>
                <w:lang w:val="ro-MD"/>
              </w:rPr>
              <w:t xml:space="preserve"> afectate și cele care contribuie la apariția problemei, cu justificarea necesității schimbării </w:t>
            </w:r>
            <w:proofErr w:type="spellStart"/>
            <w:r w:rsidRPr="007E04EF">
              <w:rPr>
                <w:sz w:val="24"/>
                <w:szCs w:val="24"/>
                <w:lang w:val="ro-MD"/>
              </w:rPr>
              <w:t>situaţiei</w:t>
            </w:r>
            <w:proofErr w:type="spellEnd"/>
            <w:r w:rsidRPr="007E04EF">
              <w:rPr>
                <w:sz w:val="24"/>
                <w:szCs w:val="24"/>
                <w:lang w:val="ro-MD"/>
              </w:rPr>
              <w:t xml:space="preserve"> curente şi viitoare, în baza dovezilor şi datelor colectate și examinate</w:t>
            </w:r>
          </w:p>
        </w:tc>
        <w:tc>
          <w:tcPr>
            <w:tcW w:w="702"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Prin Hotărârea nr. 4 din 3 martie 2022, Curtea Constituțională a Republicii Moldova a declarat neconstituționale punctele 8, 8</w:t>
            </w:r>
            <w:r w:rsidRPr="007E04EF">
              <w:rPr>
                <w:sz w:val="24"/>
                <w:szCs w:val="24"/>
                <w:vertAlign w:val="superscript"/>
                <w:lang w:val="ro-MD"/>
              </w:rPr>
              <w:t>1</w:t>
            </w:r>
            <w:r w:rsidRPr="007E04EF">
              <w:rPr>
                <w:sz w:val="24"/>
                <w:szCs w:val="24"/>
                <w:lang w:val="ro-MD"/>
              </w:rPr>
              <w:t>, 8</w:t>
            </w:r>
            <w:r w:rsidRPr="007E04EF">
              <w:rPr>
                <w:sz w:val="24"/>
                <w:szCs w:val="24"/>
                <w:vertAlign w:val="superscript"/>
                <w:lang w:val="ro-MD"/>
              </w:rPr>
              <w:t>2</w:t>
            </w:r>
            <w:r w:rsidRPr="007E04EF">
              <w:rPr>
                <w:sz w:val="24"/>
                <w:szCs w:val="24"/>
                <w:lang w:val="ro-MD"/>
              </w:rPr>
              <w:t>, 8</w:t>
            </w:r>
            <w:r w:rsidRPr="007E04EF">
              <w:rPr>
                <w:sz w:val="24"/>
                <w:szCs w:val="24"/>
                <w:vertAlign w:val="superscript"/>
                <w:lang w:val="ro-MD"/>
              </w:rPr>
              <w:t>3</w:t>
            </w:r>
            <w:r w:rsidRPr="007E04EF">
              <w:rPr>
                <w:sz w:val="24"/>
                <w:szCs w:val="24"/>
                <w:lang w:val="ro-MD"/>
              </w:rPr>
              <w:t>, 8</w:t>
            </w:r>
            <w:r w:rsidRPr="007E04EF">
              <w:rPr>
                <w:sz w:val="24"/>
                <w:szCs w:val="24"/>
                <w:vertAlign w:val="superscript"/>
                <w:lang w:val="ro-MD"/>
              </w:rPr>
              <w:t>4</w:t>
            </w:r>
            <w:r w:rsidRPr="007E04EF">
              <w:rPr>
                <w:sz w:val="24"/>
                <w:szCs w:val="24"/>
                <w:lang w:val="ro-MD"/>
              </w:rPr>
              <w:t xml:space="preserve"> și 8</w:t>
            </w:r>
            <w:r w:rsidRPr="007E04EF">
              <w:rPr>
                <w:sz w:val="24"/>
                <w:szCs w:val="24"/>
                <w:vertAlign w:val="superscript"/>
                <w:lang w:val="ro-MD"/>
              </w:rPr>
              <w:t>6</w:t>
            </w:r>
            <w:r w:rsidRPr="007E04EF">
              <w:rPr>
                <w:sz w:val="24"/>
                <w:szCs w:val="24"/>
                <w:lang w:val="ro-MD"/>
              </w:rPr>
              <w:t xml:space="preserve"> din Anexa nr. 7 la Regulamentul cu privire la modul de prestare și achitare a serviciilor locative, comunale și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și condițiile deconectării acestora de la/reconectării la sistemele de încălzire și alimentare cu apă, aprobat prin Hotărârea Guvernului nr. 191 din 19 februarie 2002, din considerentul că prevederile contestate nu asigură un echilibru corect între interesele concurente, iar dreptul de proprietate al persoanelor vizate este încălcat. </w:t>
            </w:r>
          </w:p>
          <w:p w:rsidR="004D3F9A" w:rsidRPr="007E04EF" w:rsidRDefault="00576DC9">
            <w:pPr>
              <w:ind w:firstLine="0"/>
              <w:rPr>
                <w:i/>
                <w:iCs/>
                <w:sz w:val="24"/>
                <w:szCs w:val="24"/>
                <w:lang w:val="ro-MD"/>
              </w:rPr>
            </w:pPr>
            <w:r w:rsidRPr="007E04EF">
              <w:rPr>
                <w:sz w:val="24"/>
                <w:szCs w:val="24"/>
                <w:lang w:val="ro-MD"/>
              </w:rPr>
              <w:t xml:space="preserve">Conform art. 13 alin. (1) a Legii nr. 1402 din 24.10.2022 serviciilor publice de gospodărie comunală, Guvernul </w:t>
            </w:r>
            <w:r w:rsidRPr="007E04EF">
              <w:rPr>
                <w:i/>
                <w:iCs/>
                <w:sz w:val="24"/>
                <w:szCs w:val="24"/>
                <w:lang w:val="ro-MD"/>
              </w:rPr>
              <w:t xml:space="preserve">asigură realizarea politicii generale a statului în domeniul gospodăriei comunale, în concordanță cu programul de guvernare şi cu obiectivele strategiei dezvoltării social-economice a </w:t>
            </w:r>
            <w:proofErr w:type="spellStart"/>
            <w:r w:rsidRPr="007E04EF">
              <w:rPr>
                <w:i/>
                <w:iCs/>
                <w:sz w:val="24"/>
                <w:szCs w:val="24"/>
                <w:lang w:val="ro-MD"/>
              </w:rPr>
              <w:t>ţării</w:t>
            </w:r>
            <w:proofErr w:type="spellEnd"/>
            <w:r w:rsidRPr="007E04EF">
              <w:rPr>
                <w:i/>
                <w:iCs/>
                <w:sz w:val="24"/>
                <w:szCs w:val="24"/>
                <w:lang w:val="ro-MD"/>
              </w:rPr>
              <w:t xml:space="preserve">, prin </w:t>
            </w:r>
            <w:proofErr w:type="spellStart"/>
            <w:r w:rsidRPr="007E04EF">
              <w:rPr>
                <w:i/>
                <w:iCs/>
                <w:sz w:val="24"/>
                <w:szCs w:val="24"/>
                <w:lang w:val="ro-MD"/>
              </w:rPr>
              <w:t>iniţierea</w:t>
            </w:r>
            <w:proofErr w:type="spellEnd"/>
            <w:r w:rsidRPr="007E04EF">
              <w:rPr>
                <w:i/>
                <w:iCs/>
                <w:sz w:val="24"/>
                <w:szCs w:val="24"/>
                <w:lang w:val="ro-MD"/>
              </w:rPr>
              <w:t xml:space="preserve"> şi prezentarea spre adoptare a unor proiecte de legi privind reglementarea </w:t>
            </w:r>
            <w:proofErr w:type="spellStart"/>
            <w:r w:rsidRPr="007E04EF">
              <w:rPr>
                <w:i/>
                <w:iCs/>
                <w:sz w:val="24"/>
                <w:szCs w:val="24"/>
                <w:lang w:val="ro-MD"/>
              </w:rPr>
              <w:t>activităţii</w:t>
            </w:r>
            <w:proofErr w:type="spellEnd"/>
            <w:r w:rsidRPr="007E04EF">
              <w:rPr>
                <w:i/>
                <w:iCs/>
                <w:sz w:val="24"/>
                <w:szCs w:val="24"/>
                <w:lang w:val="ro-MD"/>
              </w:rPr>
              <w:t xml:space="preserve"> din domeniul respectiv, precum și adoptarea unor regulamente şi norme în domeniul gospodăriei comunale, acolo unde se impune reglementarea la nivel central.</w:t>
            </w:r>
          </w:p>
          <w:p w:rsidR="004D3F9A" w:rsidRPr="007E04EF" w:rsidRDefault="00576DC9">
            <w:pPr>
              <w:ind w:firstLine="0"/>
              <w:rPr>
                <w:i/>
                <w:iCs/>
                <w:sz w:val="24"/>
                <w:szCs w:val="24"/>
                <w:lang w:val="ro-MD"/>
              </w:rPr>
            </w:pPr>
            <w:r w:rsidRPr="007E04EF">
              <w:rPr>
                <w:sz w:val="24"/>
                <w:szCs w:val="24"/>
                <w:lang w:val="ro-MD"/>
              </w:rPr>
              <w:t xml:space="preserve">Potrivit art. 51 alin. (4) a Legii nr. 75 din 30.04.2015 cu privire la locuinţe </w:t>
            </w:r>
            <w:r w:rsidRPr="007E04EF">
              <w:rPr>
                <w:i/>
                <w:iCs/>
                <w:sz w:val="24"/>
                <w:szCs w:val="24"/>
                <w:lang w:val="ro-MD"/>
              </w:rPr>
              <w:t xml:space="preserve">plata pentru serviciile prestate necontorizate în locuinţă se efectuează conform indicatorilor contoarelor instalate la bloc şi se repartizează de către administrator pentru fiecare locuinţă necontorizată în </w:t>
            </w:r>
            <w:proofErr w:type="spellStart"/>
            <w:r w:rsidRPr="007E04EF">
              <w:rPr>
                <w:i/>
                <w:iCs/>
                <w:sz w:val="24"/>
                <w:szCs w:val="24"/>
                <w:lang w:val="ro-MD"/>
              </w:rPr>
              <w:t>funcţie</w:t>
            </w:r>
            <w:proofErr w:type="spellEnd"/>
            <w:r w:rsidRPr="007E04EF">
              <w:rPr>
                <w:i/>
                <w:iCs/>
                <w:sz w:val="24"/>
                <w:szCs w:val="24"/>
                <w:lang w:val="ro-MD"/>
              </w:rPr>
              <w:t xml:space="preserve"> de </w:t>
            </w:r>
            <w:proofErr w:type="spellStart"/>
            <w:r w:rsidRPr="007E04EF">
              <w:rPr>
                <w:i/>
                <w:iCs/>
                <w:sz w:val="24"/>
                <w:szCs w:val="24"/>
                <w:lang w:val="ro-MD"/>
              </w:rPr>
              <w:t>suprafaţa</w:t>
            </w:r>
            <w:proofErr w:type="spellEnd"/>
            <w:r w:rsidRPr="007E04EF">
              <w:rPr>
                <w:i/>
                <w:iCs/>
                <w:sz w:val="24"/>
                <w:szCs w:val="24"/>
                <w:lang w:val="ro-MD"/>
              </w:rPr>
              <w:t xml:space="preserve"> ei totală. Plata pentru serviciile comunale şi </w:t>
            </w:r>
            <w:proofErr w:type="spellStart"/>
            <w:r w:rsidRPr="007E04EF">
              <w:rPr>
                <w:i/>
                <w:iCs/>
                <w:sz w:val="24"/>
                <w:szCs w:val="24"/>
                <w:lang w:val="ro-MD"/>
              </w:rPr>
              <w:t>necomunale</w:t>
            </w:r>
            <w:proofErr w:type="spellEnd"/>
            <w:r w:rsidRPr="007E04EF">
              <w:rPr>
                <w:i/>
                <w:iCs/>
                <w:sz w:val="24"/>
                <w:szCs w:val="24"/>
                <w:lang w:val="ro-MD"/>
              </w:rPr>
              <w:t xml:space="preserve"> utilizate în locurile de uz comun şi pentru </w:t>
            </w:r>
            <w:proofErr w:type="spellStart"/>
            <w:r w:rsidRPr="007E04EF">
              <w:rPr>
                <w:i/>
                <w:iCs/>
                <w:sz w:val="24"/>
                <w:szCs w:val="24"/>
                <w:lang w:val="ro-MD"/>
              </w:rPr>
              <w:t>funcţionarea</w:t>
            </w:r>
            <w:proofErr w:type="spellEnd"/>
            <w:r w:rsidRPr="007E04EF">
              <w:rPr>
                <w:i/>
                <w:iCs/>
                <w:sz w:val="24"/>
                <w:szCs w:val="24"/>
                <w:lang w:val="ro-MD"/>
              </w:rPr>
              <w:t xml:space="preserve"> ascensoarelor</w:t>
            </w:r>
            <w:r w:rsidRPr="007E04EF">
              <w:rPr>
                <w:b/>
                <w:bCs/>
                <w:i/>
                <w:iCs/>
                <w:sz w:val="24"/>
                <w:szCs w:val="24"/>
                <w:lang w:val="ro-MD"/>
              </w:rPr>
              <w:t xml:space="preserve"> se efectuează în baza unui regulament aprobat de către Guvern</w:t>
            </w:r>
            <w:r w:rsidRPr="007E04EF">
              <w:rPr>
                <w:i/>
                <w:iCs/>
                <w:sz w:val="24"/>
                <w:szCs w:val="24"/>
                <w:lang w:val="ro-MD"/>
              </w:rPr>
              <w:t>.</w:t>
            </w:r>
          </w:p>
          <w:p w:rsidR="004D3F9A" w:rsidRPr="007E04EF" w:rsidRDefault="00576DC9">
            <w:pPr>
              <w:pStyle w:val="ab"/>
              <w:tabs>
                <w:tab w:val="left" w:pos="567"/>
              </w:tabs>
              <w:spacing w:after="0" w:line="240" w:lineRule="auto"/>
              <w:ind w:left="0"/>
              <w:jc w:val="both"/>
              <w:rPr>
                <w:rFonts w:ascii="Times New Roman" w:hAnsi="Times New Roman"/>
                <w:sz w:val="24"/>
                <w:szCs w:val="24"/>
                <w:lang w:val="ro-MD"/>
              </w:rPr>
            </w:pPr>
            <w:r w:rsidRPr="007E04EF">
              <w:rPr>
                <w:rFonts w:ascii="Times New Roman" w:hAnsi="Times New Roman"/>
                <w:sz w:val="24"/>
                <w:szCs w:val="24"/>
                <w:lang w:val="ro-MD"/>
              </w:rPr>
              <w:t xml:space="preserve">În corespundere cu art. 40 alin. (2) a Legii nr. 92 din 29.05.2014 cu privire la energia termică şi promovarea cogenerării </w:t>
            </w:r>
            <w:r w:rsidRPr="007E04EF">
              <w:rPr>
                <w:rFonts w:ascii="Times New Roman" w:hAnsi="Times New Roman"/>
                <w:i/>
                <w:iCs/>
                <w:sz w:val="24"/>
                <w:szCs w:val="24"/>
                <w:lang w:val="ro-MD"/>
              </w:rPr>
              <w:t xml:space="preserve">în sectorul </w:t>
            </w:r>
            <w:proofErr w:type="spellStart"/>
            <w:r w:rsidRPr="007E04EF">
              <w:rPr>
                <w:rFonts w:ascii="Times New Roman" w:hAnsi="Times New Roman"/>
                <w:i/>
                <w:iCs/>
                <w:sz w:val="24"/>
                <w:szCs w:val="24"/>
                <w:lang w:val="ro-MD"/>
              </w:rPr>
              <w:t>rezidenţial</w:t>
            </w:r>
            <w:proofErr w:type="spellEnd"/>
            <w:r w:rsidRPr="007E04EF">
              <w:rPr>
                <w:rFonts w:ascii="Times New Roman" w:hAnsi="Times New Roman"/>
                <w:i/>
                <w:iCs/>
                <w:sz w:val="24"/>
                <w:szCs w:val="24"/>
                <w:lang w:val="ro-MD"/>
              </w:rPr>
              <w:t xml:space="preserve">, reprezentantul autorizat al consumatorilor din blocurile de locuit cu sisteme colective de alimentare cu energie termică, inclusiv din căminele şi blocurile de locuit departamentale, este administratorul fondului locativ respectiv, care încheie un contract de furnizare a energiei termice cu furnizorul şi repartizează lunar cantitatea de energie termică consumată între </w:t>
            </w:r>
            <w:proofErr w:type="spellStart"/>
            <w:r w:rsidRPr="007E04EF">
              <w:rPr>
                <w:rFonts w:ascii="Times New Roman" w:hAnsi="Times New Roman"/>
                <w:i/>
                <w:iCs/>
                <w:sz w:val="24"/>
                <w:szCs w:val="24"/>
                <w:lang w:val="ro-MD"/>
              </w:rPr>
              <w:t>deţinătorii</w:t>
            </w:r>
            <w:proofErr w:type="spellEnd"/>
            <w:r w:rsidRPr="007E04EF">
              <w:rPr>
                <w:rFonts w:ascii="Times New Roman" w:hAnsi="Times New Roman"/>
                <w:i/>
                <w:iCs/>
                <w:sz w:val="24"/>
                <w:szCs w:val="24"/>
                <w:lang w:val="ro-MD"/>
              </w:rPr>
              <w:t xml:space="preserve"> de apartamente sau </w:t>
            </w:r>
            <w:proofErr w:type="spellStart"/>
            <w:r w:rsidRPr="007E04EF">
              <w:rPr>
                <w:rFonts w:ascii="Times New Roman" w:hAnsi="Times New Roman"/>
                <w:i/>
                <w:iCs/>
                <w:sz w:val="24"/>
                <w:szCs w:val="24"/>
                <w:lang w:val="ro-MD"/>
              </w:rPr>
              <w:t>chiriaşi</w:t>
            </w:r>
            <w:proofErr w:type="spellEnd"/>
            <w:r w:rsidRPr="007E04EF">
              <w:rPr>
                <w:rFonts w:ascii="Times New Roman" w:hAnsi="Times New Roman"/>
                <w:i/>
                <w:iCs/>
                <w:sz w:val="24"/>
                <w:szCs w:val="24"/>
                <w:lang w:val="ro-MD"/>
              </w:rPr>
              <w:t xml:space="preserve">. Dacă în cadrul blocului de locuit </w:t>
            </w:r>
            <w:proofErr w:type="spellStart"/>
            <w:r w:rsidRPr="007E04EF">
              <w:rPr>
                <w:rFonts w:ascii="Times New Roman" w:hAnsi="Times New Roman"/>
                <w:i/>
                <w:iCs/>
                <w:sz w:val="24"/>
                <w:szCs w:val="24"/>
                <w:lang w:val="ro-MD"/>
              </w:rPr>
              <w:t>sînt</w:t>
            </w:r>
            <w:proofErr w:type="spellEnd"/>
            <w:r w:rsidRPr="007E04EF">
              <w:rPr>
                <w:rFonts w:ascii="Times New Roman" w:hAnsi="Times New Roman"/>
                <w:i/>
                <w:iCs/>
                <w:sz w:val="24"/>
                <w:szCs w:val="24"/>
                <w:lang w:val="ro-MD"/>
              </w:rPr>
              <w:t xml:space="preserve"> amplasate </w:t>
            </w:r>
            <w:proofErr w:type="spellStart"/>
            <w:r w:rsidRPr="007E04EF">
              <w:rPr>
                <w:rFonts w:ascii="Times New Roman" w:hAnsi="Times New Roman"/>
                <w:i/>
                <w:iCs/>
                <w:sz w:val="24"/>
                <w:szCs w:val="24"/>
                <w:lang w:val="ro-MD"/>
              </w:rPr>
              <w:t>spaţii</w:t>
            </w:r>
            <w:proofErr w:type="spellEnd"/>
            <w:r w:rsidRPr="007E04EF">
              <w:rPr>
                <w:rFonts w:ascii="Times New Roman" w:hAnsi="Times New Roman"/>
                <w:i/>
                <w:iCs/>
                <w:sz w:val="24"/>
                <w:szCs w:val="24"/>
                <w:lang w:val="ro-MD"/>
              </w:rPr>
              <w:t xml:space="preserve"> nelocuibile în proprietatea/</w:t>
            </w:r>
            <w:proofErr w:type="spellStart"/>
            <w:r w:rsidRPr="007E04EF">
              <w:rPr>
                <w:rFonts w:ascii="Times New Roman" w:hAnsi="Times New Roman"/>
                <w:i/>
                <w:iCs/>
                <w:sz w:val="24"/>
                <w:szCs w:val="24"/>
                <w:lang w:val="ro-MD"/>
              </w:rPr>
              <w:t>folosinţa</w:t>
            </w:r>
            <w:proofErr w:type="spellEnd"/>
            <w:r w:rsidRPr="007E04EF">
              <w:rPr>
                <w:rFonts w:ascii="Times New Roman" w:hAnsi="Times New Roman"/>
                <w:i/>
                <w:iCs/>
                <w:sz w:val="24"/>
                <w:szCs w:val="24"/>
                <w:lang w:val="ro-MD"/>
              </w:rPr>
              <w:t xml:space="preserve">/gestiunea </w:t>
            </w:r>
            <w:proofErr w:type="spellStart"/>
            <w:r w:rsidRPr="007E04EF">
              <w:rPr>
                <w:rFonts w:ascii="Times New Roman" w:hAnsi="Times New Roman"/>
                <w:i/>
                <w:iCs/>
                <w:sz w:val="24"/>
                <w:szCs w:val="24"/>
                <w:lang w:val="ro-MD"/>
              </w:rPr>
              <w:t>terţilor</w:t>
            </w:r>
            <w:proofErr w:type="spellEnd"/>
            <w:r w:rsidRPr="007E04EF">
              <w:rPr>
                <w:rFonts w:ascii="Times New Roman" w:hAnsi="Times New Roman"/>
                <w:i/>
                <w:iCs/>
                <w:sz w:val="24"/>
                <w:szCs w:val="24"/>
                <w:lang w:val="ro-MD"/>
              </w:rPr>
              <w:t>, furnizorul încheie contracte de furnizare a energiei termice în mod separat cu fiecare proprietar/</w:t>
            </w:r>
            <w:proofErr w:type="spellStart"/>
            <w:r w:rsidRPr="007E04EF">
              <w:rPr>
                <w:rFonts w:ascii="Times New Roman" w:hAnsi="Times New Roman"/>
                <w:i/>
                <w:iCs/>
                <w:sz w:val="24"/>
                <w:szCs w:val="24"/>
                <w:lang w:val="ro-MD"/>
              </w:rPr>
              <w:t>chiriaş</w:t>
            </w:r>
            <w:proofErr w:type="spellEnd"/>
            <w:r w:rsidRPr="007E04EF">
              <w:rPr>
                <w:rFonts w:ascii="Times New Roman" w:hAnsi="Times New Roman"/>
                <w:i/>
                <w:iCs/>
                <w:sz w:val="24"/>
                <w:szCs w:val="24"/>
                <w:lang w:val="ro-MD"/>
              </w:rPr>
              <w:t xml:space="preserve">/ gestionar al </w:t>
            </w:r>
            <w:proofErr w:type="spellStart"/>
            <w:r w:rsidRPr="007E04EF">
              <w:rPr>
                <w:rFonts w:ascii="Times New Roman" w:hAnsi="Times New Roman"/>
                <w:i/>
                <w:iCs/>
                <w:sz w:val="24"/>
                <w:szCs w:val="24"/>
                <w:lang w:val="ro-MD"/>
              </w:rPr>
              <w:t>spaţiilor</w:t>
            </w:r>
            <w:proofErr w:type="spellEnd"/>
            <w:r w:rsidRPr="007E04EF">
              <w:rPr>
                <w:rFonts w:ascii="Times New Roman" w:hAnsi="Times New Roman"/>
                <w:i/>
                <w:iCs/>
                <w:sz w:val="24"/>
                <w:szCs w:val="24"/>
                <w:lang w:val="ro-MD"/>
              </w:rPr>
              <w:t xml:space="preserve"> nelocuibile, cu </w:t>
            </w:r>
            <w:proofErr w:type="spellStart"/>
            <w:r w:rsidRPr="007E04EF">
              <w:rPr>
                <w:rFonts w:ascii="Times New Roman" w:hAnsi="Times New Roman"/>
                <w:i/>
                <w:iCs/>
                <w:sz w:val="24"/>
                <w:szCs w:val="24"/>
                <w:lang w:val="ro-MD"/>
              </w:rPr>
              <w:t>condiţia</w:t>
            </w:r>
            <w:proofErr w:type="spellEnd"/>
            <w:r w:rsidRPr="007E04EF">
              <w:rPr>
                <w:rFonts w:ascii="Times New Roman" w:hAnsi="Times New Roman"/>
                <w:i/>
                <w:iCs/>
                <w:sz w:val="24"/>
                <w:szCs w:val="24"/>
                <w:lang w:val="ro-MD"/>
              </w:rPr>
              <w:t xml:space="preserve"> instalării obligatorii a echipamentului de măsurare</w:t>
            </w:r>
            <w:r w:rsidRPr="007E04EF">
              <w:rPr>
                <w:rFonts w:ascii="Times New Roman" w:hAnsi="Times New Roman"/>
                <w:sz w:val="24"/>
                <w:szCs w:val="24"/>
                <w:lang w:val="ro-MD"/>
              </w:rPr>
              <w:t>.</w:t>
            </w:r>
          </w:p>
          <w:p w:rsidR="004D3F9A" w:rsidRPr="007E04EF" w:rsidRDefault="00576DC9">
            <w:pPr>
              <w:ind w:firstLine="0"/>
              <w:rPr>
                <w:sz w:val="24"/>
                <w:szCs w:val="24"/>
                <w:lang w:val="ro-MD"/>
              </w:rPr>
            </w:pPr>
            <w:r w:rsidRPr="007E04EF">
              <w:rPr>
                <w:sz w:val="24"/>
                <w:szCs w:val="24"/>
                <w:lang w:val="ro-MD"/>
              </w:rPr>
              <w:lastRenderedPageBreak/>
              <w:t>Subsecvent, potrivit art. 42 alin. (12) a Legii nr. 92 din 29.05.2014</w:t>
            </w:r>
            <w:r w:rsidRPr="007E04EF">
              <w:rPr>
                <w:i/>
                <w:iCs/>
                <w:sz w:val="24"/>
                <w:szCs w:val="24"/>
                <w:lang w:val="ro-MD"/>
              </w:rPr>
              <w:t xml:space="preserve"> în cazul în care deconectarea </w:t>
            </w:r>
            <w:proofErr w:type="spellStart"/>
            <w:r w:rsidRPr="007E04EF">
              <w:rPr>
                <w:i/>
                <w:iCs/>
                <w:sz w:val="24"/>
                <w:szCs w:val="24"/>
                <w:lang w:val="ro-MD"/>
              </w:rPr>
              <w:t>instalaţiei</w:t>
            </w:r>
            <w:proofErr w:type="spellEnd"/>
            <w:r w:rsidRPr="007E04EF">
              <w:rPr>
                <w:i/>
                <w:iCs/>
                <w:sz w:val="24"/>
                <w:szCs w:val="24"/>
                <w:lang w:val="ro-MD"/>
              </w:rPr>
              <w:t xml:space="preserve"> de utilizare a energiei termice de la sistemul colectiv de alimentare cu energie termică a fost deja efectuată, </w:t>
            </w:r>
            <w:r w:rsidRPr="007E04EF">
              <w:rPr>
                <w:b/>
                <w:bCs/>
                <w:i/>
                <w:iCs/>
                <w:sz w:val="24"/>
                <w:szCs w:val="24"/>
                <w:lang w:val="ro-MD"/>
              </w:rPr>
              <w:t>facturarea şi plata pentru energia termică se fac conform unui regulament aprobat de Guvern</w:t>
            </w:r>
            <w:r w:rsidRPr="007E04EF">
              <w:rPr>
                <w:sz w:val="24"/>
                <w:szCs w:val="24"/>
                <w:lang w:val="ro-MD"/>
              </w:rPr>
              <w:t xml:space="preserve">. </w:t>
            </w:r>
          </w:p>
          <w:p w:rsidR="004D3F9A" w:rsidRPr="007E04EF" w:rsidRDefault="00576DC9">
            <w:pPr>
              <w:ind w:firstLine="0"/>
              <w:rPr>
                <w:i/>
                <w:iCs/>
                <w:sz w:val="24"/>
                <w:szCs w:val="24"/>
                <w:lang w:val="ro-MD"/>
              </w:rPr>
            </w:pPr>
            <w:r w:rsidRPr="007E04EF">
              <w:rPr>
                <w:sz w:val="24"/>
                <w:szCs w:val="24"/>
                <w:lang w:val="ro-MD"/>
              </w:rPr>
              <w:t xml:space="preserve">Reieșind din prevederile art. 34 alin. (3) lit. q) a Legii nr. 187 din 14.07.2022 cu privire la condominiu </w:t>
            </w:r>
            <w:r w:rsidRPr="007E04EF">
              <w:rPr>
                <w:i/>
                <w:iCs/>
                <w:sz w:val="24"/>
                <w:szCs w:val="24"/>
                <w:lang w:val="ro-MD"/>
              </w:rPr>
              <w:t>dacă nu este stabilit altfel, Adunarea Generală a condominiului decide modul de repartizare a cheltuielilor pentru acoperirea diferenței dintre indicațiile echipamentului de măsurare (contorului) instalat la branșamentul condominiului sau al unei părți din condominiu și cele ale echipamentelor de măsurare (contoarelor) instalate la unități.</w:t>
            </w:r>
          </w:p>
          <w:p w:rsidR="004D3F9A" w:rsidRPr="007E04EF" w:rsidRDefault="00576DC9">
            <w:pPr>
              <w:ind w:firstLine="0"/>
              <w:rPr>
                <w:sz w:val="24"/>
                <w:szCs w:val="24"/>
                <w:lang w:val="ro-MD"/>
              </w:rPr>
            </w:pPr>
            <w:r w:rsidRPr="007E04EF">
              <w:rPr>
                <w:sz w:val="24"/>
                <w:szCs w:val="24"/>
                <w:lang w:val="ro-MD"/>
              </w:rPr>
              <w:t>Prin urmare, odată ce punctele 8, 8</w:t>
            </w:r>
            <w:r w:rsidRPr="007E04EF">
              <w:rPr>
                <w:sz w:val="24"/>
                <w:szCs w:val="24"/>
                <w:vertAlign w:val="superscript"/>
                <w:lang w:val="ro-MD"/>
              </w:rPr>
              <w:t>1</w:t>
            </w:r>
            <w:r w:rsidRPr="007E04EF">
              <w:rPr>
                <w:sz w:val="24"/>
                <w:szCs w:val="24"/>
                <w:lang w:val="ro-MD"/>
              </w:rPr>
              <w:t>, 8</w:t>
            </w:r>
            <w:r w:rsidRPr="007E04EF">
              <w:rPr>
                <w:sz w:val="24"/>
                <w:szCs w:val="24"/>
                <w:vertAlign w:val="superscript"/>
                <w:lang w:val="ro-MD"/>
              </w:rPr>
              <w:t>2</w:t>
            </w:r>
            <w:r w:rsidRPr="007E04EF">
              <w:rPr>
                <w:sz w:val="24"/>
                <w:szCs w:val="24"/>
                <w:lang w:val="ro-MD"/>
              </w:rPr>
              <w:t>, 8</w:t>
            </w:r>
            <w:r w:rsidRPr="007E04EF">
              <w:rPr>
                <w:sz w:val="24"/>
                <w:szCs w:val="24"/>
                <w:vertAlign w:val="superscript"/>
                <w:lang w:val="ro-MD"/>
              </w:rPr>
              <w:t>3,</w:t>
            </w:r>
            <w:r w:rsidRPr="007E04EF">
              <w:rPr>
                <w:sz w:val="24"/>
                <w:szCs w:val="24"/>
                <w:lang w:val="ro-MD"/>
              </w:rPr>
              <w:t xml:space="preserve"> 8</w:t>
            </w:r>
            <w:r w:rsidRPr="007E04EF">
              <w:rPr>
                <w:sz w:val="24"/>
                <w:szCs w:val="24"/>
                <w:vertAlign w:val="superscript"/>
                <w:lang w:val="ro-MD"/>
              </w:rPr>
              <w:t>4</w:t>
            </w:r>
            <w:r w:rsidRPr="007E04EF">
              <w:rPr>
                <w:sz w:val="24"/>
                <w:szCs w:val="24"/>
                <w:lang w:val="ro-MD"/>
              </w:rPr>
              <w:t xml:space="preserve"> și 8</w:t>
            </w:r>
            <w:r w:rsidRPr="007E04EF">
              <w:rPr>
                <w:sz w:val="24"/>
                <w:szCs w:val="24"/>
                <w:vertAlign w:val="superscript"/>
                <w:lang w:val="ro-MD"/>
              </w:rPr>
              <w:t xml:space="preserve">6 </w:t>
            </w:r>
            <w:r w:rsidRPr="007E04EF">
              <w:rPr>
                <w:sz w:val="24"/>
                <w:szCs w:val="24"/>
                <w:lang w:val="ro-MD"/>
              </w:rPr>
              <w:t xml:space="preserve">din Anexa nr. 7 la Regulamentul aprobat prin Hotărârea Guvernului nr. 191 din 19 februarie 2002 au fost declarate neconstituționale, Guvernului îi revine obligația de a stabili un mecanism de repartizare a consumului de energie termică înregistrat de echipamentul de măsurare instalat la nivel de bloc locativ, care urmează a fi aplicat de către administratorii fundului locativ și/sau furnizori, după caz.  </w:t>
            </w:r>
          </w:p>
          <w:p w:rsidR="004D3F9A" w:rsidRPr="007E04EF" w:rsidRDefault="00576DC9">
            <w:pPr>
              <w:tabs>
                <w:tab w:val="left" w:pos="567"/>
              </w:tabs>
              <w:ind w:firstLine="0"/>
              <w:contextualSpacing/>
              <w:rPr>
                <w:rFonts w:eastAsia="Calibri"/>
                <w:sz w:val="24"/>
                <w:szCs w:val="24"/>
                <w:lang w:val="ro-MD"/>
              </w:rPr>
            </w:pPr>
            <w:r w:rsidRPr="007E04EF">
              <w:rPr>
                <w:sz w:val="24"/>
                <w:szCs w:val="24"/>
                <w:lang w:val="ro-MD"/>
              </w:rPr>
              <w:t xml:space="preserve">Prin proiectul propus, urmează a fi stabilită modalitatea de repartizare a consumului de energie termică între consumatorii unui bloc locativ unde există apartamente/încăperi conectate și deconectate de la SCAET, luând în considerare rezultatele </w:t>
            </w:r>
            <w:r w:rsidRPr="007E04EF">
              <w:rPr>
                <w:i/>
                <w:sz w:val="24"/>
                <w:szCs w:val="24"/>
                <w:lang w:val="ro-MD"/>
              </w:rPr>
              <w:t xml:space="preserve">„Studiului privind </w:t>
            </w:r>
            <w:proofErr w:type="spellStart"/>
            <w:r w:rsidRPr="007E04EF">
              <w:rPr>
                <w:i/>
                <w:sz w:val="24"/>
                <w:szCs w:val="24"/>
                <w:lang w:val="ro-MD"/>
              </w:rPr>
              <w:t>distribuţia</w:t>
            </w:r>
            <w:proofErr w:type="spellEnd"/>
            <w:r w:rsidRPr="007E04EF">
              <w:rPr>
                <w:i/>
                <w:sz w:val="24"/>
                <w:szCs w:val="24"/>
                <w:lang w:val="ro-MD"/>
              </w:rPr>
              <w:t xml:space="preserve"> consumului de energie termică în clădirile </w:t>
            </w:r>
            <w:proofErr w:type="spellStart"/>
            <w:r w:rsidRPr="007E04EF">
              <w:rPr>
                <w:i/>
                <w:sz w:val="24"/>
                <w:szCs w:val="24"/>
                <w:lang w:val="ro-MD"/>
              </w:rPr>
              <w:t>rezidenţiale</w:t>
            </w:r>
            <w:proofErr w:type="spellEnd"/>
            <w:r w:rsidRPr="007E04EF">
              <w:rPr>
                <w:i/>
                <w:sz w:val="24"/>
                <w:szCs w:val="24"/>
                <w:lang w:val="ro-MD"/>
              </w:rPr>
              <w:t xml:space="preserve"> în care există apartamente deconectate de la sistemul colectiv de alimentare cu energie termică”/în continuare Studiu/ </w:t>
            </w:r>
            <w:r w:rsidRPr="007E04EF">
              <w:rPr>
                <w:sz w:val="24"/>
                <w:szCs w:val="24"/>
                <w:lang w:val="ro-MD"/>
              </w:rPr>
              <w:t>și factorii identificați care influențează asupra modului de repartizare a consumului de energie termică în cadrul blocurilor locative:</w:t>
            </w:r>
          </w:p>
          <w:p w:rsidR="004D3F9A" w:rsidRPr="007E04EF" w:rsidRDefault="00576DC9">
            <w:pPr>
              <w:tabs>
                <w:tab w:val="left" w:pos="567"/>
              </w:tabs>
              <w:ind w:firstLine="0"/>
              <w:contextualSpacing/>
              <w:rPr>
                <w:rFonts w:eastAsia="Calibri"/>
                <w:sz w:val="24"/>
                <w:szCs w:val="24"/>
                <w:lang w:val="ro-MD"/>
              </w:rPr>
            </w:pPr>
            <w:r w:rsidRPr="007E04EF">
              <w:rPr>
                <w:rFonts w:eastAsia="Calibri"/>
                <w:sz w:val="24"/>
                <w:szCs w:val="24"/>
                <w:lang w:val="ro-MD"/>
              </w:rPr>
              <w:t>- structura suprafețelor în cadrul clădirii: apartamente, încăperi locuibile în cămine şi încăperi cu altă destinație decât acea de locuințe și locuri de uz comun (LUC), care includ scara casei, subsolul și etajul tehnic;</w:t>
            </w:r>
          </w:p>
          <w:p w:rsidR="004D3F9A" w:rsidRPr="007E04EF" w:rsidRDefault="00576DC9">
            <w:pPr>
              <w:tabs>
                <w:tab w:val="left" w:pos="567"/>
              </w:tabs>
              <w:ind w:firstLine="0"/>
              <w:contextualSpacing/>
              <w:rPr>
                <w:rFonts w:eastAsia="Calibri"/>
                <w:sz w:val="24"/>
                <w:szCs w:val="24"/>
                <w:lang w:val="ro-MD"/>
              </w:rPr>
            </w:pPr>
            <w:r w:rsidRPr="007E04EF">
              <w:rPr>
                <w:rFonts w:eastAsia="Calibri"/>
                <w:sz w:val="24"/>
                <w:szCs w:val="24"/>
                <w:lang w:val="ro-MD"/>
              </w:rPr>
              <w:t>- suprafețele încălzite în cadrul clădirii, ținând cont de faptul că în cantitatea totală de energie termică furnizată pentru încălzirea blocului locativ se conține și o parte din energia termică destinată încălzirii locurilor de uz comun;</w:t>
            </w:r>
          </w:p>
          <w:p w:rsidR="004D3F9A" w:rsidRPr="007E04EF" w:rsidRDefault="00576DC9">
            <w:pPr>
              <w:tabs>
                <w:tab w:val="left" w:pos="567"/>
              </w:tabs>
              <w:ind w:firstLine="0"/>
              <w:contextualSpacing/>
              <w:rPr>
                <w:rFonts w:eastAsia="Calibri"/>
                <w:sz w:val="24"/>
                <w:szCs w:val="24"/>
                <w:lang w:val="ro-MD"/>
              </w:rPr>
            </w:pPr>
            <w:r w:rsidRPr="007E04EF">
              <w:rPr>
                <w:rFonts w:eastAsia="Calibri"/>
                <w:sz w:val="24"/>
                <w:szCs w:val="24"/>
                <w:lang w:val="ro-MD"/>
              </w:rPr>
              <w:t>- suprafața apartamentelor debranșate de la SCAET.</w:t>
            </w:r>
          </w:p>
          <w:p w:rsidR="004D3F9A" w:rsidRPr="007E04EF" w:rsidRDefault="00576DC9">
            <w:pPr>
              <w:ind w:firstLine="0"/>
              <w:rPr>
                <w:sz w:val="24"/>
                <w:szCs w:val="24"/>
                <w:lang w:val="ro-MD"/>
              </w:rPr>
            </w:pPr>
            <w:r w:rsidRPr="007E04EF">
              <w:rPr>
                <w:sz w:val="24"/>
                <w:szCs w:val="24"/>
                <w:lang w:val="ro-MD"/>
              </w:rPr>
              <w:t xml:space="preserve">Studiul elaborat având la bază raționamentele Curții Constituționale, legile termodinamicii și a transferului de căldură, a stabilit că utilizarea cotei de </w:t>
            </w:r>
            <w:r w:rsidRPr="007E04EF">
              <w:rPr>
                <w:b/>
                <w:bCs/>
                <w:sz w:val="24"/>
                <w:szCs w:val="24"/>
                <w:lang w:val="ro-MD"/>
              </w:rPr>
              <w:t xml:space="preserve">10% </w:t>
            </w:r>
            <w:r w:rsidRPr="007E04EF">
              <w:rPr>
                <w:sz w:val="24"/>
                <w:szCs w:val="24"/>
                <w:lang w:val="ro-MD"/>
              </w:rPr>
              <w:t xml:space="preserve">pentru aportul de căldură indirect pentru apartamentele debranşate duce la realocarea cheltuielilor în </w:t>
            </w:r>
            <w:proofErr w:type="spellStart"/>
            <w:r w:rsidRPr="007E04EF">
              <w:rPr>
                <w:sz w:val="24"/>
                <w:szCs w:val="24"/>
                <w:lang w:val="ro-MD"/>
              </w:rPr>
              <w:t>proporţii</w:t>
            </w:r>
            <w:proofErr w:type="spellEnd"/>
            <w:r w:rsidRPr="007E04EF">
              <w:rPr>
                <w:sz w:val="24"/>
                <w:szCs w:val="24"/>
                <w:lang w:val="ro-MD"/>
              </w:rPr>
              <w:t xml:space="preserve"> de peste </w:t>
            </w:r>
            <w:r w:rsidRPr="007E04EF">
              <w:rPr>
                <w:b/>
                <w:bCs/>
                <w:sz w:val="24"/>
                <w:szCs w:val="24"/>
                <w:lang w:val="ro-MD"/>
              </w:rPr>
              <w:t>20%</w:t>
            </w:r>
            <w:r w:rsidRPr="007E04EF">
              <w:rPr>
                <w:sz w:val="24"/>
                <w:szCs w:val="24"/>
                <w:lang w:val="ro-MD"/>
              </w:rPr>
              <w:t xml:space="preserve"> pe contul celor </w:t>
            </w:r>
            <w:proofErr w:type="spellStart"/>
            <w:r w:rsidRPr="007E04EF">
              <w:rPr>
                <w:sz w:val="24"/>
                <w:szCs w:val="24"/>
                <w:lang w:val="ro-MD"/>
              </w:rPr>
              <w:t>rămaşi</w:t>
            </w:r>
            <w:proofErr w:type="spellEnd"/>
            <w:r w:rsidRPr="007E04EF">
              <w:rPr>
                <w:sz w:val="24"/>
                <w:szCs w:val="24"/>
                <w:lang w:val="ro-MD"/>
              </w:rPr>
              <w:t xml:space="preserve"> </w:t>
            </w:r>
            <w:proofErr w:type="spellStart"/>
            <w:r w:rsidRPr="007E04EF">
              <w:rPr>
                <w:sz w:val="24"/>
                <w:szCs w:val="24"/>
                <w:lang w:val="ro-MD"/>
              </w:rPr>
              <w:t>conectaţi</w:t>
            </w:r>
            <w:proofErr w:type="spellEnd"/>
            <w:r w:rsidRPr="007E04EF">
              <w:rPr>
                <w:sz w:val="24"/>
                <w:szCs w:val="24"/>
                <w:lang w:val="ro-MD"/>
              </w:rPr>
              <w:t xml:space="preserve"> la SCAET, iar în unele cazuri, această valoare poate ajunge la </w:t>
            </w:r>
            <w:r w:rsidRPr="007E04EF">
              <w:rPr>
                <w:b/>
                <w:bCs/>
                <w:sz w:val="24"/>
                <w:szCs w:val="24"/>
                <w:lang w:val="ro-MD"/>
              </w:rPr>
              <w:t>50%</w:t>
            </w:r>
            <w:r w:rsidRPr="007E04EF">
              <w:rPr>
                <w:sz w:val="24"/>
                <w:szCs w:val="24"/>
                <w:lang w:val="ro-MD"/>
              </w:rPr>
              <w:t>.</w:t>
            </w:r>
          </w:p>
          <w:p w:rsidR="004D3F9A" w:rsidRPr="007E04EF" w:rsidRDefault="00576DC9">
            <w:pPr>
              <w:ind w:firstLine="0"/>
              <w:rPr>
                <w:sz w:val="24"/>
                <w:szCs w:val="24"/>
                <w:lang w:val="ro-MD"/>
              </w:rPr>
            </w:pPr>
            <w:r w:rsidRPr="007E04EF">
              <w:rPr>
                <w:sz w:val="24"/>
                <w:szCs w:val="24"/>
                <w:lang w:val="ro-MD"/>
              </w:rPr>
              <w:t xml:space="preserve">Prin urmare, revizuirea modalității de repartizare a consumului de energie termică în clădirile </w:t>
            </w:r>
            <w:proofErr w:type="spellStart"/>
            <w:r w:rsidRPr="007E04EF">
              <w:rPr>
                <w:sz w:val="24"/>
                <w:szCs w:val="24"/>
                <w:lang w:val="ro-MD"/>
              </w:rPr>
              <w:t>rezidenţiale</w:t>
            </w:r>
            <w:proofErr w:type="spellEnd"/>
            <w:r w:rsidRPr="007E04EF">
              <w:rPr>
                <w:sz w:val="24"/>
                <w:szCs w:val="24"/>
                <w:lang w:val="ro-MD"/>
              </w:rPr>
              <w:t xml:space="preserve"> în care există apartamente debranşate de la SCAET, constituie un subiect actual, care condiționează intervenția Guvernului în acest sens, prin operarea unor modificări la Hotărârea Guvernului nr. 191 din 19 februarie 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şi condiţiile deconectării acestora de la/reconectării la sistemele de încălzire şi alimentare cu apă. </w:t>
            </w:r>
          </w:p>
          <w:p w:rsidR="004D3F9A" w:rsidRPr="007E04EF" w:rsidRDefault="00576DC9">
            <w:pPr>
              <w:ind w:firstLine="0"/>
              <w:rPr>
                <w:sz w:val="24"/>
                <w:szCs w:val="24"/>
                <w:lang w:val="ro-MD"/>
              </w:rPr>
            </w:pPr>
            <w:r w:rsidRPr="007E04EF">
              <w:rPr>
                <w:sz w:val="24"/>
                <w:szCs w:val="24"/>
                <w:lang w:val="ro-MD"/>
              </w:rPr>
              <w:t xml:space="preserve">Subsecvent, modificarea modului de repartizare a consumului de energie termică nu reprezintă o subvenționare a furnizorilor de energie termică, întrucât punctul de delimitare la </w:t>
            </w:r>
            <w:proofErr w:type="spellStart"/>
            <w:r w:rsidRPr="007E04EF">
              <w:rPr>
                <w:sz w:val="24"/>
                <w:szCs w:val="24"/>
                <w:lang w:val="ro-MD"/>
              </w:rPr>
              <w:t>reţelele</w:t>
            </w:r>
            <w:proofErr w:type="spellEnd"/>
            <w:r w:rsidRPr="007E04EF">
              <w:rPr>
                <w:sz w:val="24"/>
                <w:szCs w:val="24"/>
                <w:lang w:val="ro-MD"/>
              </w:rPr>
              <w:t xml:space="preserve"> de încălzire centralizată îl constituie ultimele </w:t>
            </w:r>
            <w:proofErr w:type="spellStart"/>
            <w:r w:rsidRPr="007E04EF">
              <w:rPr>
                <w:sz w:val="24"/>
                <w:szCs w:val="24"/>
                <w:lang w:val="ro-MD"/>
              </w:rPr>
              <w:t>flanşe</w:t>
            </w:r>
            <w:proofErr w:type="spellEnd"/>
            <w:r w:rsidRPr="007E04EF">
              <w:rPr>
                <w:sz w:val="24"/>
                <w:szCs w:val="24"/>
                <w:lang w:val="ro-MD"/>
              </w:rPr>
              <w:t xml:space="preserve"> de la a treia şi a patra vană după nodul de elevator, iar pentru întreg bloc locativ facturarea se efectuează în baza datelor echipamentului de măsurare instalat în hotarul de delimitare după proprietate, și care înregistrează consumul de energie termică a întregului bloc locativ.</w:t>
            </w:r>
          </w:p>
        </w:tc>
        <w:bookmarkStart w:id="0" w:name="_GoBack"/>
        <w:bookmarkEnd w:id="0"/>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lastRenderedPageBreak/>
              <w:t>c)</w:t>
            </w:r>
            <w:r w:rsidRPr="007E04EF">
              <w:rPr>
                <w:sz w:val="24"/>
                <w:szCs w:val="24"/>
                <w:lang w:val="ro-MD"/>
              </w:rPr>
              <w:t xml:space="preserve"> Expuneți clar cauzele care au dus la </w:t>
            </w:r>
            <w:proofErr w:type="spellStart"/>
            <w:r w:rsidRPr="007E04EF">
              <w:rPr>
                <w:sz w:val="24"/>
                <w:szCs w:val="24"/>
                <w:lang w:val="ro-MD"/>
              </w:rPr>
              <w:t>apariţia</w:t>
            </w:r>
            <w:proofErr w:type="spellEnd"/>
            <w:r w:rsidRPr="007E04EF">
              <w:rPr>
                <w:sz w:val="24"/>
                <w:szCs w:val="24"/>
                <w:lang w:val="ro-MD"/>
              </w:rPr>
              <w:t xml:space="preserve"> problemei</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 - declararea neconstituțională a punctele 8, 8</w:t>
            </w:r>
            <w:r w:rsidRPr="007E04EF">
              <w:rPr>
                <w:sz w:val="24"/>
                <w:szCs w:val="24"/>
                <w:vertAlign w:val="superscript"/>
                <w:lang w:val="ro-MD"/>
              </w:rPr>
              <w:t>1</w:t>
            </w:r>
            <w:r w:rsidRPr="007E04EF">
              <w:rPr>
                <w:sz w:val="24"/>
                <w:szCs w:val="24"/>
                <w:lang w:val="ro-MD"/>
              </w:rPr>
              <w:t>, 8</w:t>
            </w:r>
            <w:r w:rsidRPr="007E04EF">
              <w:rPr>
                <w:sz w:val="24"/>
                <w:szCs w:val="24"/>
                <w:vertAlign w:val="superscript"/>
                <w:lang w:val="ro-MD"/>
              </w:rPr>
              <w:t>2</w:t>
            </w:r>
            <w:r w:rsidRPr="007E04EF">
              <w:rPr>
                <w:sz w:val="24"/>
                <w:szCs w:val="24"/>
                <w:lang w:val="ro-MD"/>
              </w:rPr>
              <w:t>, 8</w:t>
            </w:r>
            <w:r w:rsidRPr="007E04EF">
              <w:rPr>
                <w:sz w:val="24"/>
                <w:szCs w:val="24"/>
                <w:vertAlign w:val="superscript"/>
                <w:lang w:val="ro-MD"/>
              </w:rPr>
              <w:t>3</w:t>
            </w:r>
            <w:r w:rsidRPr="007E04EF">
              <w:rPr>
                <w:sz w:val="24"/>
                <w:szCs w:val="24"/>
                <w:lang w:val="ro-MD"/>
              </w:rPr>
              <w:t>, 8</w:t>
            </w:r>
            <w:r w:rsidRPr="007E04EF">
              <w:rPr>
                <w:sz w:val="24"/>
                <w:szCs w:val="24"/>
                <w:vertAlign w:val="superscript"/>
                <w:lang w:val="ro-MD"/>
              </w:rPr>
              <w:t>4</w:t>
            </w:r>
            <w:r w:rsidRPr="007E04EF">
              <w:rPr>
                <w:sz w:val="24"/>
                <w:szCs w:val="24"/>
                <w:lang w:val="ro-MD"/>
              </w:rPr>
              <w:t xml:space="preserve"> și 8</w:t>
            </w:r>
            <w:r w:rsidRPr="007E04EF">
              <w:rPr>
                <w:sz w:val="24"/>
                <w:szCs w:val="24"/>
                <w:vertAlign w:val="superscript"/>
                <w:lang w:val="ro-MD"/>
              </w:rPr>
              <w:t>6</w:t>
            </w:r>
            <w:r w:rsidRPr="007E04EF">
              <w:rPr>
                <w:sz w:val="24"/>
                <w:szCs w:val="24"/>
                <w:lang w:val="ro-MD"/>
              </w:rPr>
              <w:t xml:space="preserve"> din Anexa nr. 7 la Regulamentul cu privire la modul de prestare și achitare a serviciilor locative, comunale și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și condițiile deconectării acestora de la/reconectării la sistemele de încălzire și alimentare cu apă, aprobat prin Hotărârea Guvernului nr. 191 din 19 februarie 2002;</w:t>
            </w:r>
          </w:p>
          <w:p w:rsidR="004D3F9A" w:rsidRPr="007E04EF" w:rsidRDefault="00576DC9">
            <w:pPr>
              <w:ind w:firstLine="0"/>
              <w:rPr>
                <w:sz w:val="24"/>
                <w:szCs w:val="24"/>
                <w:lang w:val="ro-MD"/>
              </w:rPr>
            </w:pPr>
            <w:r w:rsidRPr="007E04EF">
              <w:rPr>
                <w:sz w:val="24"/>
                <w:szCs w:val="24"/>
                <w:lang w:val="ro-MD"/>
              </w:rPr>
              <w:t>- existența în cadrul aceluiași bloc locativ a apartamentelor/încăperilor conectate și deconectate de la SCAET și stabilirea unor plăți generale pentru consumul de energie termică în cazul apartamentelor deconectate, fără a se ține cont de circumstanțele particulare și consumul de energie termică în locurile de uz comun;</w:t>
            </w:r>
          </w:p>
          <w:p w:rsidR="004D3F9A" w:rsidRPr="007E04EF" w:rsidRDefault="00576DC9">
            <w:pPr>
              <w:ind w:firstLine="0"/>
              <w:rPr>
                <w:sz w:val="24"/>
                <w:szCs w:val="24"/>
                <w:lang w:val="ro-MD"/>
              </w:rPr>
            </w:pPr>
            <w:r w:rsidRPr="007E04EF">
              <w:rPr>
                <w:sz w:val="24"/>
                <w:szCs w:val="24"/>
                <w:lang w:val="ro-MD"/>
              </w:rPr>
              <w:t xml:space="preserve">- lipsa unui mecanism de control asupra respectării obligației consumatorului care s-au deconectat să folosească o altă sursă de încălzire pentru întreținerea temperaturii în încăperi la cota de cel </w:t>
            </w:r>
            <w:proofErr w:type="spellStart"/>
            <w:r w:rsidRPr="007E04EF">
              <w:rPr>
                <w:sz w:val="24"/>
                <w:szCs w:val="24"/>
                <w:lang w:val="ro-MD"/>
              </w:rPr>
              <w:t>puţin</w:t>
            </w:r>
            <w:proofErr w:type="spellEnd"/>
            <w:r w:rsidRPr="007E04EF">
              <w:rPr>
                <w:sz w:val="24"/>
                <w:szCs w:val="24"/>
                <w:lang w:val="ro-MD"/>
              </w:rPr>
              <w:t xml:space="preserve"> +18</w:t>
            </w:r>
            <w:r w:rsidRPr="007E04EF">
              <w:rPr>
                <w:sz w:val="24"/>
                <w:szCs w:val="24"/>
                <w:vertAlign w:val="superscript"/>
                <w:lang w:val="ro-MD"/>
              </w:rPr>
              <w:t>0</w:t>
            </w:r>
            <w:r w:rsidRPr="007E04EF">
              <w:rPr>
                <w:sz w:val="24"/>
                <w:szCs w:val="24"/>
                <w:lang w:val="ro-MD"/>
              </w:rPr>
              <w:t>C;</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 xml:space="preserve">d) </w:t>
            </w:r>
            <w:r w:rsidRPr="007E04EF">
              <w:rPr>
                <w:sz w:val="24"/>
                <w:szCs w:val="24"/>
                <w:lang w:val="ro-MD"/>
              </w:rPr>
              <w:t xml:space="preserve">Descrieți cum a evoluat problema şi cum va evolua fără o intervenție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Prin Hotărârea de Guvern nr. 191 din 19.02.2002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şi condiţiile deconectării acestora de la/reconectării la sistemele de încălzire şi alimentare cu apă, publicată în Monitorul Oficial nr. 29-31 din 28.02.2002, s-a permis deconectarea </w:t>
            </w:r>
            <w:proofErr w:type="spellStart"/>
            <w:r w:rsidRPr="007E04EF">
              <w:rPr>
                <w:sz w:val="24"/>
                <w:szCs w:val="24"/>
                <w:lang w:val="ro-MD"/>
              </w:rPr>
              <w:t>parţială</w:t>
            </w:r>
            <w:proofErr w:type="spellEnd"/>
            <w:r w:rsidRPr="007E04EF">
              <w:rPr>
                <w:sz w:val="24"/>
                <w:szCs w:val="24"/>
                <w:lang w:val="ro-MD"/>
              </w:rPr>
              <w:t xml:space="preserve"> sau integrală a apartamentului/încăperii locuibile în cămin în cazul în care  consumatorul nu poate să achite plata pentru </w:t>
            </w:r>
            <w:r w:rsidRPr="007E04EF">
              <w:rPr>
                <w:sz w:val="24"/>
                <w:szCs w:val="24"/>
                <w:lang w:val="ro-MD"/>
              </w:rPr>
              <w:lastRenderedPageBreak/>
              <w:t xml:space="preserve">încălzirea acestora, fiind doar prescrisă obligația ca consumatorul care s-a deconectat să folosească o altă sursă de încălzire pentru </w:t>
            </w:r>
            <w:proofErr w:type="spellStart"/>
            <w:r w:rsidRPr="007E04EF">
              <w:rPr>
                <w:sz w:val="24"/>
                <w:szCs w:val="24"/>
                <w:lang w:val="ro-MD"/>
              </w:rPr>
              <w:t>întreţinerea</w:t>
            </w:r>
            <w:proofErr w:type="spellEnd"/>
            <w:r w:rsidRPr="007E04EF">
              <w:rPr>
                <w:sz w:val="24"/>
                <w:szCs w:val="24"/>
                <w:lang w:val="ro-MD"/>
              </w:rPr>
              <w:t xml:space="preserve"> temperaturii în încăperi la cota de cel </w:t>
            </w:r>
            <w:proofErr w:type="spellStart"/>
            <w:r w:rsidRPr="007E04EF">
              <w:rPr>
                <w:sz w:val="24"/>
                <w:szCs w:val="24"/>
                <w:lang w:val="ro-MD"/>
              </w:rPr>
              <w:t>puţin</w:t>
            </w:r>
            <w:proofErr w:type="spellEnd"/>
            <w:r w:rsidRPr="007E04EF">
              <w:rPr>
                <w:sz w:val="24"/>
                <w:szCs w:val="24"/>
                <w:lang w:val="ro-MD"/>
              </w:rPr>
              <w:t xml:space="preserve"> +8</w:t>
            </w:r>
            <w:r w:rsidRPr="007E04EF">
              <w:rPr>
                <w:sz w:val="24"/>
                <w:szCs w:val="24"/>
                <w:vertAlign w:val="superscript"/>
                <w:lang w:val="ro-MD"/>
              </w:rPr>
              <w:t>0</w:t>
            </w:r>
            <w:r w:rsidRPr="007E04EF">
              <w:rPr>
                <w:sz w:val="24"/>
                <w:szCs w:val="24"/>
                <w:lang w:val="ro-MD"/>
              </w:rPr>
              <w:t xml:space="preserve">C (pct.2.5. din </w:t>
            </w:r>
            <w:proofErr w:type="spellStart"/>
            <w:r w:rsidRPr="007E04EF">
              <w:rPr>
                <w:sz w:val="24"/>
                <w:szCs w:val="24"/>
                <w:lang w:val="ro-MD"/>
              </w:rPr>
              <w:t>SNiP</w:t>
            </w:r>
            <w:proofErr w:type="spellEnd"/>
            <w:r w:rsidRPr="007E04EF">
              <w:rPr>
                <w:sz w:val="24"/>
                <w:szCs w:val="24"/>
                <w:lang w:val="ro-MD"/>
              </w:rPr>
              <w:t>, 2.04.05-91) pentru evitarea deteriorărilor în blocul locativ.</w:t>
            </w:r>
          </w:p>
          <w:p w:rsidR="004D3F9A" w:rsidRPr="007E04EF" w:rsidRDefault="00576DC9">
            <w:pPr>
              <w:ind w:firstLine="0"/>
              <w:rPr>
                <w:lang w:val="ro-MD" w:eastAsia="ru-RU"/>
              </w:rPr>
            </w:pPr>
            <w:r w:rsidRPr="007E04EF">
              <w:rPr>
                <w:sz w:val="24"/>
                <w:szCs w:val="24"/>
                <w:lang w:val="ro-MD"/>
              </w:rPr>
              <w:t xml:space="preserve">Conform pct. 8 din Anexa nr. 7 la Regulamentul aprobat prin Hotărârea de Guvern nr. 191 din 19.02.2002, s-a stabilit că în cazul deconectării integrale a încăperii, consumatorul achită plata pentru încălzire în mărime de 5% din suma calculată, luând în considerare imposibilitatea deconectării coloanelor de încălzire tranzitorii. </w:t>
            </w:r>
            <w:r w:rsidRPr="007E04EF">
              <w:rPr>
                <w:lang w:val="ro-MD" w:eastAsia="ru-RU"/>
              </w:rPr>
              <w:t xml:space="preserve">              </w:t>
            </w:r>
          </w:p>
          <w:p w:rsidR="004D3F9A" w:rsidRPr="007E04EF" w:rsidRDefault="00576DC9">
            <w:pPr>
              <w:ind w:firstLine="0"/>
              <w:rPr>
                <w:sz w:val="24"/>
                <w:szCs w:val="24"/>
                <w:lang w:val="ro-MD"/>
              </w:rPr>
            </w:pPr>
            <w:r w:rsidRPr="007E04EF">
              <w:rPr>
                <w:sz w:val="24"/>
                <w:szCs w:val="24"/>
                <w:lang w:val="ro-MD"/>
              </w:rPr>
              <w:t xml:space="preserve">Prin Hotărârea de Guvern nr. 707 din 20.09.2011 cu privire la unele măsuri de eficientizare a </w:t>
            </w:r>
            <w:proofErr w:type="spellStart"/>
            <w:r w:rsidRPr="007E04EF">
              <w:rPr>
                <w:sz w:val="24"/>
                <w:szCs w:val="24"/>
                <w:lang w:val="ro-MD"/>
              </w:rPr>
              <w:t>funcţionării</w:t>
            </w:r>
            <w:proofErr w:type="spellEnd"/>
            <w:r w:rsidRPr="007E04EF">
              <w:rPr>
                <w:sz w:val="24"/>
                <w:szCs w:val="24"/>
                <w:lang w:val="ro-MD"/>
              </w:rPr>
              <w:t xml:space="preserve"> sistemelor de alimentare centralizată cu energie termică, publicată în Monitorul Oficial nr. 156-159 din 23.09.2011, s-au operat modificări și completări la Hotărârea de Guvern nr. 191 din 19.02.2002, fiind interzisă deja deconectarea </w:t>
            </w:r>
            <w:proofErr w:type="spellStart"/>
            <w:r w:rsidRPr="007E04EF">
              <w:rPr>
                <w:sz w:val="24"/>
                <w:szCs w:val="24"/>
                <w:lang w:val="ro-MD"/>
              </w:rPr>
              <w:t>parţială</w:t>
            </w:r>
            <w:proofErr w:type="spellEnd"/>
            <w:r w:rsidRPr="007E04EF">
              <w:rPr>
                <w:sz w:val="24"/>
                <w:szCs w:val="24"/>
                <w:lang w:val="ro-MD"/>
              </w:rPr>
              <w:t xml:space="preserve"> a apartamentului (încăperilor locuibile în cămine) de la sistemul centralizat de încălzire a blocului locativ, iar deconectarea integrală s-a permis a se efectua cu </w:t>
            </w:r>
            <w:proofErr w:type="spellStart"/>
            <w:r w:rsidRPr="007E04EF">
              <w:rPr>
                <w:sz w:val="24"/>
                <w:szCs w:val="24"/>
                <w:lang w:val="ro-MD"/>
              </w:rPr>
              <w:t>condiţia</w:t>
            </w:r>
            <w:proofErr w:type="spellEnd"/>
            <w:r w:rsidRPr="007E04EF">
              <w:rPr>
                <w:sz w:val="24"/>
                <w:szCs w:val="24"/>
                <w:lang w:val="ro-MD"/>
              </w:rPr>
              <w:t xml:space="preserve"> că în apartament (încăperea locuibilă în cămin)  să fie instalată o altă sursă de încălzire pentru </w:t>
            </w:r>
            <w:proofErr w:type="spellStart"/>
            <w:r w:rsidRPr="007E04EF">
              <w:rPr>
                <w:sz w:val="24"/>
                <w:szCs w:val="24"/>
                <w:lang w:val="ro-MD"/>
              </w:rPr>
              <w:t>întreţinerea</w:t>
            </w:r>
            <w:proofErr w:type="spellEnd"/>
            <w:r w:rsidRPr="007E04EF">
              <w:rPr>
                <w:sz w:val="24"/>
                <w:szCs w:val="24"/>
                <w:lang w:val="ro-MD"/>
              </w:rPr>
              <w:t xml:space="preserve"> temperaturii constante în încăpere la un nivel de cel </w:t>
            </w:r>
            <w:proofErr w:type="spellStart"/>
            <w:r w:rsidRPr="007E04EF">
              <w:rPr>
                <w:sz w:val="24"/>
                <w:szCs w:val="24"/>
                <w:lang w:val="ro-MD"/>
              </w:rPr>
              <w:t>puţin</w:t>
            </w:r>
            <w:proofErr w:type="spellEnd"/>
            <w:r w:rsidRPr="007E04EF">
              <w:rPr>
                <w:sz w:val="24"/>
                <w:szCs w:val="24"/>
                <w:lang w:val="ro-MD"/>
              </w:rPr>
              <w:t xml:space="preserve"> + 18 °C, fără însă a se stabili un mecanism de control privind asigurarea respectării obligației prescrise, și minimalizarea impactului financiar asupra consumatorilor rămași conectați la SCAET. </w:t>
            </w:r>
          </w:p>
          <w:p w:rsidR="004D3F9A" w:rsidRPr="007E04EF" w:rsidRDefault="00576DC9">
            <w:pPr>
              <w:ind w:firstLine="0"/>
              <w:rPr>
                <w:sz w:val="24"/>
                <w:szCs w:val="24"/>
                <w:lang w:val="ro-MD"/>
              </w:rPr>
            </w:pPr>
            <w:r w:rsidRPr="007E04EF">
              <w:rPr>
                <w:sz w:val="24"/>
                <w:szCs w:val="24"/>
                <w:lang w:val="ro-MD"/>
              </w:rPr>
              <w:t xml:space="preserve">Totodată, s-a stabilit </w:t>
            </w:r>
            <w:proofErr w:type="spellStart"/>
            <w:r w:rsidRPr="007E04EF">
              <w:rPr>
                <w:sz w:val="24"/>
                <w:szCs w:val="24"/>
                <w:lang w:val="ro-MD"/>
              </w:rPr>
              <w:t>obligaţia</w:t>
            </w:r>
            <w:proofErr w:type="spellEnd"/>
            <w:r w:rsidRPr="007E04EF">
              <w:rPr>
                <w:sz w:val="24"/>
                <w:szCs w:val="24"/>
                <w:lang w:val="ro-MD"/>
              </w:rPr>
              <w:t xml:space="preserve"> de a prezenta proiectul </w:t>
            </w:r>
            <w:proofErr w:type="spellStart"/>
            <w:r w:rsidRPr="007E04EF">
              <w:rPr>
                <w:sz w:val="24"/>
                <w:szCs w:val="24"/>
                <w:lang w:val="ro-MD"/>
              </w:rPr>
              <w:t>reconstrucţiei</w:t>
            </w:r>
            <w:proofErr w:type="spellEnd"/>
            <w:r w:rsidRPr="007E04EF">
              <w:rPr>
                <w:sz w:val="24"/>
                <w:szCs w:val="24"/>
                <w:lang w:val="ro-MD"/>
              </w:rPr>
              <w:t xml:space="preserve"> sistemului centralizat de încălzire elaborat de către </w:t>
            </w:r>
            <w:proofErr w:type="spellStart"/>
            <w:r w:rsidRPr="007E04EF">
              <w:rPr>
                <w:sz w:val="24"/>
                <w:szCs w:val="24"/>
                <w:lang w:val="ro-MD"/>
              </w:rPr>
              <w:t>instituţiile</w:t>
            </w:r>
            <w:proofErr w:type="spellEnd"/>
            <w:r w:rsidRPr="007E04EF">
              <w:rPr>
                <w:sz w:val="24"/>
                <w:szCs w:val="24"/>
                <w:lang w:val="ro-MD"/>
              </w:rPr>
              <w:t xml:space="preserve"> de proiectare sau persoanele fizice care </w:t>
            </w:r>
            <w:proofErr w:type="spellStart"/>
            <w:r w:rsidRPr="007E04EF">
              <w:rPr>
                <w:sz w:val="24"/>
                <w:szCs w:val="24"/>
                <w:lang w:val="ro-MD"/>
              </w:rPr>
              <w:t>deţin</w:t>
            </w:r>
            <w:proofErr w:type="spellEnd"/>
            <w:r w:rsidRPr="007E04EF">
              <w:rPr>
                <w:sz w:val="24"/>
                <w:szCs w:val="24"/>
                <w:lang w:val="ro-MD"/>
              </w:rPr>
              <w:t xml:space="preserve"> </w:t>
            </w:r>
            <w:proofErr w:type="spellStart"/>
            <w:r w:rsidRPr="007E04EF">
              <w:rPr>
                <w:sz w:val="24"/>
                <w:szCs w:val="24"/>
                <w:lang w:val="ro-MD"/>
              </w:rPr>
              <w:t>licenţă</w:t>
            </w:r>
            <w:proofErr w:type="spellEnd"/>
            <w:r w:rsidRPr="007E04EF">
              <w:rPr>
                <w:sz w:val="24"/>
                <w:szCs w:val="24"/>
                <w:lang w:val="ro-MD"/>
              </w:rPr>
              <w:t xml:space="preserve"> în acest gen de activitate, pe baza datelor inventarierii sistemului centralizat de încălzire existent şi coordonat în modul stabilit.</w:t>
            </w:r>
          </w:p>
          <w:p w:rsidR="004D3F9A" w:rsidRPr="007E04EF" w:rsidRDefault="00576DC9">
            <w:pPr>
              <w:ind w:firstLine="0"/>
              <w:rPr>
                <w:sz w:val="24"/>
                <w:szCs w:val="24"/>
                <w:lang w:val="ro-MD"/>
              </w:rPr>
            </w:pPr>
            <w:r w:rsidRPr="007E04EF">
              <w:rPr>
                <w:sz w:val="24"/>
                <w:szCs w:val="24"/>
                <w:lang w:val="ro-MD"/>
              </w:rPr>
              <w:t>Este de menționat că, măsurile întreprinse nu au stopat fenomenul debranșărilor de la SCAET, iar m</w:t>
            </w:r>
            <w:r w:rsidRPr="007E04EF">
              <w:rPr>
                <w:sz w:val="24"/>
                <w:szCs w:val="24"/>
                <w:lang w:val="ro-MD" w:eastAsia="ru-RU"/>
              </w:rPr>
              <w:t>odificarea mărimii plății de la 20% la 10% a încurajat consumatorii să se debranșeze și în continuare, astfel că, î</w:t>
            </w:r>
            <w:r w:rsidRPr="007E04EF">
              <w:rPr>
                <w:sz w:val="24"/>
                <w:szCs w:val="24"/>
                <w:lang w:val="ro-MD"/>
              </w:rPr>
              <w:t xml:space="preserve">n rezultatul </w:t>
            </w:r>
            <w:proofErr w:type="spellStart"/>
            <w:r w:rsidRPr="007E04EF">
              <w:rPr>
                <w:sz w:val="24"/>
                <w:szCs w:val="24"/>
                <w:lang w:val="ro-MD"/>
              </w:rPr>
              <w:t>creşterii</w:t>
            </w:r>
            <w:proofErr w:type="spellEnd"/>
            <w:r w:rsidRPr="007E04EF">
              <w:rPr>
                <w:sz w:val="24"/>
                <w:szCs w:val="24"/>
                <w:lang w:val="ro-MD"/>
              </w:rPr>
              <w:t xml:space="preserve"> numărului de apartamente debranşate a avut loc o </w:t>
            </w:r>
            <w:proofErr w:type="spellStart"/>
            <w:r w:rsidRPr="007E04EF">
              <w:rPr>
                <w:sz w:val="24"/>
                <w:szCs w:val="24"/>
                <w:lang w:val="ro-MD"/>
              </w:rPr>
              <w:t>intervenţie</w:t>
            </w:r>
            <w:proofErr w:type="spellEnd"/>
            <w:r w:rsidRPr="007E04EF">
              <w:rPr>
                <w:sz w:val="24"/>
                <w:szCs w:val="24"/>
                <w:lang w:val="ro-MD"/>
              </w:rPr>
              <w:t xml:space="preserve"> atât asupra regimului hidraulic din interiorul clădirii (SCAET), cât şi asupra sistemului hidraulic al sistemului centralizat din mun. Bălți (SACET). </w:t>
            </w:r>
          </w:p>
          <w:p w:rsidR="004D3F9A" w:rsidRPr="007E04EF" w:rsidRDefault="00576DC9">
            <w:pPr>
              <w:ind w:firstLine="0"/>
              <w:rPr>
                <w:sz w:val="24"/>
                <w:szCs w:val="24"/>
                <w:lang w:val="ro-MD"/>
              </w:rPr>
            </w:pPr>
            <w:r w:rsidRPr="007E04EF">
              <w:rPr>
                <w:sz w:val="24"/>
                <w:szCs w:val="24"/>
                <w:lang w:val="ro-MD"/>
              </w:rPr>
              <w:t xml:space="preserve">Modificarea regimului hidraulic a condus la dereglări în procesul de </w:t>
            </w:r>
            <w:proofErr w:type="spellStart"/>
            <w:r w:rsidRPr="007E04EF">
              <w:rPr>
                <w:sz w:val="24"/>
                <w:szCs w:val="24"/>
                <w:lang w:val="ro-MD"/>
              </w:rPr>
              <w:t>distribuţie</w:t>
            </w:r>
            <w:proofErr w:type="spellEnd"/>
            <w:r w:rsidRPr="007E04EF">
              <w:rPr>
                <w:sz w:val="24"/>
                <w:szCs w:val="24"/>
                <w:lang w:val="ro-MD"/>
              </w:rPr>
              <w:t xml:space="preserve"> uniformă a agentului termic între </w:t>
            </w:r>
            <w:proofErr w:type="spellStart"/>
            <w:r w:rsidRPr="007E04EF">
              <w:rPr>
                <w:sz w:val="24"/>
                <w:szCs w:val="24"/>
                <w:lang w:val="ro-MD"/>
              </w:rPr>
              <w:t>suprafeţele</w:t>
            </w:r>
            <w:proofErr w:type="spellEnd"/>
            <w:r w:rsidRPr="007E04EF">
              <w:rPr>
                <w:sz w:val="24"/>
                <w:szCs w:val="24"/>
                <w:lang w:val="ro-MD"/>
              </w:rPr>
              <w:t xml:space="preserve"> încălzite, iar ca rezultat supraîncălzirea unor apartamente şi încălzirea insuficientă a altora. </w:t>
            </w:r>
          </w:p>
          <w:p w:rsidR="004D3F9A" w:rsidRPr="007E04EF" w:rsidRDefault="00576DC9">
            <w:pPr>
              <w:ind w:firstLine="0"/>
              <w:rPr>
                <w:sz w:val="24"/>
                <w:szCs w:val="24"/>
                <w:lang w:val="ro-MD"/>
              </w:rPr>
            </w:pPr>
            <w:r w:rsidRPr="007E04EF">
              <w:rPr>
                <w:sz w:val="24"/>
                <w:szCs w:val="24"/>
                <w:lang w:val="ro-MD"/>
              </w:rPr>
              <w:t xml:space="preserve">Conform datelor Studiului, odată cu creșterea numărului de apartamente debranșate de la SCAET are loc creșterea debitului în coloane cu apartamente debranșate de la SCAET cu până la </w:t>
            </w:r>
            <w:r w:rsidRPr="007E04EF">
              <w:rPr>
                <w:b/>
                <w:bCs/>
                <w:sz w:val="24"/>
                <w:szCs w:val="24"/>
                <w:lang w:val="ro-MD"/>
              </w:rPr>
              <w:t xml:space="preserve">54%  </w:t>
            </w:r>
            <w:r w:rsidRPr="007E04EF">
              <w:rPr>
                <w:sz w:val="24"/>
                <w:szCs w:val="24"/>
                <w:lang w:val="ro-MD"/>
              </w:rPr>
              <w:t xml:space="preserve">în cazul debranșărilor pe o singură coloană, </w:t>
            </w:r>
            <w:r w:rsidRPr="007E04EF">
              <w:rPr>
                <w:b/>
                <w:bCs/>
                <w:sz w:val="24"/>
                <w:szCs w:val="24"/>
                <w:lang w:val="ro-MD"/>
              </w:rPr>
              <w:t xml:space="preserve">27% </w:t>
            </w:r>
            <w:r w:rsidRPr="007E04EF">
              <w:rPr>
                <w:sz w:val="24"/>
                <w:szCs w:val="24"/>
                <w:lang w:val="ro-MD"/>
              </w:rPr>
              <w:t xml:space="preserve">în cazul debranșărilor pe două coloane, și </w:t>
            </w:r>
            <w:r w:rsidRPr="007E04EF">
              <w:rPr>
                <w:b/>
                <w:bCs/>
                <w:sz w:val="24"/>
                <w:szCs w:val="24"/>
                <w:lang w:val="ro-MD"/>
              </w:rPr>
              <w:t>12%</w:t>
            </w:r>
            <w:r w:rsidRPr="007E04EF">
              <w:rPr>
                <w:sz w:val="24"/>
                <w:szCs w:val="24"/>
                <w:lang w:val="ro-MD"/>
              </w:rPr>
              <w:t xml:space="preserve"> în cazul debranșărilor pe trei coloane. Totodată, debitul în coloanele fără apartamente debranșate scade cu până la 22%, 36% și, respectiv, 43%. Această perturbare a regimului hidraulic este datorată reducerii rezistențelor hidraulice pe coloane prin eliminarea corpurilor de încălzire de pe conturul de circulație a agentului termic din coloanele date.</w:t>
            </w:r>
          </w:p>
          <w:p w:rsidR="004D3F9A" w:rsidRPr="007E04EF" w:rsidRDefault="00576DC9">
            <w:pPr>
              <w:ind w:firstLine="0"/>
              <w:rPr>
                <w:sz w:val="24"/>
                <w:szCs w:val="24"/>
                <w:lang w:val="ro-MD"/>
              </w:rPr>
            </w:pPr>
            <w:r w:rsidRPr="007E04EF">
              <w:rPr>
                <w:sz w:val="24"/>
                <w:szCs w:val="24"/>
                <w:lang w:val="ro-MD"/>
              </w:rPr>
              <w:t>Suplimentar, conform datelor Studiului realizat, în cazul în care, pe una și aceiași coloană sunt debranșate mai multe apartamente, atunci are loc egalarea temperaturii tur și retur, ceea ce înseamnă circulație în gol. Acest lucru duce la reducerea diferenței planificate dintre temperaturile tur și retur în baza graficului de temperatură, și respectiv, creșterea consumului de energie în apartamentele rămase conectate la SCAET, adică are loc supraîncălzirea acestora.</w:t>
            </w:r>
          </w:p>
          <w:p w:rsidR="004D3F9A" w:rsidRPr="007E04EF" w:rsidRDefault="00576DC9">
            <w:pPr>
              <w:ind w:firstLine="0"/>
              <w:rPr>
                <w:sz w:val="24"/>
                <w:szCs w:val="24"/>
                <w:lang w:val="ro-MD"/>
              </w:rPr>
            </w:pPr>
            <w:r w:rsidRPr="007E04EF">
              <w:rPr>
                <w:sz w:val="24"/>
                <w:szCs w:val="24"/>
                <w:lang w:val="ro-MD"/>
              </w:rPr>
              <w:t xml:space="preserve">Studiul realizat a scos în evidență și faptul că în </w:t>
            </w:r>
            <w:proofErr w:type="spellStart"/>
            <w:r w:rsidRPr="007E04EF">
              <w:rPr>
                <w:sz w:val="24"/>
                <w:szCs w:val="24"/>
                <w:lang w:val="ro-MD"/>
              </w:rPr>
              <w:t>dependenţă</w:t>
            </w:r>
            <w:proofErr w:type="spellEnd"/>
            <w:r w:rsidRPr="007E04EF">
              <w:rPr>
                <w:sz w:val="24"/>
                <w:szCs w:val="24"/>
                <w:lang w:val="ro-MD"/>
              </w:rPr>
              <w:t xml:space="preserve"> de seria casei şi amplasarea apartamentului (jos </w:t>
            </w:r>
            <w:proofErr w:type="spellStart"/>
            <w:r w:rsidRPr="007E04EF">
              <w:rPr>
                <w:sz w:val="24"/>
                <w:szCs w:val="24"/>
                <w:lang w:val="ro-MD"/>
              </w:rPr>
              <w:t>colţ</w:t>
            </w:r>
            <w:proofErr w:type="spellEnd"/>
            <w:r w:rsidRPr="007E04EF">
              <w:rPr>
                <w:sz w:val="24"/>
                <w:szCs w:val="24"/>
                <w:lang w:val="ro-MD"/>
              </w:rPr>
              <w:t xml:space="preserve">, mijloc </w:t>
            </w:r>
            <w:proofErr w:type="spellStart"/>
            <w:r w:rsidRPr="007E04EF">
              <w:rPr>
                <w:sz w:val="24"/>
                <w:szCs w:val="24"/>
                <w:lang w:val="ro-MD"/>
              </w:rPr>
              <w:t>colţ</w:t>
            </w:r>
            <w:proofErr w:type="spellEnd"/>
            <w:r w:rsidRPr="007E04EF">
              <w:rPr>
                <w:sz w:val="24"/>
                <w:szCs w:val="24"/>
                <w:lang w:val="ro-MD"/>
              </w:rPr>
              <w:t xml:space="preserve">, sus </w:t>
            </w:r>
            <w:proofErr w:type="spellStart"/>
            <w:r w:rsidRPr="007E04EF">
              <w:rPr>
                <w:sz w:val="24"/>
                <w:szCs w:val="24"/>
                <w:lang w:val="ro-MD"/>
              </w:rPr>
              <w:t>colţ</w:t>
            </w:r>
            <w:proofErr w:type="spellEnd"/>
            <w:r w:rsidRPr="007E04EF">
              <w:rPr>
                <w:sz w:val="24"/>
                <w:szCs w:val="24"/>
                <w:lang w:val="ro-MD"/>
              </w:rPr>
              <w:t xml:space="preserve">, mijloc jos, mijloc, mijloc sus) consumul de energie poate să difere până la 3-4 ori. Astfel, apartamentele din mijlocul clădirii consumă aproximativ de </w:t>
            </w:r>
            <w:r w:rsidRPr="007E04EF">
              <w:rPr>
                <w:b/>
                <w:sz w:val="24"/>
                <w:szCs w:val="24"/>
                <w:lang w:val="ro-MD"/>
              </w:rPr>
              <w:t xml:space="preserve">2 ori mai </w:t>
            </w:r>
            <w:proofErr w:type="spellStart"/>
            <w:r w:rsidRPr="007E04EF">
              <w:rPr>
                <w:b/>
                <w:sz w:val="24"/>
                <w:szCs w:val="24"/>
                <w:lang w:val="ro-MD"/>
              </w:rPr>
              <w:t>puţin</w:t>
            </w:r>
            <w:proofErr w:type="spellEnd"/>
            <w:r w:rsidRPr="007E04EF">
              <w:rPr>
                <w:sz w:val="24"/>
                <w:szCs w:val="24"/>
                <w:lang w:val="ro-MD"/>
              </w:rPr>
              <w:t xml:space="preserve"> decât consumul mediu pe clădire, iar cele de la </w:t>
            </w:r>
            <w:proofErr w:type="spellStart"/>
            <w:r w:rsidRPr="007E04EF">
              <w:rPr>
                <w:sz w:val="24"/>
                <w:szCs w:val="24"/>
                <w:lang w:val="ro-MD"/>
              </w:rPr>
              <w:t>colţ</w:t>
            </w:r>
            <w:proofErr w:type="spellEnd"/>
            <w:r w:rsidRPr="007E04EF">
              <w:rPr>
                <w:sz w:val="24"/>
                <w:szCs w:val="24"/>
                <w:lang w:val="ro-MD"/>
              </w:rPr>
              <w:t xml:space="preserve"> sus (adică ultimul etaj) consumă de </w:t>
            </w:r>
            <w:r w:rsidRPr="007E04EF">
              <w:rPr>
                <w:b/>
                <w:sz w:val="24"/>
                <w:szCs w:val="24"/>
                <w:lang w:val="ro-MD"/>
              </w:rPr>
              <w:t>2 ori mai mult</w:t>
            </w:r>
            <w:r w:rsidRPr="007E04EF">
              <w:rPr>
                <w:sz w:val="24"/>
                <w:szCs w:val="24"/>
                <w:lang w:val="ro-MD"/>
              </w:rPr>
              <w:t xml:space="preserve"> decât media pe clădire. Acest lucru înseamnă că apartamentele de la periferia clădirii acoperă cea mai mare pierdere de energie prin anvelopa clădirii. Totodată, cu cât mai mare este numărul apartamentelor debranşate amplasate în mijlocul clădirii, cu atât este mai mare cantitatea de energie care revine la consumatorilor rămași conectați la SCAET. </w:t>
            </w:r>
          </w:p>
          <w:p w:rsidR="004D3F9A" w:rsidRPr="007E04EF" w:rsidRDefault="00576DC9">
            <w:pPr>
              <w:ind w:firstLine="0"/>
              <w:rPr>
                <w:sz w:val="24"/>
                <w:szCs w:val="24"/>
                <w:lang w:val="ro-MD"/>
              </w:rPr>
            </w:pPr>
            <w:r w:rsidRPr="007E04EF">
              <w:rPr>
                <w:sz w:val="24"/>
                <w:szCs w:val="24"/>
                <w:lang w:val="ro-MD"/>
              </w:rPr>
              <w:t xml:space="preserve">Datele Studiului, demonstrează că debranșarea apartamentelor de la SCAET în cadrul unui bloc de locuit, duce în mod direct la majorarea nejustificată a facturilor pentru consumatorii rămași conectați la SCAET, iar pentru a exclude orice realocări de căldură dintre consumatorii unei clădiri </w:t>
            </w:r>
            <w:proofErr w:type="spellStart"/>
            <w:r w:rsidRPr="007E04EF">
              <w:rPr>
                <w:sz w:val="24"/>
                <w:szCs w:val="24"/>
                <w:lang w:val="ro-MD"/>
              </w:rPr>
              <w:t>rezidenţiale</w:t>
            </w:r>
            <w:proofErr w:type="spellEnd"/>
            <w:r w:rsidRPr="007E04EF">
              <w:rPr>
                <w:sz w:val="24"/>
                <w:szCs w:val="24"/>
                <w:lang w:val="ro-MD"/>
              </w:rPr>
              <w:t xml:space="preserve"> este strict necesar, de a modifica modalitatea de distribuție și calculul consumului de energie termică, pentru ca </w:t>
            </w:r>
            <w:proofErr w:type="spellStart"/>
            <w:r w:rsidRPr="007E04EF">
              <w:rPr>
                <w:sz w:val="24"/>
                <w:szCs w:val="24"/>
                <w:lang w:val="ro-MD"/>
              </w:rPr>
              <w:t>toţi</w:t>
            </w:r>
            <w:proofErr w:type="spellEnd"/>
            <w:r w:rsidRPr="007E04EF">
              <w:rPr>
                <w:sz w:val="24"/>
                <w:szCs w:val="24"/>
                <w:lang w:val="ro-MD"/>
              </w:rPr>
              <w:t xml:space="preserve"> locatarii să participe </w:t>
            </w:r>
            <w:proofErr w:type="spellStart"/>
            <w:r w:rsidRPr="007E04EF">
              <w:rPr>
                <w:sz w:val="24"/>
                <w:szCs w:val="24"/>
                <w:lang w:val="ro-MD"/>
              </w:rPr>
              <w:t>proporţional</w:t>
            </w:r>
            <w:proofErr w:type="spellEnd"/>
            <w:r w:rsidRPr="007E04EF">
              <w:rPr>
                <w:sz w:val="24"/>
                <w:szCs w:val="24"/>
                <w:lang w:val="ro-MD"/>
              </w:rPr>
              <w:t xml:space="preserve"> la acoperirea consumurilor de energie directe şi indirecte, întrucât o clădire </w:t>
            </w:r>
            <w:proofErr w:type="spellStart"/>
            <w:r w:rsidRPr="007E04EF">
              <w:rPr>
                <w:sz w:val="24"/>
                <w:szCs w:val="24"/>
                <w:lang w:val="ro-MD"/>
              </w:rPr>
              <w:t>rezidenţială</w:t>
            </w:r>
            <w:proofErr w:type="spellEnd"/>
            <w:r w:rsidRPr="007E04EF">
              <w:rPr>
                <w:sz w:val="24"/>
                <w:szCs w:val="24"/>
                <w:lang w:val="ro-MD"/>
              </w:rPr>
              <w:t xml:space="preserve"> multietajată  există mai multe fluxuri de căldură cu temperaturi diferite.</w:t>
            </w:r>
          </w:p>
          <w:p w:rsidR="004D3F9A" w:rsidRPr="007E04EF" w:rsidRDefault="00576DC9">
            <w:pPr>
              <w:ind w:firstLine="0"/>
              <w:rPr>
                <w:sz w:val="24"/>
                <w:szCs w:val="24"/>
                <w:lang w:val="ro-MD"/>
              </w:rPr>
            </w:pPr>
            <w:r w:rsidRPr="007E04EF">
              <w:rPr>
                <w:sz w:val="24"/>
                <w:szCs w:val="24"/>
                <w:lang w:val="ro-MD"/>
              </w:rPr>
              <w:t xml:space="preserve">În acest sens, este de menționat că, aportul direct de căldură de la coloane este de </w:t>
            </w:r>
            <w:r w:rsidRPr="007E04EF">
              <w:rPr>
                <w:b/>
                <w:sz w:val="24"/>
                <w:szCs w:val="24"/>
                <w:lang w:val="ro-MD"/>
              </w:rPr>
              <w:t>15%</w:t>
            </w:r>
            <w:r w:rsidRPr="007E04EF">
              <w:rPr>
                <w:sz w:val="24"/>
                <w:szCs w:val="24"/>
                <w:lang w:val="ro-MD"/>
              </w:rPr>
              <w:t xml:space="preserve"> pentru toate tipurile de case, iar în cazul în care scara blocului locativ este încălzită (fie există radiatoare sau trec coloanele magistrale) aportul indirect de căldură constituie </w:t>
            </w:r>
            <w:r w:rsidRPr="007E04EF">
              <w:rPr>
                <w:b/>
                <w:sz w:val="24"/>
                <w:szCs w:val="24"/>
                <w:lang w:val="ro-MD"/>
              </w:rPr>
              <w:t>6,9%</w:t>
            </w:r>
            <w:r w:rsidRPr="007E04EF">
              <w:rPr>
                <w:sz w:val="24"/>
                <w:szCs w:val="24"/>
                <w:lang w:val="ro-MD"/>
              </w:rPr>
              <w:t xml:space="preserve"> indiferent de seria casei sau număr de etaje. Energia consumată de către subsol este la nivel de </w:t>
            </w:r>
            <w:r w:rsidRPr="007E04EF">
              <w:rPr>
                <w:b/>
                <w:bCs/>
                <w:sz w:val="24"/>
                <w:szCs w:val="24"/>
                <w:lang w:val="ro-MD"/>
              </w:rPr>
              <w:t>7%</w:t>
            </w:r>
            <w:r w:rsidRPr="007E04EF">
              <w:rPr>
                <w:sz w:val="24"/>
                <w:szCs w:val="24"/>
                <w:lang w:val="ro-MD"/>
              </w:rPr>
              <w:t xml:space="preserve"> pentru casele cu 9 etaje, şi </w:t>
            </w:r>
            <w:r w:rsidRPr="007E04EF">
              <w:rPr>
                <w:b/>
                <w:bCs/>
                <w:sz w:val="24"/>
                <w:szCs w:val="24"/>
                <w:lang w:val="ro-MD"/>
              </w:rPr>
              <w:t xml:space="preserve">13% </w:t>
            </w:r>
            <w:r w:rsidRPr="007E04EF">
              <w:rPr>
                <w:sz w:val="24"/>
                <w:szCs w:val="24"/>
                <w:lang w:val="ro-MD"/>
              </w:rPr>
              <w:t xml:space="preserve">pentru casele cu 5 etaje, însă acest consum este direct legat de numărul de etaje a casei şi este cu atât mai mare, cu cât este mai mic numărul de etaje. Prin urmare, acest consum poate ajunge până la </w:t>
            </w:r>
            <w:r w:rsidRPr="007E04EF">
              <w:rPr>
                <w:b/>
                <w:bCs/>
                <w:sz w:val="24"/>
                <w:szCs w:val="24"/>
                <w:lang w:val="ro-MD"/>
              </w:rPr>
              <w:t>25%.</w:t>
            </w:r>
          </w:p>
          <w:p w:rsidR="004D3F9A" w:rsidRPr="007E04EF" w:rsidRDefault="00576DC9">
            <w:pPr>
              <w:pStyle w:val="ab"/>
              <w:tabs>
                <w:tab w:val="left" w:pos="567"/>
              </w:tabs>
              <w:spacing w:after="0" w:line="240" w:lineRule="auto"/>
              <w:ind w:left="0"/>
              <w:jc w:val="both"/>
              <w:rPr>
                <w:rFonts w:ascii="Times New Roman" w:hAnsi="Times New Roman" w:cs="Times New Roman"/>
                <w:sz w:val="24"/>
                <w:szCs w:val="24"/>
                <w:lang w:val="ro-MD"/>
              </w:rPr>
            </w:pPr>
            <w:r w:rsidRPr="007E04EF">
              <w:rPr>
                <w:rFonts w:ascii="Times New Roman" w:hAnsi="Times New Roman" w:cs="Times New Roman"/>
                <w:sz w:val="24"/>
                <w:szCs w:val="24"/>
                <w:lang w:val="ro-MD"/>
              </w:rPr>
              <w:t>În opinia Curții Constituționale (</w:t>
            </w:r>
            <w:r w:rsidRPr="007E04EF">
              <w:rPr>
                <w:rFonts w:ascii="Times New Roman" w:hAnsi="Times New Roman"/>
                <w:i/>
                <w:iCs/>
                <w:sz w:val="24"/>
                <w:szCs w:val="24"/>
                <w:lang w:val="ro-MD"/>
              </w:rPr>
              <w:t>Hotărârea nr. 4 din 3 martie 2022</w:t>
            </w:r>
            <w:r w:rsidRPr="007E04EF">
              <w:rPr>
                <w:rFonts w:ascii="Times New Roman" w:hAnsi="Times New Roman"/>
                <w:sz w:val="24"/>
                <w:szCs w:val="24"/>
                <w:lang w:val="ro-MD"/>
              </w:rPr>
              <w:t xml:space="preserve">), </w:t>
            </w:r>
            <w:r w:rsidRPr="007E04EF">
              <w:rPr>
                <w:rFonts w:ascii="Times New Roman" w:hAnsi="Times New Roman" w:cs="Times New Roman"/>
                <w:sz w:val="24"/>
                <w:szCs w:val="24"/>
                <w:lang w:val="ro-MD"/>
              </w:rPr>
              <w:t xml:space="preserve">efectul pe care îl au utilizatorii deconectați asupra echilibrului din sectorul energetic și asupra calității încălzirii prestate pentru utilizatorii rămași conectați la sistemul centralizat de încălzire din clădirile rezidențiale, nu trebuie neglijat, iar obligația de a plăti pentru încălzirea care trece prin țevile comune impusă persoanelor ale căror apartamente sunt deconectate total sau </w:t>
            </w:r>
            <w:r w:rsidRPr="007E04EF">
              <w:rPr>
                <w:rFonts w:ascii="Times New Roman" w:hAnsi="Times New Roman" w:cs="Times New Roman"/>
                <w:sz w:val="24"/>
                <w:szCs w:val="24"/>
                <w:lang w:val="ro-MD"/>
              </w:rPr>
              <w:lastRenderedPageBreak/>
              <w:t>parțial de la sistemul centralizat de încălzire corespunde scopului legitim al împărțirii sarcinilor financiare legate de costul încălzirii spațiilor comune ale blocurilor (subsoluri, etaje tehnice, scări, holuri etc.).</w:t>
            </w:r>
          </w:p>
          <w:p w:rsidR="004D3F9A" w:rsidRPr="007E04EF" w:rsidRDefault="00576DC9">
            <w:pPr>
              <w:ind w:firstLine="0"/>
              <w:rPr>
                <w:sz w:val="24"/>
                <w:szCs w:val="24"/>
                <w:lang w:val="ro-MD"/>
              </w:rPr>
            </w:pPr>
            <w:r w:rsidRPr="007E04EF">
              <w:rPr>
                <w:sz w:val="24"/>
                <w:szCs w:val="24"/>
                <w:lang w:val="ro-MD"/>
              </w:rPr>
              <w:t xml:space="preserve">În asemenea circumstanțe, în lumina obligației de asigurare a bunei vecinătăți și a scopului legitim al împărțirii sarcinilor financiare în legătură cu încălzirea acestor spații, Guvernul dispune de competențele funcționale necesare să elimine măsurile generale și să aprobe acte normative și metodologii care să permită evaluarea obiectivă a consumului direct și indirect a căldurii. </w:t>
            </w:r>
          </w:p>
          <w:p w:rsidR="004D3F9A" w:rsidRPr="007E04EF" w:rsidRDefault="00576DC9">
            <w:pPr>
              <w:ind w:firstLine="0"/>
              <w:rPr>
                <w:sz w:val="24"/>
                <w:szCs w:val="24"/>
                <w:lang w:val="ro-MD"/>
              </w:rPr>
            </w:pPr>
            <w:r w:rsidRPr="007E04EF">
              <w:rPr>
                <w:sz w:val="24"/>
                <w:szCs w:val="24"/>
                <w:lang w:val="ro-MD"/>
              </w:rPr>
              <w:t>Respectiv, odată ce punctele 8, 8</w:t>
            </w:r>
            <w:r w:rsidRPr="007E04EF">
              <w:rPr>
                <w:sz w:val="24"/>
                <w:szCs w:val="24"/>
                <w:vertAlign w:val="superscript"/>
                <w:lang w:val="ro-MD"/>
              </w:rPr>
              <w:t>1</w:t>
            </w:r>
            <w:r w:rsidRPr="007E04EF">
              <w:rPr>
                <w:sz w:val="24"/>
                <w:szCs w:val="24"/>
                <w:lang w:val="ro-MD"/>
              </w:rPr>
              <w:t>, 8</w:t>
            </w:r>
            <w:r w:rsidRPr="007E04EF">
              <w:rPr>
                <w:sz w:val="24"/>
                <w:szCs w:val="24"/>
                <w:vertAlign w:val="superscript"/>
                <w:lang w:val="ro-MD"/>
              </w:rPr>
              <w:t>2</w:t>
            </w:r>
            <w:r w:rsidRPr="007E04EF">
              <w:rPr>
                <w:sz w:val="24"/>
                <w:szCs w:val="24"/>
                <w:lang w:val="ro-MD"/>
              </w:rPr>
              <w:t>, 8</w:t>
            </w:r>
            <w:r w:rsidRPr="007E04EF">
              <w:rPr>
                <w:sz w:val="24"/>
                <w:szCs w:val="24"/>
                <w:vertAlign w:val="superscript"/>
                <w:lang w:val="ro-MD"/>
              </w:rPr>
              <w:t>3,</w:t>
            </w:r>
            <w:r w:rsidRPr="007E04EF">
              <w:rPr>
                <w:sz w:val="24"/>
                <w:szCs w:val="24"/>
                <w:lang w:val="ro-MD"/>
              </w:rPr>
              <w:t xml:space="preserve"> 8</w:t>
            </w:r>
            <w:r w:rsidRPr="007E04EF">
              <w:rPr>
                <w:sz w:val="24"/>
                <w:szCs w:val="24"/>
                <w:vertAlign w:val="superscript"/>
                <w:lang w:val="ro-MD"/>
              </w:rPr>
              <w:t>4</w:t>
            </w:r>
            <w:r w:rsidRPr="007E04EF">
              <w:rPr>
                <w:sz w:val="24"/>
                <w:szCs w:val="24"/>
                <w:lang w:val="ro-MD"/>
              </w:rPr>
              <w:t xml:space="preserve"> și 8</w:t>
            </w:r>
            <w:r w:rsidRPr="007E04EF">
              <w:rPr>
                <w:sz w:val="24"/>
                <w:szCs w:val="24"/>
                <w:vertAlign w:val="superscript"/>
                <w:lang w:val="ro-MD"/>
              </w:rPr>
              <w:t xml:space="preserve">6 </w:t>
            </w:r>
            <w:r w:rsidRPr="007E04EF">
              <w:rPr>
                <w:sz w:val="24"/>
                <w:szCs w:val="24"/>
                <w:lang w:val="ro-MD"/>
              </w:rPr>
              <w:t>din Anexa nr. 7 la Regulamentul aprobat prin Hotărârea Guvernului nr. 191 din 19 februarie 2002 au fost declarate neconstituționale, în lipsa intervenției Statului prin stabilirea unui mecanism de repartizare a consumului de energie termică între consumatorii unui bloc locativ unde există apartamente/încăperi conectate și deconectate de la SCAET, vor crește semnificativ și nejustificat cheltuielile suportate de consumatorii rămași conectați la SCAET, or, t</w:t>
            </w:r>
            <w:r w:rsidRPr="007E04EF">
              <w:rPr>
                <w:bCs/>
                <w:iCs/>
                <w:sz w:val="24"/>
                <w:szCs w:val="24"/>
                <w:lang w:val="ro-MD"/>
              </w:rPr>
              <w:t xml:space="preserve">ermoficarea centralizată a blocului locativ, generează în mod prescris imperativ de lege apariția raportului obligațional de achitare a plăților pentru consumul direct și indirect de energie termică, inclusiv pentru locurile de uz comun, deoarece, în corespundere cu art. 11 al Legii cu privire la condominiu nr. 187 din 14.07.2022, casele scărilor, holurile, subsolurile, pivnițele şi etajele tehnice, utilajul şi sistemele inginerești din interiorul sau exteriorul locuințelor (încăperilor), care deservesc mai multe locuințe (încăperi), reprezintă proprietatea comună a tuturor proprietarilor de apartamente din cadrul blocului locativ respectiv. Astfel, energia termică furnizată în interiorul blocului locativ și înregistrată de echipamentul de măsurare instalat în punctul de delimitare se distribuie spațiului încălzit, etajului tehnic, casei scării sau coridorului comun pentru cămine și subsolului, deoarece clădirea reprezintă un tot întreg, iar energia termică care revine locurilor de uz comun (etaj tehnic, casa scării, subsol) urmează să fie acoperită proporțional de </w:t>
            </w:r>
            <w:proofErr w:type="spellStart"/>
            <w:r w:rsidRPr="007E04EF">
              <w:rPr>
                <w:bCs/>
                <w:iCs/>
                <w:sz w:val="24"/>
                <w:szCs w:val="24"/>
                <w:lang w:val="ro-MD"/>
              </w:rPr>
              <w:t>toţi</w:t>
            </w:r>
            <w:proofErr w:type="spellEnd"/>
            <w:r w:rsidRPr="007E04EF">
              <w:rPr>
                <w:bCs/>
                <w:iCs/>
                <w:sz w:val="24"/>
                <w:szCs w:val="24"/>
                <w:lang w:val="ro-MD"/>
              </w:rPr>
              <w:t xml:space="preserve"> locatarii.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lastRenderedPageBreak/>
              <w:t xml:space="preserve">e) </w:t>
            </w:r>
            <w:r w:rsidRPr="007E04EF">
              <w:rPr>
                <w:sz w:val="24"/>
                <w:szCs w:val="24"/>
                <w:lang w:val="ro-MD"/>
              </w:rPr>
              <w:t xml:space="preserve">Descrieți cadrul juridic actual aplicabil raporturilor analizate şi identificați </w:t>
            </w:r>
            <w:proofErr w:type="spellStart"/>
            <w:r w:rsidRPr="007E04EF">
              <w:rPr>
                <w:sz w:val="24"/>
                <w:szCs w:val="24"/>
                <w:lang w:val="ro-MD"/>
              </w:rPr>
              <w:t>carenţele</w:t>
            </w:r>
            <w:proofErr w:type="spellEnd"/>
            <w:r w:rsidRPr="007E04EF">
              <w:rPr>
                <w:sz w:val="24"/>
                <w:szCs w:val="24"/>
                <w:lang w:val="ro-MD"/>
              </w:rPr>
              <w:t xml:space="preserve"> prevederilor normative în vigoare, identificați documentele de politici şi reglementările existente care </w:t>
            </w:r>
            <w:proofErr w:type="spellStart"/>
            <w:r w:rsidRPr="007E04EF">
              <w:rPr>
                <w:sz w:val="24"/>
                <w:szCs w:val="24"/>
                <w:lang w:val="ro-MD"/>
              </w:rPr>
              <w:t>condiţionează</w:t>
            </w:r>
            <w:proofErr w:type="spellEnd"/>
            <w:r w:rsidRPr="007E04EF">
              <w:rPr>
                <w:sz w:val="24"/>
                <w:szCs w:val="24"/>
                <w:lang w:val="ro-MD"/>
              </w:rPr>
              <w:t xml:space="preserve"> </w:t>
            </w:r>
            <w:proofErr w:type="spellStart"/>
            <w:r w:rsidRPr="007E04EF">
              <w:rPr>
                <w:sz w:val="24"/>
                <w:szCs w:val="24"/>
                <w:lang w:val="ro-MD"/>
              </w:rPr>
              <w:t>intervenţia</w:t>
            </w:r>
            <w:proofErr w:type="spellEnd"/>
            <w:r w:rsidRPr="007E04EF">
              <w:rPr>
                <w:sz w:val="24"/>
                <w:szCs w:val="24"/>
                <w:lang w:val="ro-MD"/>
              </w:rPr>
              <w:t xml:space="preserve"> statului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trHeight w:val="909"/>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i/>
                <w:iCs/>
                <w:sz w:val="24"/>
                <w:szCs w:val="24"/>
                <w:lang w:val="ro-MD"/>
              </w:rPr>
              <w:t xml:space="preserve">- Art. 3 alin. (1) și alin. (3), art. 13 alin. (1) din Legea serviciilor publice de gospodărie comunală nr. 1402 din 24 octombrie 2002 (Monitorul Oficial al Republicii Moldova, 2003, nr. 14-17, art. 49), cu modificările și completările ulterioare. </w:t>
            </w:r>
            <w:r w:rsidRPr="007E04EF">
              <w:rPr>
                <w:sz w:val="24"/>
                <w:szCs w:val="24"/>
                <w:lang w:val="ro-MD"/>
              </w:rPr>
              <w:t xml:space="preserve">Astfel, potrivit art.3 alin. (1) și alin. (3) a Legii nr. 1402 din 24.10.2022, serviciile publice de gospodărie comunală asigură furnizarea/prestarea inclusiv a serviciilor de alimentarea cu energie termică, care pot fi reglementate mai detaliat prin legi ordinare sau prin alte acte normative, după caz. În corespundere cu art. 13 alin. (1) a legii nominalizate, Guvernul asigură realizarea politicii generale a statului în domeniul gospodăriei comunale, în </w:t>
            </w:r>
            <w:proofErr w:type="spellStart"/>
            <w:r w:rsidRPr="007E04EF">
              <w:rPr>
                <w:sz w:val="24"/>
                <w:szCs w:val="24"/>
                <w:lang w:val="ro-MD"/>
              </w:rPr>
              <w:t>concordanţă</w:t>
            </w:r>
            <w:proofErr w:type="spellEnd"/>
            <w:r w:rsidRPr="007E04EF">
              <w:rPr>
                <w:sz w:val="24"/>
                <w:szCs w:val="24"/>
                <w:lang w:val="ro-MD"/>
              </w:rPr>
              <w:t xml:space="preserve"> cu programul de guvernare şi cu obiectivele strategiei dezvoltării social-economice a </w:t>
            </w:r>
            <w:proofErr w:type="spellStart"/>
            <w:r w:rsidRPr="007E04EF">
              <w:rPr>
                <w:sz w:val="24"/>
                <w:szCs w:val="24"/>
                <w:lang w:val="ro-MD"/>
              </w:rPr>
              <w:t>ţării</w:t>
            </w:r>
            <w:proofErr w:type="spellEnd"/>
            <w:r w:rsidRPr="007E04EF">
              <w:rPr>
                <w:sz w:val="24"/>
                <w:szCs w:val="24"/>
                <w:lang w:val="ro-MD"/>
              </w:rPr>
              <w:t>, prin:</w:t>
            </w:r>
          </w:p>
          <w:p w:rsidR="004D3F9A" w:rsidRPr="007E04EF" w:rsidRDefault="00576DC9">
            <w:pPr>
              <w:ind w:firstLine="0"/>
              <w:rPr>
                <w:sz w:val="24"/>
                <w:szCs w:val="24"/>
                <w:lang w:val="ro-MD"/>
              </w:rPr>
            </w:pPr>
            <w:r w:rsidRPr="007E04EF">
              <w:rPr>
                <w:sz w:val="24"/>
                <w:szCs w:val="24"/>
                <w:lang w:val="ro-MD"/>
              </w:rPr>
              <w:t xml:space="preserve">a) </w:t>
            </w:r>
            <w:proofErr w:type="spellStart"/>
            <w:r w:rsidRPr="007E04EF">
              <w:rPr>
                <w:sz w:val="24"/>
                <w:szCs w:val="24"/>
                <w:lang w:val="ro-MD"/>
              </w:rPr>
              <w:t>iniţierea</w:t>
            </w:r>
            <w:proofErr w:type="spellEnd"/>
            <w:r w:rsidRPr="007E04EF">
              <w:rPr>
                <w:sz w:val="24"/>
                <w:szCs w:val="24"/>
                <w:lang w:val="ro-MD"/>
              </w:rPr>
              <w:t xml:space="preserve"> şi prezentarea spre adoptare a unor proiecte de legi privind reglementarea </w:t>
            </w:r>
            <w:proofErr w:type="spellStart"/>
            <w:r w:rsidRPr="007E04EF">
              <w:rPr>
                <w:sz w:val="24"/>
                <w:szCs w:val="24"/>
                <w:lang w:val="ro-MD"/>
              </w:rPr>
              <w:t>activităţii</w:t>
            </w:r>
            <w:proofErr w:type="spellEnd"/>
            <w:r w:rsidRPr="007E04EF">
              <w:rPr>
                <w:sz w:val="24"/>
                <w:szCs w:val="24"/>
                <w:lang w:val="ro-MD"/>
              </w:rPr>
              <w:t xml:space="preserve"> din domeniul respectiv;</w:t>
            </w:r>
          </w:p>
          <w:p w:rsidR="004D3F9A" w:rsidRPr="007E04EF" w:rsidRDefault="00576DC9">
            <w:pPr>
              <w:ind w:firstLine="0"/>
              <w:rPr>
                <w:sz w:val="24"/>
                <w:szCs w:val="24"/>
                <w:lang w:val="ro-MD"/>
              </w:rPr>
            </w:pPr>
            <w:r w:rsidRPr="007E04EF">
              <w:rPr>
                <w:sz w:val="24"/>
                <w:szCs w:val="24"/>
                <w:lang w:val="ro-MD"/>
              </w:rPr>
              <w:t>b) adoptarea unor regulamente şi norme în domeniul gospodăriei comunale, acolo unde se impune reglementarea la nivel central;</w:t>
            </w:r>
          </w:p>
          <w:p w:rsidR="004D3F9A" w:rsidRPr="007E04EF" w:rsidRDefault="00576DC9">
            <w:pPr>
              <w:ind w:firstLine="0"/>
              <w:rPr>
                <w:i/>
                <w:iCs/>
                <w:sz w:val="24"/>
                <w:szCs w:val="24"/>
                <w:lang w:val="ro-MD"/>
              </w:rPr>
            </w:pPr>
            <w:r w:rsidRPr="007E04EF">
              <w:rPr>
                <w:i/>
                <w:iCs/>
                <w:sz w:val="24"/>
                <w:szCs w:val="24"/>
                <w:lang w:val="ro-MD"/>
              </w:rPr>
              <w:t xml:space="preserve">- Art. 11 alin. (1), 34 alin. (3) lit. q), art. 49 alin. (1) și alin. (3) din Legea cu privire la condominiu nr. 187 din 14.07.2022 (Monitorul Oficial al Republicii Moldova, 2022, 238-244 art. 467). </w:t>
            </w:r>
          </w:p>
          <w:p w:rsidR="004D3F9A" w:rsidRPr="007E04EF" w:rsidRDefault="00576DC9">
            <w:pPr>
              <w:ind w:firstLine="0"/>
              <w:rPr>
                <w:sz w:val="24"/>
                <w:szCs w:val="24"/>
                <w:lang w:val="ro-MD"/>
              </w:rPr>
            </w:pPr>
            <w:r w:rsidRPr="007E04EF">
              <w:rPr>
                <w:sz w:val="24"/>
                <w:szCs w:val="24"/>
                <w:lang w:val="ro-MD"/>
              </w:rPr>
              <w:t xml:space="preserve">Potrivit art. 11 al Legii nr. 187/2022, casele scărilor, holurile, subsolurile, pivnițele şi etajele tehnice, utilajul şi sistemele inginerești din interiorul sau exteriorul locuințelor (încăperilor), care deservesc mai multe locuințe (încăperi), reprezintă proprietatea comună a tuturor proprietarilor de apartamente din cadrul blocului locativ respectiv. </w:t>
            </w:r>
          </w:p>
          <w:p w:rsidR="004D3F9A" w:rsidRPr="007E04EF" w:rsidRDefault="00576DC9">
            <w:pPr>
              <w:ind w:firstLine="0"/>
              <w:rPr>
                <w:sz w:val="24"/>
                <w:szCs w:val="24"/>
                <w:lang w:val="ro-MD"/>
              </w:rPr>
            </w:pPr>
            <w:r w:rsidRPr="007E04EF">
              <w:rPr>
                <w:sz w:val="24"/>
                <w:szCs w:val="24"/>
                <w:lang w:val="ro-MD"/>
              </w:rPr>
              <w:t>În corespundere cu art. 34 alin. (3) lit. q) a Legii nr. 187/2022 cu privire la condominiu dacă nu este stabilit altfel, Adunarea Generală a condominiului decide modul de repartizare a cheltuielilor pentru acoperirea diferenței dintre indicațiile echipamentului de măsurare (contorului) instalat la branșamentul condominiului sau al unei părți din condominiu și cele ale echipamentelor de măsurare (contoarelor) instalate la unități.</w:t>
            </w:r>
          </w:p>
          <w:p w:rsidR="004D3F9A" w:rsidRPr="007E04EF" w:rsidRDefault="00576DC9">
            <w:pPr>
              <w:ind w:firstLine="0"/>
              <w:rPr>
                <w:sz w:val="24"/>
                <w:szCs w:val="24"/>
                <w:lang w:val="ro-MD"/>
              </w:rPr>
            </w:pPr>
            <w:r w:rsidRPr="007E04EF">
              <w:rPr>
                <w:sz w:val="24"/>
                <w:szCs w:val="24"/>
                <w:lang w:val="ro-MD"/>
              </w:rPr>
              <w:t>Conform art. 49 alin. (1) și (3) a Legii nr. 187/2022 administratorul asociației încheie cu furnizorul fiecare contract de furnizare a serviciilor intermediate după aprobarea lui prin hotărâre a adunării generale. Din data încheierii între asociație și furnizor a contractului de furnizare a serviciilor intermediate survin următoarele efecte juridice:</w:t>
            </w:r>
          </w:p>
          <w:p w:rsidR="004D3F9A" w:rsidRPr="007E04EF" w:rsidRDefault="00576DC9">
            <w:pPr>
              <w:ind w:firstLine="0"/>
              <w:rPr>
                <w:sz w:val="24"/>
                <w:szCs w:val="24"/>
                <w:lang w:val="ro-MD"/>
              </w:rPr>
            </w:pPr>
            <w:r w:rsidRPr="007E04EF">
              <w:rPr>
                <w:sz w:val="24"/>
                <w:szCs w:val="24"/>
                <w:lang w:val="ro-MD"/>
              </w:rPr>
              <w:t>a) furnizorul furnizează serviciul fiecărui proprietar al unității, pe durata cât este proprietar, și fiecărui posesor adult al unității, pe durata cât o posedă în fapt (toți împreună numiți în prezentul articol – consumatori de servicii intermediate);</w:t>
            </w:r>
          </w:p>
          <w:p w:rsidR="004D3F9A" w:rsidRPr="007E04EF" w:rsidRDefault="00576DC9">
            <w:pPr>
              <w:ind w:firstLine="0"/>
              <w:rPr>
                <w:sz w:val="24"/>
                <w:szCs w:val="24"/>
                <w:lang w:val="ro-MD"/>
              </w:rPr>
            </w:pPr>
            <w:r w:rsidRPr="007E04EF">
              <w:rPr>
                <w:sz w:val="24"/>
                <w:szCs w:val="24"/>
                <w:lang w:val="ro-MD"/>
              </w:rPr>
              <w:t>b) fiecare consumator de servicii intermediate, deși nu încheie contract privind serviciile intermediate, se consideră, prin efectul prezentei legi, parte la contractul privind serviciile intermediate, în calitate de consumator de servicii, cu excepția consumatorilor care, în condițiile legii, au un contract individual încheiat cu furnizorul serviciului respectiv;</w:t>
            </w:r>
          </w:p>
          <w:p w:rsidR="004D3F9A" w:rsidRPr="007E04EF" w:rsidRDefault="00576DC9">
            <w:pPr>
              <w:ind w:firstLine="0"/>
              <w:rPr>
                <w:sz w:val="24"/>
                <w:szCs w:val="24"/>
                <w:lang w:val="ro-MD"/>
              </w:rPr>
            </w:pPr>
            <w:r w:rsidRPr="007E04EF">
              <w:rPr>
                <w:sz w:val="24"/>
                <w:szCs w:val="24"/>
                <w:lang w:val="ro-MD"/>
              </w:rPr>
              <w:lastRenderedPageBreak/>
              <w:t>c) consumatorii de servicii intermediate dintr-o unitate sunt în solidar obligați să plătească furnizorului costul serviciilor repartizat unității care le aparține ori pe care o posedă, conform facturilor emise de către furnizor sau alți intermediari contractați de furnizor ori asociație;</w:t>
            </w:r>
          </w:p>
          <w:p w:rsidR="004D3F9A" w:rsidRPr="007E04EF" w:rsidRDefault="00576DC9">
            <w:pPr>
              <w:ind w:firstLine="0"/>
              <w:rPr>
                <w:sz w:val="24"/>
                <w:szCs w:val="24"/>
                <w:lang w:val="ro-MD"/>
              </w:rPr>
            </w:pPr>
            <w:r w:rsidRPr="007E04EF">
              <w:rPr>
                <w:sz w:val="24"/>
                <w:szCs w:val="24"/>
                <w:lang w:val="ro-MD"/>
              </w:rPr>
              <w:t>i) conform actelor normative în domeniu, furnizorul repartizează între unități costul tuturor serviciilor intermediate și le facturează direct, inclusiv costul care se repartizează:</w:t>
            </w:r>
          </w:p>
          <w:p w:rsidR="004D3F9A" w:rsidRPr="007E04EF" w:rsidRDefault="00576DC9">
            <w:pPr>
              <w:ind w:firstLine="0"/>
              <w:rPr>
                <w:sz w:val="24"/>
                <w:szCs w:val="24"/>
                <w:lang w:val="ro-MD"/>
              </w:rPr>
            </w:pPr>
            <w:r w:rsidRPr="007E04EF">
              <w:rPr>
                <w:sz w:val="24"/>
                <w:szCs w:val="24"/>
                <w:lang w:val="ro-MD"/>
              </w:rPr>
              <w:t>– unităților debranșate de la serviciu;</w:t>
            </w:r>
          </w:p>
          <w:p w:rsidR="004D3F9A" w:rsidRPr="007E04EF" w:rsidRDefault="00576DC9">
            <w:pPr>
              <w:ind w:firstLine="0"/>
              <w:rPr>
                <w:sz w:val="24"/>
                <w:szCs w:val="24"/>
                <w:lang w:val="ro-MD"/>
              </w:rPr>
            </w:pPr>
            <w:r w:rsidRPr="007E04EF">
              <w:rPr>
                <w:sz w:val="24"/>
                <w:szCs w:val="24"/>
                <w:lang w:val="ro-MD"/>
              </w:rPr>
              <w:t>– unităților pentru care nu se prezintă indicațiile echipamentelor de măsurare;</w:t>
            </w:r>
          </w:p>
          <w:p w:rsidR="004D3F9A" w:rsidRPr="007E04EF" w:rsidRDefault="00576DC9">
            <w:pPr>
              <w:ind w:firstLine="0"/>
              <w:rPr>
                <w:sz w:val="24"/>
                <w:szCs w:val="24"/>
                <w:lang w:val="ro-MD"/>
              </w:rPr>
            </w:pPr>
            <w:r w:rsidRPr="007E04EF">
              <w:rPr>
                <w:sz w:val="24"/>
                <w:szCs w:val="24"/>
                <w:lang w:val="ro-MD"/>
              </w:rPr>
              <w:t>– unităților ale căror echipamente de măsurare nu mai sunt conforme cu legea.</w:t>
            </w:r>
          </w:p>
          <w:p w:rsidR="004D3F9A" w:rsidRPr="007E04EF" w:rsidRDefault="00576DC9">
            <w:pPr>
              <w:ind w:firstLine="0"/>
              <w:rPr>
                <w:sz w:val="24"/>
                <w:szCs w:val="24"/>
                <w:lang w:val="ro-MD"/>
              </w:rPr>
            </w:pPr>
            <w:r w:rsidRPr="007E04EF">
              <w:rPr>
                <w:i/>
                <w:iCs/>
                <w:sz w:val="24"/>
                <w:szCs w:val="24"/>
                <w:lang w:val="ro-MD"/>
              </w:rPr>
              <w:t xml:space="preserve">- Art. 51 alin. (4) din Legea cu privire la locuinţe nr. 75 din 30 aprilie 2015 (Monitorul Oficial al Republicii Moldova, 2015, nr. 131-138 art. 249) cu modificările și completările ulterioare, </w:t>
            </w:r>
            <w:r w:rsidRPr="007E04EF">
              <w:rPr>
                <w:sz w:val="24"/>
                <w:szCs w:val="24"/>
                <w:lang w:val="ro-MD"/>
              </w:rPr>
              <w:t xml:space="preserve">potrivit căruia plata pentru serviciile prestate necontorizate în locuinţă se efectuează conform indicatorilor contoarelor instalate la bloc şi se repartizează de către administrator pentru fiecare locuinţă necontorizată în </w:t>
            </w:r>
            <w:proofErr w:type="spellStart"/>
            <w:r w:rsidRPr="007E04EF">
              <w:rPr>
                <w:sz w:val="24"/>
                <w:szCs w:val="24"/>
                <w:lang w:val="ro-MD"/>
              </w:rPr>
              <w:t>funcţie</w:t>
            </w:r>
            <w:proofErr w:type="spellEnd"/>
            <w:r w:rsidRPr="007E04EF">
              <w:rPr>
                <w:sz w:val="24"/>
                <w:szCs w:val="24"/>
                <w:lang w:val="ro-MD"/>
              </w:rPr>
              <w:t xml:space="preserve"> de </w:t>
            </w:r>
            <w:proofErr w:type="spellStart"/>
            <w:r w:rsidRPr="007E04EF">
              <w:rPr>
                <w:sz w:val="24"/>
                <w:szCs w:val="24"/>
                <w:lang w:val="ro-MD"/>
              </w:rPr>
              <w:t>suprafaţa</w:t>
            </w:r>
            <w:proofErr w:type="spellEnd"/>
            <w:r w:rsidRPr="007E04EF">
              <w:rPr>
                <w:sz w:val="24"/>
                <w:szCs w:val="24"/>
                <w:lang w:val="ro-MD"/>
              </w:rPr>
              <w:t xml:space="preserve"> ei totală. Plata pentru serviciile comunale şi </w:t>
            </w:r>
            <w:proofErr w:type="spellStart"/>
            <w:r w:rsidRPr="007E04EF">
              <w:rPr>
                <w:sz w:val="24"/>
                <w:szCs w:val="24"/>
                <w:lang w:val="ro-MD"/>
              </w:rPr>
              <w:t>necomunale</w:t>
            </w:r>
            <w:proofErr w:type="spellEnd"/>
            <w:r w:rsidRPr="007E04EF">
              <w:rPr>
                <w:sz w:val="24"/>
                <w:szCs w:val="24"/>
                <w:lang w:val="ro-MD"/>
              </w:rPr>
              <w:t xml:space="preserve"> utilizate în locurile de uz comun şi pentru </w:t>
            </w:r>
            <w:proofErr w:type="spellStart"/>
            <w:r w:rsidRPr="007E04EF">
              <w:rPr>
                <w:sz w:val="24"/>
                <w:szCs w:val="24"/>
                <w:lang w:val="ro-MD"/>
              </w:rPr>
              <w:t>funcţionarea</w:t>
            </w:r>
            <w:proofErr w:type="spellEnd"/>
            <w:r w:rsidRPr="007E04EF">
              <w:rPr>
                <w:sz w:val="24"/>
                <w:szCs w:val="24"/>
                <w:lang w:val="ro-MD"/>
              </w:rPr>
              <w:t xml:space="preserve"> ascensoarelor</w:t>
            </w:r>
            <w:r w:rsidRPr="007E04EF">
              <w:rPr>
                <w:b/>
                <w:bCs/>
                <w:sz w:val="24"/>
                <w:szCs w:val="24"/>
                <w:lang w:val="ro-MD"/>
              </w:rPr>
              <w:t xml:space="preserve"> </w:t>
            </w:r>
            <w:r w:rsidRPr="007E04EF">
              <w:rPr>
                <w:sz w:val="24"/>
                <w:szCs w:val="24"/>
                <w:lang w:val="ro-MD"/>
              </w:rPr>
              <w:t>se efectuează în baza unui regulament aprobat de către Guvern.</w:t>
            </w:r>
          </w:p>
          <w:p w:rsidR="004D3F9A" w:rsidRPr="007E04EF" w:rsidRDefault="00576DC9">
            <w:pPr>
              <w:ind w:firstLine="0"/>
              <w:rPr>
                <w:sz w:val="24"/>
                <w:szCs w:val="24"/>
                <w:lang w:val="ro-MD"/>
              </w:rPr>
            </w:pPr>
            <w:r w:rsidRPr="007E04EF">
              <w:rPr>
                <w:i/>
                <w:iCs/>
                <w:sz w:val="24"/>
                <w:szCs w:val="24"/>
                <w:lang w:val="ro-MD"/>
              </w:rPr>
              <w:t>- art. 40 alin. (2) și art. 42 alin. (12) Legea nr. 92 din 29.05.2014 cu privire la energia termică şi promovarea cogenerării (Monitorul Oficial al Republicii Moldova, 2014, nr. 178-184 art. 415), cu modificările și completările ulterioare.</w:t>
            </w:r>
          </w:p>
          <w:p w:rsidR="004D3F9A" w:rsidRPr="007E04EF" w:rsidRDefault="00576DC9">
            <w:pPr>
              <w:pStyle w:val="ab"/>
              <w:tabs>
                <w:tab w:val="left" w:pos="567"/>
              </w:tabs>
              <w:spacing w:after="0" w:line="240" w:lineRule="auto"/>
              <w:ind w:left="0"/>
              <w:jc w:val="both"/>
              <w:rPr>
                <w:rFonts w:ascii="Times New Roman" w:hAnsi="Times New Roman"/>
                <w:sz w:val="24"/>
                <w:szCs w:val="24"/>
                <w:lang w:val="ro-MD"/>
              </w:rPr>
            </w:pPr>
            <w:r w:rsidRPr="007E04EF">
              <w:rPr>
                <w:rFonts w:ascii="Times New Roman" w:hAnsi="Times New Roman"/>
                <w:sz w:val="24"/>
                <w:szCs w:val="24"/>
                <w:lang w:val="ro-MD"/>
              </w:rPr>
              <w:t xml:space="preserve">În corespundere cu art. 40 alin. (2) a Legii nr. 92 din 29.05.2014 cu privire la energia termică şi promovarea cogenerării, în sectorul </w:t>
            </w:r>
            <w:proofErr w:type="spellStart"/>
            <w:r w:rsidRPr="007E04EF">
              <w:rPr>
                <w:rFonts w:ascii="Times New Roman" w:hAnsi="Times New Roman"/>
                <w:sz w:val="24"/>
                <w:szCs w:val="24"/>
                <w:lang w:val="ro-MD"/>
              </w:rPr>
              <w:t>rezidenţial</w:t>
            </w:r>
            <w:proofErr w:type="spellEnd"/>
            <w:r w:rsidRPr="007E04EF">
              <w:rPr>
                <w:rFonts w:ascii="Times New Roman" w:hAnsi="Times New Roman"/>
                <w:sz w:val="24"/>
                <w:szCs w:val="24"/>
                <w:lang w:val="ro-MD"/>
              </w:rPr>
              <w:t xml:space="preserve">, reprezentantul autorizat al consumatorilor din blocurile de locuit cu sisteme colective de alimentare cu energie termică, inclusiv din căminele şi blocurile de locuit departamentale, este administratorul fondului locativ respectiv, care încheie un contract de furnizare a energiei termice cu furnizorul şi repartizează lunar cantitatea de energie termică consumată între </w:t>
            </w:r>
            <w:proofErr w:type="spellStart"/>
            <w:r w:rsidRPr="007E04EF">
              <w:rPr>
                <w:rFonts w:ascii="Times New Roman" w:hAnsi="Times New Roman"/>
                <w:sz w:val="24"/>
                <w:szCs w:val="24"/>
                <w:lang w:val="ro-MD"/>
              </w:rPr>
              <w:t>deţinătorii</w:t>
            </w:r>
            <w:proofErr w:type="spellEnd"/>
            <w:r w:rsidRPr="007E04EF">
              <w:rPr>
                <w:rFonts w:ascii="Times New Roman" w:hAnsi="Times New Roman"/>
                <w:sz w:val="24"/>
                <w:szCs w:val="24"/>
                <w:lang w:val="ro-MD"/>
              </w:rPr>
              <w:t xml:space="preserve"> de apartamente sau </w:t>
            </w:r>
            <w:proofErr w:type="spellStart"/>
            <w:r w:rsidRPr="007E04EF">
              <w:rPr>
                <w:rFonts w:ascii="Times New Roman" w:hAnsi="Times New Roman"/>
                <w:sz w:val="24"/>
                <w:szCs w:val="24"/>
                <w:lang w:val="ro-MD"/>
              </w:rPr>
              <w:t>chiriaşi</w:t>
            </w:r>
            <w:proofErr w:type="spellEnd"/>
            <w:r w:rsidRPr="007E04EF">
              <w:rPr>
                <w:rFonts w:ascii="Times New Roman" w:hAnsi="Times New Roman"/>
                <w:sz w:val="24"/>
                <w:szCs w:val="24"/>
                <w:lang w:val="ro-MD"/>
              </w:rPr>
              <w:t xml:space="preserve">. Dacă în cadrul blocului de locuit </w:t>
            </w:r>
            <w:proofErr w:type="spellStart"/>
            <w:r w:rsidRPr="007E04EF">
              <w:rPr>
                <w:rFonts w:ascii="Times New Roman" w:hAnsi="Times New Roman"/>
                <w:sz w:val="24"/>
                <w:szCs w:val="24"/>
                <w:lang w:val="ro-MD"/>
              </w:rPr>
              <w:t>sînt</w:t>
            </w:r>
            <w:proofErr w:type="spellEnd"/>
            <w:r w:rsidRPr="007E04EF">
              <w:rPr>
                <w:rFonts w:ascii="Times New Roman" w:hAnsi="Times New Roman"/>
                <w:sz w:val="24"/>
                <w:szCs w:val="24"/>
                <w:lang w:val="ro-MD"/>
              </w:rPr>
              <w:t xml:space="preserve"> amplasate </w:t>
            </w:r>
            <w:proofErr w:type="spellStart"/>
            <w:r w:rsidRPr="007E04EF">
              <w:rPr>
                <w:rFonts w:ascii="Times New Roman" w:hAnsi="Times New Roman"/>
                <w:sz w:val="24"/>
                <w:szCs w:val="24"/>
                <w:lang w:val="ro-MD"/>
              </w:rPr>
              <w:t>spaţii</w:t>
            </w:r>
            <w:proofErr w:type="spellEnd"/>
            <w:r w:rsidRPr="007E04EF">
              <w:rPr>
                <w:rFonts w:ascii="Times New Roman" w:hAnsi="Times New Roman"/>
                <w:sz w:val="24"/>
                <w:szCs w:val="24"/>
                <w:lang w:val="ro-MD"/>
              </w:rPr>
              <w:t xml:space="preserve"> nelocuibile în proprietatea/</w:t>
            </w:r>
            <w:proofErr w:type="spellStart"/>
            <w:r w:rsidRPr="007E04EF">
              <w:rPr>
                <w:rFonts w:ascii="Times New Roman" w:hAnsi="Times New Roman"/>
                <w:sz w:val="24"/>
                <w:szCs w:val="24"/>
                <w:lang w:val="ro-MD"/>
              </w:rPr>
              <w:t>folosinţa</w:t>
            </w:r>
            <w:proofErr w:type="spellEnd"/>
            <w:r w:rsidRPr="007E04EF">
              <w:rPr>
                <w:rFonts w:ascii="Times New Roman" w:hAnsi="Times New Roman"/>
                <w:sz w:val="24"/>
                <w:szCs w:val="24"/>
                <w:lang w:val="ro-MD"/>
              </w:rPr>
              <w:t xml:space="preserve">/gestiunea </w:t>
            </w:r>
            <w:proofErr w:type="spellStart"/>
            <w:r w:rsidRPr="007E04EF">
              <w:rPr>
                <w:rFonts w:ascii="Times New Roman" w:hAnsi="Times New Roman"/>
                <w:sz w:val="24"/>
                <w:szCs w:val="24"/>
                <w:lang w:val="ro-MD"/>
              </w:rPr>
              <w:t>terţilor</w:t>
            </w:r>
            <w:proofErr w:type="spellEnd"/>
            <w:r w:rsidRPr="007E04EF">
              <w:rPr>
                <w:rFonts w:ascii="Times New Roman" w:hAnsi="Times New Roman"/>
                <w:sz w:val="24"/>
                <w:szCs w:val="24"/>
                <w:lang w:val="ro-MD"/>
              </w:rPr>
              <w:t>, furnizorul încheie contracte de furnizare a energiei termice în mod separat cu fiecare proprietar/</w:t>
            </w:r>
            <w:proofErr w:type="spellStart"/>
            <w:r w:rsidRPr="007E04EF">
              <w:rPr>
                <w:rFonts w:ascii="Times New Roman" w:hAnsi="Times New Roman"/>
                <w:sz w:val="24"/>
                <w:szCs w:val="24"/>
                <w:lang w:val="ro-MD"/>
              </w:rPr>
              <w:t>chiriaş</w:t>
            </w:r>
            <w:proofErr w:type="spellEnd"/>
            <w:r w:rsidRPr="007E04EF">
              <w:rPr>
                <w:rFonts w:ascii="Times New Roman" w:hAnsi="Times New Roman"/>
                <w:sz w:val="24"/>
                <w:szCs w:val="24"/>
                <w:lang w:val="ro-MD"/>
              </w:rPr>
              <w:t xml:space="preserve">/ gestionar al </w:t>
            </w:r>
            <w:proofErr w:type="spellStart"/>
            <w:r w:rsidRPr="007E04EF">
              <w:rPr>
                <w:rFonts w:ascii="Times New Roman" w:hAnsi="Times New Roman"/>
                <w:sz w:val="24"/>
                <w:szCs w:val="24"/>
                <w:lang w:val="ro-MD"/>
              </w:rPr>
              <w:t>spaţiilor</w:t>
            </w:r>
            <w:proofErr w:type="spellEnd"/>
            <w:r w:rsidRPr="007E04EF">
              <w:rPr>
                <w:rFonts w:ascii="Times New Roman" w:hAnsi="Times New Roman"/>
                <w:sz w:val="24"/>
                <w:szCs w:val="24"/>
                <w:lang w:val="ro-MD"/>
              </w:rPr>
              <w:t xml:space="preserve"> nelocuibile, cu </w:t>
            </w:r>
            <w:proofErr w:type="spellStart"/>
            <w:r w:rsidRPr="007E04EF">
              <w:rPr>
                <w:rFonts w:ascii="Times New Roman" w:hAnsi="Times New Roman"/>
                <w:sz w:val="24"/>
                <w:szCs w:val="24"/>
                <w:lang w:val="ro-MD"/>
              </w:rPr>
              <w:t>condiţia</w:t>
            </w:r>
            <w:proofErr w:type="spellEnd"/>
            <w:r w:rsidRPr="007E04EF">
              <w:rPr>
                <w:rFonts w:ascii="Times New Roman" w:hAnsi="Times New Roman"/>
                <w:sz w:val="24"/>
                <w:szCs w:val="24"/>
                <w:lang w:val="ro-MD"/>
              </w:rPr>
              <w:t xml:space="preserve"> instalării obligatorii a echipamentului de măsurare.</w:t>
            </w:r>
          </w:p>
          <w:p w:rsidR="004D3F9A" w:rsidRPr="007E04EF" w:rsidRDefault="00576DC9">
            <w:pPr>
              <w:ind w:firstLine="0"/>
              <w:rPr>
                <w:sz w:val="24"/>
                <w:szCs w:val="24"/>
                <w:lang w:val="ro-MD"/>
              </w:rPr>
            </w:pPr>
            <w:r w:rsidRPr="007E04EF">
              <w:rPr>
                <w:sz w:val="24"/>
                <w:szCs w:val="24"/>
                <w:lang w:val="ro-MD"/>
              </w:rPr>
              <w:t xml:space="preserve">Subsecvent, potrivit art. 42 alin. (12) a Legii nr. 92 din 29.05.2014 cu privire la energia termică şi promovarea cogenerării, în cazul în care deconectarea </w:t>
            </w:r>
            <w:proofErr w:type="spellStart"/>
            <w:r w:rsidRPr="007E04EF">
              <w:rPr>
                <w:sz w:val="24"/>
                <w:szCs w:val="24"/>
                <w:lang w:val="ro-MD"/>
              </w:rPr>
              <w:t>instalaţiei</w:t>
            </w:r>
            <w:proofErr w:type="spellEnd"/>
            <w:r w:rsidRPr="007E04EF">
              <w:rPr>
                <w:sz w:val="24"/>
                <w:szCs w:val="24"/>
                <w:lang w:val="ro-MD"/>
              </w:rPr>
              <w:t xml:space="preserve"> de utilizare a energiei termice de la sistemul colectiv de alimentare cu energie termică a fost deja efectuată, facturarea şi plata pentru energia termică se fac conform unui regulament aprobat de Guvern.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lastRenderedPageBreak/>
              <w:t>2. Stabilirea obiectivelor</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a) Expuneți obiectivele (care trebuie să fie legate direct de problemă și cauzele acesteia, formulate cuantificat, măsurabil, fixat în timp și realist</w:t>
            </w:r>
            <w:r w:rsidRPr="007E04EF">
              <w:rPr>
                <w:sz w:val="24"/>
                <w:szCs w:val="24"/>
                <w:lang w:val="ro-MD"/>
              </w:rPr>
              <w:t>)</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 asigurarea echității economice între toți locatarii prin excluderea plăților generale pentru consumul energiei termice în blocurile locative, precum și a oricăror realocări nejustificate de căldură dintre consumatorii unui bloc locativ. </w:t>
            </w:r>
          </w:p>
          <w:p w:rsidR="004D3F9A" w:rsidRPr="007E04EF" w:rsidRDefault="00576DC9">
            <w:pPr>
              <w:ind w:firstLine="0"/>
              <w:rPr>
                <w:sz w:val="24"/>
                <w:szCs w:val="24"/>
                <w:lang w:val="ro-MD"/>
              </w:rPr>
            </w:pPr>
            <w:r w:rsidRPr="007E04EF">
              <w:rPr>
                <w:sz w:val="24"/>
                <w:szCs w:val="24"/>
                <w:lang w:val="ro-MD"/>
              </w:rPr>
              <w:t xml:space="preserve">-  stabilirea unui mecanism de calcul și repartizare a consumurilor de energie directe/indirecte în interiorul unui bloc locativ, atât în cazul sistemului de alimentare cu energie termică pe verticală, cât și pe orizontală.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 xml:space="preserve">3. Identificarea </w:t>
            </w:r>
            <w:proofErr w:type="spellStart"/>
            <w:r w:rsidRPr="007E04EF">
              <w:rPr>
                <w:b/>
                <w:bCs/>
                <w:sz w:val="24"/>
                <w:szCs w:val="24"/>
                <w:lang w:val="ro-MD"/>
              </w:rPr>
              <w:t>opţiunilor</w:t>
            </w:r>
            <w:proofErr w:type="spellEnd"/>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a) Expuneți succint opțiunea „a nu face nimic”, care presupune lipsa de intervenție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spacing w:before="120"/>
              <w:ind w:firstLine="0"/>
              <w:rPr>
                <w:sz w:val="24"/>
                <w:szCs w:val="24"/>
                <w:lang w:val="ro-MD"/>
              </w:rPr>
            </w:pPr>
            <w:r w:rsidRPr="007E04EF">
              <w:rPr>
                <w:sz w:val="24"/>
                <w:szCs w:val="24"/>
                <w:lang w:val="ro-MD"/>
              </w:rPr>
              <w:t xml:space="preserve">Reieșind din datele Studiului, potrivit căruia locatarii </w:t>
            </w:r>
            <w:proofErr w:type="spellStart"/>
            <w:r w:rsidRPr="007E04EF">
              <w:rPr>
                <w:sz w:val="24"/>
                <w:szCs w:val="24"/>
                <w:lang w:val="ro-MD"/>
              </w:rPr>
              <w:t>rămaşi</w:t>
            </w:r>
            <w:proofErr w:type="spellEnd"/>
            <w:r w:rsidRPr="007E04EF">
              <w:rPr>
                <w:sz w:val="24"/>
                <w:szCs w:val="24"/>
                <w:lang w:val="ro-MD"/>
              </w:rPr>
              <w:t xml:space="preserve"> </w:t>
            </w:r>
            <w:proofErr w:type="spellStart"/>
            <w:r w:rsidRPr="007E04EF">
              <w:rPr>
                <w:sz w:val="24"/>
                <w:szCs w:val="24"/>
                <w:lang w:val="ro-MD"/>
              </w:rPr>
              <w:t>conectaţi</w:t>
            </w:r>
            <w:proofErr w:type="spellEnd"/>
            <w:r w:rsidRPr="007E04EF">
              <w:rPr>
                <w:sz w:val="24"/>
                <w:szCs w:val="24"/>
                <w:lang w:val="ro-MD"/>
              </w:rPr>
              <w:t xml:space="preserve"> la SCAET vor achita de la 18% și până la 50% din energia celor </w:t>
            </w:r>
            <w:proofErr w:type="spellStart"/>
            <w:r w:rsidRPr="007E04EF">
              <w:rPr>
                <w:sz w:val="24"/>
                <w:szCs w:val="24"/>
                <w:lang w:val="ro-MD"/>
              </w:rPr>
              <w:t>debranşaţi</w:t>
            </w:r>
            <w:proofErr w:type="spellEnd"/>
            <w:r w:rsidRPr="007E04EF">
              <w:rPr>
                <w:sz w:val="24"/>
                <w:szCs w:val="24"/>
                <w:lang w:val="ro-MD"/>
              </w:rPr>
              <w:t xml:space="preserve">, reținem că, în cazul în care nu va fi stabilit un mecanism de calcul și repartizare a consumurilor de energie directe/indirecte în interiorul unui bloc locativ, atât în cazul sistemului de alimentare cu energie termică pe verticală, cât și pe orizontală, nu se va asigura o </w:t>
            </w:r>
            <w:r w:rsidRPr="007E04EF">
              <w:rPr>
                <w:b/>
                <w:sz w:val="24"/>
                <w:szCs w:val="24"/>
                <w:lang w:val="ro-MD"/>
              </w:rPr>
              <w:t>echitate economică</w:t>
            </w:r>
            <w:r w:rsidRPr="007E04EF">
              <w:rPr>
                <w:sz w:val="24"/>
                <w:szCs w:val="24"/>
                <w:lang w:val="ro-MD"/>
              </w:rPr>
              <w:t xml:space="preserve"> între </w:t>
            </w:r>
            <w:proofErr w:type="spellStart"/>
            <w:r w:rsidRPr="007E04EF">
              <w:rPr>
                <w:sz w:val="24"/>
                <w:szCs w:val="24"/>
                <w:lang w:val="ro-MD"/>
              </w:rPr>
              <w:t>toţi</w:t>
            </w:r>
            <w:proofErr w:type="spellEnd"/>
            <w:r w:rsidRPr="007E04EF">
              <w:rPr>
                <w:sz w:val="24"/>
                <w:szCs w:val="24"/>
                <w:lang w:val="ro-MD"/>
              </w:rPr>
              <w:t xml:space="preserve"> locatarii blocului.</w:t>
            </w:r>
          </w:p>
          <w:p w:rsidR="004D3F9A" w:rsidRPr="007E04EF" w:rsidRDefault="00576DC9">
            <w:pPr>
              <w:ind w:firstLine="0"/>
              <w:rPr>
                <w:sz w:val="24"/>
                <w:szCs w:val="24"/>
                <w:lang w:val="ro-MD"/>
              </w:rPr>
            </w:pPr>
            <w:r w:rsidRPr="007E04EF">
              <w:rPr>
                <w:sz w:val="24"/>
                <w:szCs w:val="24"/>
                <w:lang w:val="ro-MD"/>
              </w:rPr>
              <w:t xml:space="preserve">Chiar dacă, în unele cazuri, consumatorii debranșați au izolat țevile de încălzire din interiorul apartamentelor/spațiilor, acest fapt nu exclude degajările de energie termică prin radiație, iar izolarea conductelor nu exclude consumurile/degajările de energie termică pentru locurile de uz comun. </w:t>
            </w:r>
          </w:p>
          <w:p w:rsidR="004D3F9A" w:rsidRPr="007E04EF" w:rsidRDefault="00576DC9">
            <w:pPr>
              <w:ind w:firstLine="0"/>
              <w:rPr>
                <w:sz w:val="24"/>
                <w:szCs w:val="24"/>
                <w:lang w:val="ro-MD"/>
              </w:rPr>
            </w:pPr>
            <w:r w:rsidRPr="007E04EF">
              <w:rPr>
                <w:sz w:val="24"/>
                <w:szCs w:val="24"/>
                <w:lang w:val="ro-MD"/>
              </w:rPr>
              <w:t>Prin urmare, în cazul lipsei intervenției statului, se vor majora nejustificat facturile pentru consumatorii rămași conectați la sistemul centralizat de încălzire, care de regulă, sunt persoane social vulnerabile, iar povara plăților o vor suporta anume această categorie de consumatori.</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b) Expuneți</w:t>
            </w:r>
            <w:r w:rsidRPr="007E04EF">
              <w:rPr>
                <w:sz w:val="24"/>
                <w:szCs w:val="24"/>
                <w:lang w:val="ro-MD"/>
              </w:rPr>
              <w:t xml:space="preserve"> principalele prevederi ale proiectului, cu impact, </w:t>
            </w:r>
            <w:proofErr w:type="spellStart"/>
            <w:r w:rsidRPr="007E04EF">
              <w:rPr>
                <w:sz w:val="24"/>
                <w:szCs w:val="24"/>
                <w:lang w:val="ro-MD"/>
              </w:rPr>
              <w:t>explicînd</w:t>
            </w:r>
            <w:proofErr w:type="spellEnd"/>
            <w:r w:rsidRPr="007E04EF">
              <w:rPr>
                <w:sz w:val="24"/>
                <w:szCs w:val="24"/>
                <w:lang w:val="ro-MD"/>
              </w:rPr>
              <w:t xml:space="preserve"> cum acestea țintesc cauzele problemei, cu indicarea novațiilor și întregului spectru de </w:t>
            </w:r>
            <w:proofErr w:type="spellStart"/>
            <w:r w:rsidRPr="007E04EF">
              <w:rPr>
                <w:sz w:val="24"/>
                <w:szCs w:val="24"/>
                <w:lang w:val="ro-MD"/>
              </w:rPr>
              <w:t>soluţii</w:t>
            </w:r>
            <w:proofErr w:type="spellEnd"/>
            <w:r w:rsidRPr="007E04EF">
              <w:rPr>
                <w:sz w:val="24"/>
                <w:szCs w:val="24"/>
                <w:lang w:val="ro-MD"/>
              </w:rPr>
              <w:t>/drepturi/</w:t>
            </w:r>
            <w:proofErr w:type="spellStart"/>
            <w:r w:rsidRPr="007E04EF">
              <w:rPr>
                <w:sz w:val="24"/>
                <w:szCs w:val="24"/>
                <w:lang w:val="ro-MD"/>
              </w:rPr>
              <w:t>obligaţii</w:t>
            </w:r>
            <w:proofErr w:type="spellEnd"/>
            <w:r w:rsidRPr="007E04EF">
              <w:rPr>
                <w:sz w:val="24"/>
                <w:szCs w:val="24"/>
                <w:lang w:val="ro-MD"/>
              </w:rPr>
              <w:t xml:space="preserve"> ce se doresc să fie aprobate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lastRenderedPageBreak/>
              <w:t xml:space="preserve">-  stabilirea unui mecanism de calcul și repartizare a consumurilor de energie în interiorul unui bloc locativ, având în vedere raționamentele Curții Constituționale, legile termodinamicii și a transferului de căldură, v-a asigura o echitate economică între </w:t>
            </w:r>
            <w:proofErr w:type="spellStart"/>
            <w:r w:rsidRPr="007E04EF">
              <w:rPr>
                <w:sz w:val="24"/>
                <w:szCs w:val="24"/>
                <w:lang w:val="ro-MD"/>
              </w:rPr>
              <w:t>toţi</w:t>
            </w:r>
            <w:proofErr w:type="spellEnd"/>
            <w:r w:rsidRPr="007E04EF">
              <w:rPr>
                <w:sz w:val="24"/>
                <w:szCs w:val="24"/>
                <w:lang w:val="ro-MD"/>
              </w:rPr>
              <w:t xml:space="preserve"> locatarii blocului;</w:t>
            </w:r>
          </w:p>
          <w:p w:rsidR="004D3F9A" w:rsidRPr="007E04EF" w:rsidRDefault="00576DC9">
            <w:pPr>
              <w:ind w:firstLine="0"/>
              <w:rPr>
                <w:sz w:val="24"/>
                <w:szCs w:val="24"/>
                <w:lang w:val="ro-MD"/>
              </w:rPr>
            </w:pPr>
            <w:r w:rsidRPr="007E04EF">
              <w:rPr>
                <w:sz w:val="24"/>
                <w:szCs w:val="24"/>
                <w:lang w:val="ro-MD"/>
              </w:rPr>
              <w:t xml:space="preserve">- interzicerea debranșărilor/demontărilor coloanelor de la SCAET și izolarea acestora, v-a permite evitarea modificării </w:t>
            </w:r>
            <w:proofErr w:type="spellStart"/>
            <w:r w:rsidRPr="007E04EF">
              <w:rPr>
                <w:sz w:val="24"/>
                <w:szCs w:val="24"/>
                <w:lang w:val="ro-MD"/>
              </w:rPr>
              <w:t>distribuţiei</w:t>
            </w:r>
            <w:proofErr w:type="spellEnd"/>
            <w:r w:rsidRPr="007E04EF">
              <w:rPr>
                <w:sz w:val="24"/>
                <w:szCs w:val="24"/>
                <w:lang w:val="ro-MD"/>
              </w:rPr>
              <w:t xml:space="preserve"> uniforme a agentului termic și neadmiterea supraîncălzirii unor apartamente şi încălzirea insuficientă a altora. Astfel, trasarea de noi măsuri are ca scop minimizarea impactului debranșărilor atât asupra regimului hidraulic din interiorul clădirii (SCAET), cât şi asupra sistemului hidraulic al SACET;</w:t>
            </w:r>
          </w:p>
          <w:p w:rsidR="004D3F9A" w:rsidRPr="007E04EF" w:rsidRDefault="00576DC9">
            <w:pPr>
              <w:ind w:firstLine="0"/>
              <w:rPr>
                <w:color w:val="000000"/>
                <w:sz w:val="24"/>
                <w:szCs w:val="24"/>
                <w:lang w:val="ro-MD"/>
              </w:rPr>
            </w:pPr>
            <w:r w:rsidRPr="007E04EF">
              <w:rPr>
                <w:sz w:val="24"/>
                <w:szCs w:val="24"/>
                <w:lang w:val="ro-MD"/>
              </w:rPr>
              <w:t xml:space="preserve">- facilitarea între furnizori a schimbului de informație cu privire la consumul de resurse energetice utilizate pentru menținerea în apartament/încăpere (camerele deconectate) a temperaturii aerului de cel </w:t>
            </w:r>
            <w:proofErr w:type="spellStart"/>
            <w:r w:rsidRPr="007E04EF">
              <w:rPr>
                <w:sz w:val="24"/>
                <w:szCs w:val="24"/>
                <w:lang w:val="ro-MD"/>
              </w:rPr>
              <w:t>puţin</w:t>
            </w:r>
            <w:proofErr w:type="spellEnd"/>
            <w:r w:rsidRPr="007E04EF">
              <w:rPr>
                <w:sz w:val="24"/>
                <w:szCs w:val="24"/>
                <w:lang w:val="ro-MD"/>
              </w:rPr>
              <w:t xml:space="preserve"> +18</w:t>
            </w:r>
            <w:r w:rsidRPr="007E04EF">
              <w:rPr>
                <w:sz w:val="24"/>
                <w:szCs w:val="24"/>
                <w:vertAlign w:val="superscript"/>
                <w:lang w:val="ro-MD"/>
              </w:rPr>
              <w:t>0</w:t>
            </w:r>
            <w:r w:rsidRPr="007E04EF">
              <w:rPr>
                <w:sz w:val="24"/>
                <w:szCs w:val="24"/>
                <w:lang w:val="ro-MD"/>
              </w:rPr>
              <w:t xml:space="preserve">C și contribuirea la asigurarea balanței energetice a clădirii în perioada sezonului de încălzire, va permite constatarea cazurilor când </w:t>
            </w:r>
            <w:r w:rsidRPr="007E04EF">
              <w:rPr>
                <w:color w:val="000000"/>
                <w:sz w:val="24"/>
                <w:szCs w:val="24"/>
                <w:lang w:val="ro-MD"/>
              </w:rPr>
              <w:t xml:space="preserve">consumatorul debranșat nu respectă obligația prescrisă privind menținerea temperaturii aerului de cel </w:t>
            </w:r>
            <w:proofErr w:type="spellStart"/>
            <w:r w:rsidRPr="007E04EF">
              <w:rPr>
                <w:color w:val="000000"/>
                <w:sz w:val="24"/>
                <w:szCs w:val="24"/>
                <w:lang w:val="ro-MD"/>
              </w:rPr>
              <w:t>puţin</w:t>
            </w:r>
            <w:proofErr w:type="spellEnd"/>
            <w:r w:rsidRPr="007E04EF">
              <w:rPr>
                <w:color w:val="000000"/>
                <w:sz w:val="24"/>
                <w:szCs w:val="24"/>
                <w:lang w:val="ro-MD"/>
              </w:rPr>
              <w:t xml:space="preserve"> +18</w:t>
            </w:r>
            <w:r w:rsidRPr="007E04EF">
              <w:rPr>
                <w:color w:val="000000"/>
                <w:sz w:val="24"/>
                <w:szCs w:val="24"/>
                <w:vertAlign w:val="superscript"/>
                <w:lang w:val="ro-MD"/>
              </w:rPr>
              <w:t>0</w:t>
            </w:r>
            <w:r w:rsidRPr="007E04EF">
              <w:rPr>
                <w:color w:val="000000"/>
                <w:sz w:val="24"/>
                <w:szCs w:val="24"/>
                <w:lang w:val="ro-MD"/>
              </w:rPr>
              <w:t>C în perioada sezonului de încălzire;</w:t>
            </w:r>
          </w:p>
          <w:p w:rsidR="004D3F9A" w:rsidRPr="007E04EF" w:rsidRDefault="00576DC9">
            <w:pPr>
              <w:ind w:firstLine="0"/>
              <w:rPr>
                <w:color w:val="000000"/>
                <w:sz w:val="24"/>
                <w:szCs w:val="24"/>
                <w:lang w:val="ro-MD"/>
              </w:rPr>
            </w:pPr>
            <w:r w:rsidRPr="007E04EF">
              <w:rPr>
                <w:sz w:val="24"/>
                <w:szCs w:val="24"/>
                <w:lang w:val="ro-MD"/>
              </w:rPr>
              <w:t xml:space="preserve">- </w:t>
            </w:r>
            <w:r w:rsidRPr="007E04EF">
              <w:rPr>
                <w:sz w:val="24"/>
                <w:szCs w:val="24"/>
                <w:lang w:val="ro-MD" w:eastAsia="zh-CN"/>
              </w:rPr>
              <w:t>acordarea dreptului l</w:t>
            </w:r>
            <w:r w:rsidRPr="007E04EF">
              <w:rPr>
                <w:sz w:val="24"/>
                <w:szCs w:val="24"/>
                <w:lang w:val="ro-MD"/>
              </w:rPr>
              <w:t xml:space="preserve">ocatarilor/gestionarilor fondului locativ de a elabora și pune în aplicare un alt mecanism de repartizare a consumului de energie termică diferit de cel prescris în Anexa nr. 7 </w:t>
            </w:r>
            <w:r w:rsidRPr="007E04EF">
              <w:rPr>
                <w:i/>
                <w:sz w:val="24"/>
                <w:szCs w:val="24"/>
                <w:lang w:val="ro-MD"/>
              </w:rPr>
              <w:t xml:space="preserve">Metodologia privind repartizarea consumului direct/indirect de energie termică între consumatorii unui bloc locativ conectat la sistemul colectiv de alimentare cu energie termic, </w:t>
            </w:r>
            <w:r w:rsidRPr="007E04EF">
              <w:rPr>
                <w:sz w:val="24"/>
                <w:szCs w:val="24"/>
                <w:lang w:val="ro-MD"/>
              </w:rPr>
              <w:t xml:space="preserve">cu condiția respectării legislației cu privire la condominiu,      v-permite locatarilor/gestionarilor să decidă asupra modul de repartizare a consumurilor în funcție de diverse particularități ale blocului locativ.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 Expuneți opțiunile alternative analizate sau explicați motivul de ce acestea nu au fost luate în considerare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Înlocuirea sistemului de distribuție de pe verticală pe orizontală, se identifică ca o opțiune alternativă, însă având în vedere imposibilitatea implementării acesteia într-un termen scurt, opțiunea examinată nu poate fi luată în considerație.</w:t>
            </w:r>
          </w:p>
          <w:p w:rsidR="004D3F9A" w:rsidRPr="007E04EF" w:rsidRDefault="00576DC9">
            <w:pPr>
              <w:ind w:firstLine="0"/>
              <w:rPr>
                <w:sz w:val="24"/>
                <w:szCs w:val="24"/>
                <w:lang w:val="ro-MD"/>
              </w:rPr>
            </w:pPr>
            <w:r w:rsidRPr="007E04EF">
              <w:rPr>
                <w:sz w:val="24"/>
                <w:szCs w:val="24"/>
                <w:lang w:val="ro-MD"/>
              </w:rPr>
              <w:t xml:space="preserve">De notat, că punctul de delimitare la </w:t>
            </w:r>
            <w:proofErr w:type="spellStart"/>
            <w:r w:rsidRPr="007E04EF">
              <w:rPr>
                <w:sz w:val="24"/>
                <w:szCs w:val="24"/>
                <w:lang w:val="ro-MD"/>
              </w:rPr>
              <w:t>reţelele</w:t>
            </w:r>
            <w:proofErr w:type="spellEnd"/>
            <w:r w:rsidRPr="007E04EF">
              <w:rPr>
                <w:sz w:val="24"/>
                <w:szCs w:val="24"/>
                <w:lang w:val="ro-MD"/>
              </w:rPr>
              <w:t xml:space="preserve"> de încălzire centralizată îl constituie ultimele </w:t>
            </w:r>
            <w:proofErr w:type="spellStart"/>
            <w:r w:rsidRPr="007E04EF">
              <w:rPr>
                <w:sz w:val="24"/>
                <w:szCs w:val="24"/>
                <w:lang w:val="ro-MD"/>
              </w:rPr>
              <w:t>flanşe</w:t>
            </w:r>
            <w:proofErr w:type="spellEnd"/>
            <w:r w:rsidRPr="007E04EF">
              <w:rPr>
                <w:sz w:val="24"/>
                <w:szCs w:val="24"/>
                <w:lang w:val="ro-MD"/>
              </w:rPr>
              <w:t xml:space="preserve"> de la a treia şi a patra vană după nodul de elevator, respectiv, energia termică furnizată în interiorul blocului se distribuie </w:t>
            </w:r>
            <w:proofErr w:type="spellStart"/>
            <w:r w:rsidRPr="007E04EF">
              <w:rPr>
                <w:sz w:val="24"/>
                <w:szCs w:val="24"/>
                <w:lang w:val="ro-MD"/>
              </w:rPr>
              <w:t>spaţiului</w:t>
            </w:r>
            <w:proofErr w:type="spellEnd"/>
            <w:r w:rsidRPr="007E04EF">
              <w:rPr>
                <w:sz w:val="24"/>
                <w:szCs w:val="24"/>
                <w:lang w:val="ro-MD"/>
              </w:rPr>
              <w:t xml:space="preserve"> încălzit, etajului tehnic, casei scării sau coridorului comun pentru cămine și subsolului. </w:t>
            </w:r>
          </w:p>
          <w:p w:rsidR="004D3F9A" w:rsidRPr="007E04EF" w:rsidRDefault="00576DC9">
            <w:pPr>
              <w:ind w:firstLine="0"/>
              <w:rPr>
                <w:sz w:val="24"/>
                <w:szCs w:val="24"/>
                <w:lang w:val="ro-MD"/>
              </w:rPr>
            </w:pPr>
            <w:r w:rsidRPr="007E04EF">
              <w:rPr>
                <w:sz w:val="24"/>
                <w:szCs w:val="24"/>
                <w:lang w:val="ro-MD"/>
              </w:rPr>
              <w:t xml:space="preserve">Deoarece, sistemul de distribuție a energiei termice pe verticală în interiorul blocului nu permite contorizarea și determinarea separată a energiei termice pentru locurile de uz comun unde echipamentul de măsurare a energiei termice este instalat la nivel de bloc locativ, în scopul asigurării echității economice între toți locatarii, este necesar ca energia termică care revine locurilor de uz comun (etaj tehnic, casa scării, subsol) să fie acoperită </w:t>
            </w:r>
            <w:proofErr w:type="spellStart"/>
            <w:r w:rsidRPr="007E04EF">
              <w:rPr>
                <w:sz w:val="24"/>
                <w:szCs w:val="24"/>
                <w:lang w:val="ro-MD"/>
              </w:rPr>
              <w:t>proporţional</w:t>
            </w:r>
            <w:proofErr w:type="spellEnd"/>
            <w:r w:rsidRPr="007E04EF">
              <w:rPr>
                <w:sz w:val="24"/>
                <w:szCs w:val="24"/>
                <w:lang w:val="ro-MD"/>
              </w:rPr>
              <w:t xml:space="preserve"> de cei care locuiesc în cadrul blocului locativ.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 xml:space="preserve">4. Analiza impacturilor </w:t>
            </w:r>
            <w:proofErr w:type="spellStart"/>
            <w:r w:rsidRPr="007E04EF">
              <w:rPr>
                <w:b/>
                <w:bCs/>
                <w:sz w:val="24"/>
                <w:szCs w:val="24"/>
                <w:lang w:val="ro-MD"/>
              </w:rPr>
              <w:t>opţiunilor</w:t>
            </w:r>
            <w:proofErr w:type="spellEnd"/>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 Expuneți efectele negative şi pozitive ale stării actuale și evoluția acestora în viitor, care vor sta la baza calculării impacturilor opțiunii recomandate</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i/>
                <w:iCs/>
                <w:sz w:val="24"/>
                <w:szCs w:val="24"/>
                <w:lang w:val="ro-MD"/>
              </w:rPr>
            </w:pPr>
            <w:r w:rsidRPr="007E04EF">
              <w:rPr>
                <w:b/>
                <w:bCs/>
                <w:i/>
                <w:iCs/>
                <w:sz w:val="24"/>
                <w:szCs w:val="24"/>
                <w:lang w:val="ro-MD"/>
              </w:rPr>
              <w:t>Efectele negative:</w:t>
            </w:r>
            <w:r w:rsidRPr="007E04EF">
              <w:rPr>
                <w:i/>
                <w:iCs/>
                <w:sz w:val="24"/>
                <w:szCs w:val="24"/>
                <w:lang w:val="ro-MD"/>
              </w:rPr>
              <w:t xml:space="preserve"> </w:t>
            </w:r>
          </w:p>
          <w:p w:rsidR="004D3F9A" w:rsidRPr="007E04EF" w:rsidRDefault="00576DC9">
            <w:pPr>
              <w:ind w:firstLine="0"/>
              <w:rPr>
                <w:sz w:val="24"/>
                <w:szCs w:val="24"/>
                <w:lang w:val="ro-MD"/>
              </w:rPr>
            </w:pPr>
            <w:r w:rsidRPr="007E04EF">
              <w:rPr>
                <w:sz w:val="24"/>
                <w:szCs w:val="24"/>
                <w:lang w:val="ro-MD"/>
              </w:rPr>
              <w:t xml:space="preserve">- creșterea semnificativă și nejustificată a cheltuielilor pentru consumatorii </w:t>
            </w:r>
            <w:proofErr w:type="spellStart"/>
            <w:r w:rsidRPr="007E04EF">
              <w:rPr>
                <w:sz w:val="24"/>
                <w:szCs w:val="24"/>
                <w:lang w:val="ro-MD"/>
              </w:rPr>
              <w:t>rămaşi</w:t>
            </w:r>
            <w:proofErr w:type="spellEnd"/>
            <w:r w:rsidRPr="007E04EF">
              <w:rPr>
                <w:sz w:val="24"/>
                <w:szCs w:val="24"/>
                <w:lang w:val="ro-MD"/>
              </w:rPr>
              <w:t xml:space="preserve"> conectați la SCAET, care preponderent reprezintă categoria persoanelor cu capacitate de plată mai redusă; </w:t>
            </w:r>
          </w:p>
          <w:p w:rsidR="004D3F9A" w:rsidRPr="007E04EF" w:rsidRDefault="00576DC9">
            <w:pPr>
              <w:ind w:firstLine="0"/>
              <w:rPr>
                <w:sz w:val="24"/>
                <w:szCs w:val="24"/>
                <w:lang w:val="ro-MD"/>
              </w:rPr>
            </w:pPr>
            <w:r w:rsidRPr="007E04EF">
              <w:rPr>
                <w:sz w:val="24"/>
                <w:szCs w:val="24"/>
                <w:lang w:val="ro-MD"/>
              </w:rPr>
              <w:t xml:space="preserve">- lipsa și în continuare a unui mecanism de control asupra respectării obligației consumatorilor deconectați să folosească o altă sursă de încălzire pentru întreținerea temperaturii în încăperi la cota de cel </w:t>
            </w:r>
            <w:proofErr w:type="spellStart"/>
            <w:r w:rsidRPr="007E04EF">
              <w:rPr>
                <w:sz w:val="24"/>
                <w:szCs w:val="24"/>
                <w:lang w:val="ro-MD"/>
              </w:rPr>
              <w:t>puţin</w:t>
            </w:r>
            <w:proofErr w:type="spellEnd"/>
            <w:r w:rsidRPr="007E04EF">
              <w:rPr>
                <w:sz w:val="24"/>
                <w:szCs w:val="24"/>
                <w:lang w:val="ro-MD"/>
              </w:rPr>
              <w:t xml:space="preserve"> +18</w:t>
            </w:r>
            <w:r w:rsidRPr="007E04EF">
              <w:rPr>
                <w:sz w:val="24"/>
                <w:szCs w:val="24"/>
                <w:vertAlign w:val="superscript"/>
                <w:lang w:val="ro-MD"/>
              </w:rPr>
              <w:t>0</w:t>
            </w:r>
            <w:r w:rsidRPr="007E04EF">
              <w:rPr>
                <w:sz w:val="24"/>
                <w:szCs w:val="24"/>
                <w:lang w:val="ro-MD"/>
              </w:rPr>
              <w:t>C;</w:t>
            </w:r>
          </w:p>
          <w:p w:rsidR="004D3F9A" w:rsidRPr="007E04EF" w:rsidRDefault="00576DC9">
            <w:pPr>
              <w:ind w:firstLine="0"/>
              <w:jc w:val="left"/>
              <w:rPr>
                <w:sz w:val="24"/>
                <w:szCs w:val="24"/>
                <w:lang w:val="ro-MD"/>
              </w:rPr>
            </w:pPr>
            <w:r w:rsidRPr="007E04EF">
              <w:rPr>
                <w:sz w:val="24"/>
                <w:szCs w:val="24"/>
                <w:lang w:val="ro-MD"/>
              </w:rPr>
              <w:t xml:space="preserve">Având în vedere datele Studiului, nu pot fi identificate careva </w:t>
            </w:r>
            <w:r w:rsidRPr="007E04EF">
              <w:rPr>
                <w:i/>
                <w:iCs/>
                <w:sz w:val="24"/>
                <w:szCs w:val="24"/>
                <w:lang w:val="ro-MD"/>
              </w:rPr>
              <w:t>efecte pozitive.</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b</w:t>
            </w:r>
            <w:r w:rsidRPr="007E04EF">
              <w:rPr>
                <w:bCs/>
                <w:sz w:val="24"/>
                <w:szCs w:val="24"/>
                <w:vertAlign w:val="superscript"/>
                <w:lang w:val="ro-MD"/>
              </w:rPr>
              <w:t>1</w:t>
            </w:r>
            <w:r w:rsidRPr="007E04EF">
              <w:rPr>
                <w:bCs/>
                <w:sz w:val="24"/>
                <w:szCs w:val="24"/>
                <w:lang w:val="ro-MD"/>
              </w:rPr>
              <w:t xml:space="preserve">) Pentru opțiunea recomandată, identificați impacturile </w:t>
            </w:r>
            <w:proofErr w:type="spellStart"/>
            <w:r w:rsidRPr="007E04EF">
              <w:rPr>
                <w:bCs/>
                <w:sz w:val="24"/>
                <w:szCs w:val="24"/>
                <w:lang w:val="ro-MD"/>
              </w:rPr>
              <w:t>completînd</w:t>
            </w:r>
            <w:proofErr w:type="spellEnd"/>
            <w:r w:rsidRPr="007E04EF">
              <w:rPr>
                <w:bCs/>
                <w:sz w:val="24"/>
                <w:szCs w:val="24"/>
                <w:lang w:val="ro-MD"/>
              </w:rPr>
              <w:t xml:space="preserve"> tabelul din anexa la prezentul formular. Descrieți pe larg impacturile sub formă de costuri sau beneficii, inclusiv părțile interesate care ar putea fi afectate pozitiv și negativ de acestea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Prin modificarea Hotărârii Guvernului nr. 191 din 19 februarie 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şi condiţiile deconectării acestora de la/reconectării la sistemele de încălzire şi alimentare cu apă, și aprobarea unui mecanism privind repartizarea consumului direct/indirect de energie termică între consumatorii unui bloc locativ conectat la sistemul colectiv de alimentare cu energie termică se urmărește scopul principal de a asigura o echitate economică între toți locatarii unui bloc locativ prin excluderea a orice realocări nejustificate de căldură dintre consumatorii unei clădiri </w:t>
            </w:r>
            <w:proofErr w:type="spellStart"/>
            <w:r w:rsidRPr="007E04EF">
              <w:rPr>
                <w:sz w:val="24"/>
                <w:szCs w:val="24"/>
                <w:lang w:val="ro-MD"/>
              </w:rPr>
              <w:t>rezidenţiale</w:t>
            </w:r>
            <w:proofErr w:type="spellEnd"/>
            <w:r w:rsidRPr="007E04EF">
              <w:rPr>
                <w:sz w:val="24"/>
                <w:szCs w:val="24"/>
                <w:lang w:val="ro-MD"/>
              </w:rPr>
              <w:t xml:space="preserve">. </w:t>
            </w:r>
          </w:p>
          <w:p w:rsidR="004D3F9A" w:rsidRPr="007E04EF" w:rsidRDefault="00576DC9">
            <w:pPr>
              <w:ind w:firstLine="0"/>
              <w:rPr>
                <w:sz w:val="24"/>
                <w:szCs w:val="24"/>
                <w:lang w:val="ro-MD"/>
              </w:rPr>
            </w:pPr>
            <w:r w:rsidRPr="007E04EF">
              <w:rPr>
                <w:sz w:val="24"/>
                <w:szCs w:val="24"/>
                <w:lang w:val="ro-MD"/>
              </w:rPr>
              <w:t xml:space="preserve">Odată cu modificarea modalității de distribuție și calcul a consumului de energie termică, </w:t>
            </w:r>
            <w:proofErr w:type="spellStart"/>
            <w:r w:rsidRPr="007E04EF">
              <w:rPr>
                <w:sz w:val="24"/>
                <w:szCs w:val="24"/>
                <w:lang w:val="ro-MD"/>
              </w:rPr>
              <w:t>toţi</w:t>
            </w:r>
            <w:proofErr w:type="spellEnd"/>
            <w:r w:rsidRPr="007E04EF">
              <w:rPr>
                <w:sz w:val="24"/>
                <w:szCs w:val="24"/>
                <w:lang w:val="ro-MD"/>
              </w:rPr>
              <w:t xml:space="preserve"> locatarii vor participa </w:t>
            </w:r>
            <w:proofErr w:type="spellStart"/>
            <w:r w:rsidRPr="007E04EF">
              <w:rPr>
                <w:sz w:val="24"/>
                <w:szCs w:val="24"/>
                <w:lang w:val="ro-MD"/>
              </w:rPr>
              <w:t>proporţional</w:t>
            </w:r>
            <w:proofErr w:type="spellEnd"/>
            <w:r w:rsidRPr="007E04EF">
              <w:rPr>
                <w:sz w:val="24"/>
                <w:szCs w:val="24"/>
                <w:lang w:val="ro-MD"/>
              </w:rPr>
              <w:t xml:space="preserve"> la acoperirea consumurilor de energie directe şi indirecte, întrucât o clădire </w:t>
            </w:r>
            <w:proofErr w:type="spellStart"/>
            <w:r w:rsidRPr="007E04EF">
              <w:rPr>
                <w:sz w:val="24"/>
                <w:szCs w:val="24"/>
                <w:lang w:val="ro-MD"/>
              </w:rPr>
              <w:t>rezidenţială</w:t>
            </w:r>
            <w:proofErr w:type="spellEnd"/>
            <w:r w:rsidRPr="007E04EF">
              <w:rPr>
                <w:sz w:val="24"/>
                <w:szCs w:val="24"/>
                <w:lang w:val="ro-MD"/>
              </w:rPr>
              <w:t xml:space="preserve"> multietajată există mai multe fluxuri de căldură cu temperaturi diferite.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b</w:t>
            </w:r>
            <w:r w:rsidRPr="007E04EF">
              <w:rPr>
                <w:bCs/>
                <w:sz w:val="24"/>
                <w:szCs w:val="24"/>
                <w:vertAlign w:val="superscript"/>
                <w:lang w:val="ro-MD"/>
              </w:rPr>
              <w:t>2</w:t>
            </w:r>
            <w:r w:rsidRPr="007E04EF">
              <w:rPr>
                <w:bCs/>
                <w:sz w:val="24"/>
                <w:szCs w:val="24"/>
                <w:lang w:val="ro-MD"/>
              </w:rPr>
              <w:t xml:space="preserve">) Pentru opțiunile alternative analizate, identificați impacturile </w:t>
            </w:r>
            <w:proofErr w:type="spellStart"/>
            <w:r w:rsidRPr="007E04EF">
              <w:rPr>
                <w:bCs/>
                <w:sz w:val="24"/>
                <w:szCs w:val="24"/>
                <w:lang w:val="ro-MD"/>
              </w:rPr>
              <w:t>completînd</w:t>
            </w:r>
            <w:proofErr w:type="spellEnd"/>
            <w:r w:rsidRPr="007E04EF">
              <w:rPr>
                <w:bCs/>
                <w:sz w:val="24"/>
                <w:szCs w:val="24"/>
                <w:lang w:val="ro-MD"/>
              </w:rPr>
              <w:t xml:space="preserve"> tabelul din anexa la prezentul formular. Descrieți pe larg </w:t>
            </w:r>
            <w:r w:rsidRPr="007E04EF">
              <w:rPr>
                <w:bCs/>
                <w:sz w:val="24"/>
                <w:szCs w:val="24"/>
                <w:lang w:val="ro-MD"/>
              </w:rPr>
              <w:lastRenderedPageBreak/>
              <w:t>impacturile sub formă de costuri sau beneficii, inclusiv părțile interesate care ar putea fi afectate pozitiv și negativ de acestea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xml:space="preserve">- </w:t>
            </w:r>
          </w:p>
          <w:p w:rsidR="004D3F9A" w:rsidRPr="007E04EF" w:rsidRDefault="004D3F9A">
            <w:pPr>
              <w:ind w:firstLine="0"/>
              <w:jc w:val="left"/>
              <w:rPr>
                <w:sz w:val="24"/>
                <w:szCs w:val="24"/>
                <w:lang w:val="ro-MD"/>
              </w:rPr>
            </w:pPr>
          </w:p>
          <w:p w:rsidR="004D3F9A" w:rsidRPr="007E04EF" w:rsidRDefault="004D3F9A">
            <w:pPr>
              <w:ind w:firstLine="0"/>
              <w:jc w:val="left"/>
              <w:rPr>
                <w:sz w:val="24"/>
                <w:szCs w:val="24"/>
                <w:lang w:val="ro-MD"/>
              </w:rPr>
            </w:pP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xml:space="preserve">- </w:t>
            </w:r>
          </w:p>
          <w:p w:rsidR="004D3F9A" w:rsidRPr="007E04EF" w:rsidRDefault="004D3F9A">
            <w:pPr>
              <w:ind w:firstLine="0"/>
              <w:jc w:val="left"/>
              <w:rPr>
                <w:sz w:val="24"/>
                <w:szCs w:val="24"/>
                <w:lang w:val="ro-MD"/>
              </w:rPr>
            </w:pPr>
          </w:p>
          <w:p w:rsidR="004D3F9A" w:rsidRPr="007E04EF" w:rsidRDefault="004D3F9A">
            <w:pPr>
              <w:ind w:firstLine="0"/>
              <w:jc w:val="left"/>
              <w:rPr>
                <w:sz w:val="24"/>
                <w:szCs w:val="24"/>
                <w:lang w:val="ro-MD"/>
              </w:rPr>
            </w:pP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7E04EF">
              <w:rPr>
                <w:bCs/>
                <w:sz w:val="24"/>
                <w:szCs w:val="24"/>
                <w:lang w:val="ro-MD"/>
              </w:rPr>
              <w:t>sînt</w:t>
            </w:r>
            <w:proofErr w:type="spellEnd"/>
            <w:r w:rsidRPr="007E04EF">
              <w:rPr>
                <w:bCs/>
                <w:sz w:val="24"/>
                <w:szCs w:val="24"/>
                <w:lang w:val="ro-MD"/>
              </w:rPr>
              <w:t xml:space="preserve"> propuse măsuri de diminuare a acestor impacturi</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xml:space="preserve">-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bCs/>
                <w:sz w:val="24"/>
                <w:szCs w:val="24"/>
                <w:u w:val="single"/>
                <w:lang w:val="ro-MD"/>
              </w:rPr>
            </w:pPr>
            <w:r w:rsidRPr="007E04EF">
              <w:rPr>
                <w:b/>
                <w:bCs/>
                <w:sz w:val="24"/>
                <w:szCs w:val="24"/>
                <w:u w:val="single"/>
                <w:lang w:val="ro-MD"/>
              </w:rPr>
              <w:t>Concluzie</w:t>
            </w:r>
          </w:p>
          <w:p w:rsidR="004D3F9A" w:rsidRPr="007E04EF" w:rsidRDefault="00576DC9">
            <w:pPr>
              <w:ind w:firstLine="0"/>
              <w:jc w:val="left"/>
              <w:rPr>
                <w:bCs/>
                <w:sz w:val="24"/>
                <w:szCs w:val="24"/>
                <w:lang w:val="ro-MD"/>
              </w:rPr>
            </w:pPr>
            <w:r w:rsidRPr="007E04EF">
              <w:rPr>
                <w:bCs/>
                <w:sz w:val="24"/>
                <w:szCs w:val="24"/>
                <w:lang w:val="ro-MD"/>
              </w:rPr>
              <w:t xml:space="preserve">e) Argumentați selectarea unei opțiunii, în baza atingerii obiectivelor, beneficiilor și costurilor, precum și a asigurării celui mai mic impact negativ asupra celor afectați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În scopul asigurării echității economice între </w:t>
            </w:r>
            <w:proofErr w:type="spellStart"/>
            <w:r w:rsidRPr="007E04EF">
              <w:rPr>
                <w:sz w:val="24"/>
                <w:szCs w:val="24"/>
                <w:lang w:val="ro-MD"/>
              </w:rPr>
              <w:t>toţi</w:t>
            </w:r>
            <w:proofErr w:type="spellEnd"/>
            <w:r w:rsidRPr="007E04EF">
              <w:rPr>
                <w:sz w:val="24"/>
                <w:szCs w:val="24"/>
                <w:lang w:val="ro-MD"/>
              </w:rPr>
              <w:t xml:space="preserve"> locatarii blocului, unica soluție este repartizarea echitabilă și corectă a consumurilor de energie termică în corespundere cu </w:t>
            </w:r>
            <w:r w:rsidRPr="007E04EF">
              <w:rPr>
                <w:i/>
                <w:sz w:val="24"/>
                <w:szCs w:val="24"/>
                <w:lang w:val="ro-MD"/>
              </w:rPr>
              <w:t>Metodologia privind repartizarea consumului direct/indirect de energie termică între consumatorii unui bloc locativ conectat la sistemul colectiv de alimentare cu energie termic,</w:t>
            </w:r>
            <w:r w:rsidRPr="007E04EF">
              <w:rPr>
                <w:iCs/>
                <w:sz w:val="24"/>
                <w:szCs w:val="24"/>
                <w:lang w:val="ro-MD"/>
              </w:rPr>
              <w:t xml:space="preserve"> precum și în condițiile unor măsuri de eficientizare a </w:t>
            </w:r>
            <w:proofErr w:type="spellStart"/>
            <w:r w:rsidRPr="007E04EF">
              <w:rPr>
                <w:iCs/>
                <w:sz w:val="24"/>
                <w:szCs w:val="24"/>
                <w:lang w:val="ro-MD"/>
              </w:rPr>
              <w:t>funcţionării</w:t>
            </w:r>
            <w:proofErr w:type="spellEnd"/>
            <w:r w:rsidRPr="007E04EF">
              <w:rPr>
                <w:iCs/>
                <w:sz w:val="24"/>
                <w:szCs w:val="24"/>
                <w:lang w:val="ro-MD"/>
              </w:rPr>
              <w:t xml:space="preserve"> sistemelor de alimentare centralizată cu energie termică.</w:t>
            </w:r>
          </w:p>
          <w:p w:rsidR="004D3F9A" w:rsidRPr="007E04EF" w:rsidRDefault="00576DC9">
            <w:pPr>
              <w:ind w:firstLine="0"/>
              <w:rPr>
                <w:sz w:val="24"/>
                <w:szCs w:val="24"/>
                <w:lang w:val="ro-MD"/>
              </w:rPr>
            </w:pPr>
            <w:r w:rsidRPr="007E04EF">
              <w:rPr>
                <w:sz w:val="24"/>
                <w:szCs w:val="24"/>
                <w:lang w:val="ro-MD" w:eastAsia="zh-CN"/>
              </w:rPr>
              <w:t xml:space="preserve">Totodată, luând în considerare rezultatele </w:t>
            </w:r>
            <w:r w:rsidRPr="007E04EF">
              <w:rPr>
                <w:i/>
                <w:iCs/>
                <w:sz w:val="24"/>
                <w:szCs w:val="24"/>
                <w:lang w:val="ro-MD" w:eastAsia="zh-CN"/>
              </w:rPr>
              <w:t xml:space="preserve">„Studiului privind </w:t>
            </w:r>
            <w:proofErr w:type="spellStart"/>
            <w:r w:rsidRPr="007E04EF">
              <w:rPr>
                <w:i/>
                <w:iCs/>
                <w:sz w:val="24"/>
                <w:szCs w:val="24"/>
                <w:lang w:val="ro-MD" w:eastAsia="zh-CN"/>
              </w:rPr>
              <w:t>distribuţia</w:t>
            </w:r>
            <w:proofErr w:type="spellEnd"/>
            <w:r w:rsidRPr="007E04EF">
              <w:rPr>
                <w:i/>
                <w:iCs/>
                <w:sz w:val="24"/>
                <w:szCs w:val="24"/>
                <w:lang w:val="ro-MD" w:eastAsia="zh-CN"/>
              </w:rPr>
              <w:t xml:space="preserve"> consumului de energie termică în clădirile </w:t>
            </w:r>
            <w:proofErr w:type="spellStart"/>
            <w:r w:rsidRPr="007E04EF">
              <w:rPr>
                <w:i/>
                <w:iCs/>
                <w:sz w:val="24"/>
                <w:szCs w:val="24"/>
                <w:lang w:val="ro-MD" w:eastAsia="zh-CN"/>
              </w:rPr>
              <w:t>rezidenţiale</w:t>
            </w:r>
            <w:proofErr w:type="spellEnd"/>
            <w:r w:rsidRPr="007E04EF">
              <w:rPr>
                <w:i/>
                <w:iCs/>
                <w:sz w:val="24"/>
                <w:szCs w:val="24"/>
                <w:lang w:val="ro-MD" w:eastAsia="zh-CN"/>
              </w:rPr>
              <w:t xml:space="preserve"> în care există apartamente debranşate de la sistemul centralizat de căldură”</w:t>
            </w:r>
            <w:r w:rsidRPr="007E04EF">
              <w:rPr>
                <w:sz w:val="24"/>
                <w:szCs w:val="24"/>
                <w:lang w:val="ro-MD" w:eastAsia="zh-CN"/>
              </w:rPr>
              <w:t xml:space="preserve"> care a fost elaborat având la bază raționamentele Curții Constituționale, legile termodinamicii și a transferului de căldură, potrivit căruia cota de 10% pentru aportul de căldură indirect pentru apartamentele debranşate duce la realocarea cheltuielilor în </w:t>
            </w:r>
            <w:proofErr w:type="spellStart"/>
            <w:r w:rsidRPr="007E04EF">
              <w:rPr>
                <w:sz w:val="24"/>
                <w:szCs w:val="24"/>
                <w:lang w:val="ro-MD" w:eastAsia="zh-CN"/>
              </w:rPr>
              <w:t>proporţii</w:t>
            </w:r>
            <w:proofErr w:type="spellEnd"/>
            <w:r w:rsidRPr="007E04EF">
              <w:rPr>
                <w:sz w:val="24"/>
                <w:szCs w:val="24"/>
                <w:lang w:val="ro-MD" w:eastAsia="zh-CN"/>
              </w:rPr>
              <w:t xml:space="preserve"> de peste 20% pe contul celor </w:t>
            </w:r>
            <w:proofErr w:type="spellStart"/>
            <w:r w:rsidRPr="007E04EF">
              <w:rPr>
                <w:sz w:val="24"/>
                <w:szCs w:val="24"/>
                <w:lang w:val="ro-MD" w:eastAsia="zh-CN"/>
              </w:rPr>
              <w:t>rămaşi</w:t>
            </w:r>
            <w:proofErr w:type="spellEnd"/>
            <w:r w:rsidRPr="007E04EF">
              <w:rPr>
                <w:sz w:val="24"/>
                <w:szCs w:val="24"/>
                <w:lang w:val="ro-MD" w:eastAsia="zh-CN"/>
              </w:rPr>
              <w:t xml:space="preserve"> </w:t>
            </w:r>
            <w:proofErr w:type="spellStart"/>
            <w:r w:rsidRPr="007E04EF">
              <w:rPr>
                <w:sz w:val="24"/>
                <w:szCs w:val="24"/>
                <w:lang w:val="ro-MD" w:eastAsia="zh-CN"/>
              </w:rPr>
              <w:t>conectaţi</w:t>
            </w:r>
            <w:proofErr w:type="spellEnd"/>
            <w:r w:rsidRPr="007E04EF">
              <w:rPr>
                <w:sz w:val="24"/>
                <w:szCs w:val="24"/>
                <w:lang w:val="ro-MD" w:eastAsia="zh-CN"/>
              </w:rPr>
              <w:t xml:space="preserve"> la SCAET, iar în unele cazuri, această valoare poate ajunge la 50%, intervenția Statului prin reglementarea </w:t>
            </w:r>
            <w:r w:rsidRPr="007E04EF">
              <w:rPr>
                <w:sz w:val="24"/>
                <w:szCs w:val="24"/>
                <w:lang w:val="ro-MD"/>
              </w:rPr>
              <w:t xml:space="preserve">unui mecanism de calcul și repartizare a consumurilor de energie în interiorul unui bloc locativ, atât în cazul sistemului de alimentare cu energie termică pe verticală, cât și pe orizontală, este iminentă.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5. Implementarea şi monitorizarea</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 xml:space="preserve">a) Descrieți cum va fi organizată implementarea opțiunii recomandate, ce cadru juridic necesită a fi modificat și/sau elaborat și aprobat, ce schimbări instituționale </w:t>
            </w:r>
            <w:proofErr w:type="spellStart"/>
            <w:r w:rsidRPr="007E04EF">
              <w:rPr>
                <w:bCs/>
                <w:sz w:val="24"/>
                <w:szCs w:val="24"/>
                <w:lang w:val="ro-MD"/>
              </w:rPr>
              <w:t>sînt</w:t>
            </w:r>
            <w:proofErr w:type="spellEnd"/>
            <w:r w:rsidRPr="007E04EF">
              <w:rPr>
                <w:bCs/>
                <w:sz w:val="24"/>
                <w:szCs w:val="24"/>
                <w:lang w:val="ro-MD"/>
              </w:rPr>
              <w:t xml:space="preserve"> necesare  </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xml:space="preserve">În vederea aplicării corecte a modului de repartizare a consumului de energie termică în clădirile </w:t>
            </w:r>
            <w:proofErr w:type="spellStart"/>
            <w:r w:rsidRPr="007E04EF">
              <w:rPr>
                <w:sz w:val="24"/>
                <w:szCs w:val="24"/>
                <w:lang w:val="ro-MD"/>
              </w:rPr>
              <w:t>rezidenţiale</w:t>
            </w:r>
            <w:proofErr w:type="spellEnd"/>
            <w:r w:rsidRPr="007E04EF">
              <w:rPr>
                <w:sz w:val="24"/>
                <w:szCs w:val="24"/>
                <w:lang w:val="ro-MD"/>
              </w:rPr>
              <w:t xml:space="preserve"> în care există apartamente deconectate de la SCAET, furnizorii de energie termică vor acorda asistență tehnică gestionarilor fondului locativ, la solicitarea acestora, după caz.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b) Indicați clar indicatorii de performanță în baza cărora se va efectua monitorizarea</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tabs>
                <w:tab w:val="left" w:pos="1134"/>
              </w:tabs>
              <w:ind w:firstLine="0"/>
              <w:rPr>
                <w:sz w:val="24"/>
                <w:szCs w:val="24"/>
                <w:lang w:val="ro-MD"/>
              </w:rPr>
            </w:pPr>
            <w:r w:rsidRPr="007E04EF">
              <w:rPr>
                <w:bCs/>
                <w:sz w:val="24"/>
                <w:szCs w:val="24"/>
                <w:lang w:val="ro-MD"/>
              </w:rPr>
              <w:t xml:space="preserve"> - aprobarea </w:t>
            </w:r>
            <w:r w:rsidRPr="007E04EF">
              <w:rPr>
                <w:sz w:val="24"/>
                <w:szCs w:val="24"/>
                <w:lang w:val="ro-MD"/>
              </w:rPr>
              <w:t xml:space="preserve">Hotărârii de Guvern pentru modificarea </w:t>
            </w:r>
            <w:proofErr w:type="spellStart"/>
            <w:r w:rsidRPr="007E04EF">
              <w:rPr>
                <w:sz w:val="24"/>
                <w:szCs w:val="24"/>
                <w:lang w:val="ro-MD"/>
              </w:rPr>
              <w:t>Hotărîrii</w:t>
            </w:r>
            <w:proofErr w:type="spellEnd"/>
            <w:r w:rsidRPr="007E04EF">
              <w:rPr>
                <w:sz w:val="24"/>
                <w:szCs w:val="24"/>
                <w:lang w:val="ro-MD"/>
              </w:rPr>
              <w:t xml:space="preserve"> Guvernului nr. 191 din 19 februarie 2002 despre aprobarea Regulamentului cu privire la modul de prestare şi achitare a serviciilor locative, comunale şi </w:t>
            </w:r>
            <w:proofErr w:type="spellStart"/>
            <w:r w:rsidRPr="007E04EF">
              <w:rPr>
                <w:sz w:val="24"/>
                <w:szCs w:val="24"/>
                <w:lang w:val="ro-MD"/>
              </w:rPr>
              <w:t>necomunale</w:t>
            </w:r>
            <w:proofErr w:type="spellEnd"/>
            <w:r w:rsidRPr="007E04EF">
              <w:rPr>
                <w:sz w:val="24"/>
                <w:szCs w:val="24"/>
                <w:lang w:val="ro-MD"/>
              </w:rPr>
              <w:t xml:space="preserve"> pentru fondul locativ, contorizarea apartamentelor şi condiţiile deconectării acestora de la/reconectării la sistemele de încălzire şi alimentare cu apă;</w:t>
            </w:r>
          </w:p>
          <w:p w:rsidR="004D3F9A" w:rsidRPr="007E04EF" w:rsidRDefault="00576DC9">
            <w:pPr>
              <w:tabs>
                <w:tab w:val="left" w:pos="1134"/>
              </w:tabs>
              <w:ind w:firstLine="0"/>
              <w:rPr>
                <w:sz w:val="24"/>
                <w:szCs w:val="24"/>
                <w:lang w:val="ro-MD"/>
              </w:rPr>
            </w:pPr>
            <w:r w:rsidRPr="007E04EF">
              <w:rPr>
                <w:sz w:val="24"/>
                <w:szCs w:val="24"/>
                <w:lang w:val="ro-MD"/>
              </w:rPr>
              <w:t>- calcularea de către gestionar/furnizor sau de alte persoane juridice (fizice) autorizate a consumurilor directe și indirecte de energie termică conform mecanismului aprobat;</w:t>
            </w:r>
          </w:p>
          <w:p w:rsidR="004D3F9A" w:rsidRPr="007E04EF" w:rsidRDefault="00576DC9">
            <w:pPr>
              <w:ind w:firstLine="0"/>
              <w:rPr>
                <w:sz w:val="24"/>
                <w:szCs w:val="24"/>
                <w:lang w:val="ro-MD"/>
              </w:rPr>
            </w:pPr>
            <w:r w:rsidRPr="007E04EF">
              <w:rPr>
                <w:sz w:val="24"/>
                <w:szCs w:val="24"/>
                <w:lang w:val="ro-MD"/>
              </w:rPr>
              <w:t xml:space="preserve">- excluderea plăților generale pentru consumul energiei termice în blocurile locative, precum și realocărilor nejustificate de căldură dintre consumatorii unei clădiri </w:t>
            </w:r>
            <w:proofErr w:type="spellStart"/>
            <w:r w:rsidRPr="007E04EF">
              <w:rPr>
                <w:sz w:val="24"/>
                <w:szCs w:val="24"/>
                <w:lang w:val="ro-MD"/>
              </w:rPr>
              <w:t>rezidenţiale</w:t>
            </w:r>
            <w:proofErr w:type="spellEnd"/>
            <w:r w:rsidRPr="007E04EF">
              <w:rPr>
                <w:sz w:val="24"/>
                <w:szCs w:val="24"/>
                <w:lang w:val="ro-MD"/>
              </w:rPr>
              <w:t xml:space="preserve">.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 xml:space="preserve">c) Identificați peste </w:t>
            </w:r>
            <w:proofErr w:type="spellStart"/>
            <w:r w:rsidRPr="007E04EF">
              <w:rPr>
                <w:bCs/>
                <w:sz w:val="24"/>
                <w:szCs w:val="24"/>
                <w:lang w:val="ro-MD"/>
              </w:rPr>
              <w:t>cît</w:t>
            </w:r>
            <w:proofErr w:type="spellEnd"/>
            <w:r w:rsidRPr="007E04EF">
              <w:rPr>
                <w:bCs/>
                <w:sz w:val="24"/>
                <w:szCs w:val="24"/>
                <w:lang w:val="ro-MD"/>
              </w:rPr>
              <w:t xml:space="preserve"> timp vor fi resimțite impacturile estimate și este necesară evaluarea performanței actului normativ propus. Explicați cum va fi monitorizată şi evaluată </w:t>
            </w:r>
            <w:proofErr w:type="spellStart"/>
            <w:r w:rsidRPr="007E04EF">
              <w:rPr>
                <w:bCs/>
                <w:sz w:val="24"/>
                <w:szCs w:val="24"/>
                <w:lang w:val="ro-MD"/>
              </w:rPr>
              <w:t>opţiunea</w:t>
            </w:r>
            <w:proofErr w:type="spellEnd"/>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lastRenderedPageBreak/>
              <w:t xml:space="preserve">Prevederile actului normativ se vor aplica imediat de către gestionari/furnizori sau de alte persoane juridice (fizice) autorizate. </w:t>
            </w:r>
          </w:p>
          <w:p w:rsidR="004D3F9A" w:rsidRPr="007E04EF" w:rsidRDefault="00576DC9">
            <w:pPr>
              <w:ind w:firstLine="0"/>
              <w:rPr>
                <w:sz w:val="24"/>
                <w:szCs w:val="24"/>
                <w:lang w:val="ro-MD"/>
              </w:rPr>
            </w:pPr>
            <w:r w:rsidRPr="007E04EF">
              <w:rPr>
                <w:sz w:val="24"/>
                <w:szCs w:val="24"/>
                <w:lang w:val="ro-MD"/>
              </w:rPr>
              <w:t xml:space="preserve">La necesitate, evaluarea performanței actului normativ propus, poate fi efectuată numai la sfârșitul sezonului de încălzire 2023-2024. </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
                <w:bCs/>
                <w:sz w:val="24"/>
                <w:szCs w:val="24"/>
                <w:lang w:val="ro-MD"/>
              </w:rPr>
              <w:t>6. Consultarea</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sz w:val="24"/>
                <w:szCs w:val="24"/>
                <w:lang w:val="ro-MD"/>
              </w:rPr>
              <w:t xml:space="preserve">a) Identificați principalele </w:t>
            </w:r>
            <w:proofErr w:type="spellStart"/>
            <w:r w:rsidRPr="007E04EF">
              <w:rPr>
                <w:sz w:val="24"/>
                <w:szCs w:val="24"/>
                <w:lang w:val="ro-MD"/>
              </w:rPr>
              <w:t>părţi</w:t>
            </w:r>
            <w:proofErr w:type="spellEnd"/>
            <w:r w:rsidRPr="007E04EF">
              <w:rPr>
                <w:sz w:val="24"/>
                <w:szCs w:val="24"/>
                <w:lang w:val="ro-MD"/>
              </w:rPr>
              <w:t xml:space="preserve"> (grupuri) interesate în </w:t>
            </w:r>
            <w:proofErr w:type="spellStart"/>
            <w:r w:rsidRPr="007E04EF">
              <w:rPr>
                <w:sz w:val="24"/>
                <w:szCs w:val="24"/>
                <w:lang w:val="ro-MD"/>
              </w:rPr>
              <w:t>intervenţia</w:t>
            </w:r>
            <w:proofErr w:type="spellEnd"/>
            <w:r w:rsidRPr="007E04EF">
              <w:rPr>
                <w:sz w:val="24"/>
                <w:szCs w:val="24"/>
                <w:lang w:val="ro-MD"/>
              </w:rPr>
              <w:t xml:space="preserve"> propusă</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sz w:val="24"/>
                <w:szCs w:val="24"/>
                <w:lang w:val="ro-MD"/>
              </w:rPr>
              <w:t>- Cancelaria de Stat;</w:t>
            </w:r>
          </w:p>
          <w:p w:rsidR="004D3F9A" w:rsidRPr="007E04EF" w:rsidRDefault="00576DC9">
            <w:pPr>
              <w:ind w:firstLine="0"/>
              <w:rPr>
                <w:sz w:val="24"/>
                <w:szCs w:val="24"/>
                <w:lang w:val="ro-MD"/>
              </w:rPr>
            </w:pPr>
            <w:r w:rsidRPr="007E04EF">
              <w:rPr>
                <w:sz w:val="24"/>
                <w:szCs w:val="24"/>
                <w:lang w:val="ro-MD"/>
              </w:rPr>
              <w:t xml:space="preserve">- Agenția Națională de Reglementare în Energetică; </w:t>
            </w:r>
          </w:p>
          <w:p w:rsidR="004D3F9A" w:rsidRPr="007E04EF" w:rsidRDefault="00576DC9">
            <w:pPr>
              <w:ind w:firstLine="0"/>
              <w:rPr>
                <w:sz w:val="24"/>
                <w:szCs w:val="24"/>
                <w:lang w:val="ro-MD"/>
              </w:rPr>
            </w:pPr>
            <w:r w:rsidRPr="007E04EF">
              <w:rPr>
                <w:sz w:val="24"/>
                <w:szCs w:val="24"/>
                <w:lang w:val="ro-MD"/>
              </w:rPr>
              <w:t>- Centrul Național Anticorupție;</w:t>
            </w:r>
          </w:p>
          <w:p w:rsidR="004D3F9A" w:rsidRPr="007E04EF" w:rsidRDefault="00576DC9">
            <w:pPr>
              <w:ind w:firstLine="0"/>
              <w:rPr>
                <w:sz w:val="24"/>
                <w:szCs w:val="24"/>
                <w:lang w:val="ro-MD"/>
              </w:rPr>
            </w:pPr>
            <w:r w:rsidRPr="007E04EF">
              <w:rPr>
                <w:sz w:val="24"/>
                <w:szCs w:val="24"/>
                <w:lang w:val="ro-MD" w:bidi="th-TH"/>
              </w:rPr>
              <w:t xml:space="preserve">- </w:t>
            </w:r>
            <w:r w:rsidRPr="007E04EF">
              <w:rPr>
                <w:sz w:val="24"/>
                <w:szCs w:val="24"/>
                <w:lang w:val="ro-MD"/>
              </w:rPr>
              <w:t>Ministerul Justiției;</w:t>
            </w:r>
          </w:p>
          <w:p w:rsidR="004D3F9A" w:rsidRPr="007E04EF" w:rsidRDefault="00576DC9">
            <w:pPr>
              <w:ind w:firstLine="0"/>
              <w:rPr>
                <w:sz w:val="24"/>
                <w:szCs w:val="24"/>
                <w:lang w:val="ro-MD"/>
              </w:rPr>
            </w:pPr>
            <w:r w:rsidRPr="007E04EF">
              <w:rPr>
                <w:sz w:val="24"/>
                <w:szCs w:val="24"/>
                <w:lang w:val="ro-MD"/>
              </w:rPr>
              <w:t>- Agenția pentru Eficiență Energetică;</w:t>
            </w:r>
          </w:p>
          <w:p w:rsidR="004D3F9A" w:rsidRPr="007E04EF" w:rsidRDefault="00576DC9">
            <w:pPr>
              <w:ind w:firstLine="0"/>
              <w:rPr>
                <w:sz w:val="24"/>
                <w:szCs w:val="24"/>
                <w:lang w:val="ro-MD"/>
              </w:rPr>
            </w:pPr>
            <w:r w:rsidRPr="007E04EF">
              <w:rPr>
                <w:sz w:val="24"/>
                <w:szCs w:val="24"/>
                <w:lang w:val="ro-MD"/>
              </w:rPr>
              <w:t xml:space="preserve">- Agenția Proprietății Publice; </w:t>
            </w:r>
          </w:p>
          <w:p w:rsidR="004D3F9A" w:rsidRPr="007E04EF" w:rsidRDefault="00576DC9">
            <w:pPr>
              <w:ind w:firstLine="0"/>
              <w:rPr>
                <w:sz w:val="24"/>
                <w:szCs w:val="24"/>
                <w:lang w:val="ro-MD"/>
              </w:rPr>
            </w:pPr>
            <w:r w:rsidRPr="007E04EF">
              <w:rPr>
                <w:sz w:val="24"/>
                <w:szCs w:val="24"/>
                <w:lang w:val="ro-MD"/>
              </w:rPr>
              <w:t>- Ministerului Infrastructurii și Dezvoltării Regionale;</w:t>
            </w:r>
          </w:p>
          <w:p w:rsidR="004D3F9A" w:rsidRPr="007E04EF" w:rsidRDefault="00576DC9">
            <w:pPr>
              <w:ind w:firstLine="0"/>
              <w:jc w:val="left"/>
              <w:rPr>
                <w:sz w:val="24"/>
                <w:szCs w:val="24"/>
                <w:lang w:val="ro-MD" w:bidi="th-TH"/>
              </w:rPr>
            </w:pPr>
            <w:r w:rsidRPr="007E04EF">
              <w:rPr>
                <w:sz w:val="24"/>
                <w:szCs w:val="24"/>
                <w:lang w:val="ro-MD" w:bidi="th-TH"/>
              </w:rPr>
              <w:t>- Furnizorii de energie termică, electrică și gaze naturale;</w:t>
            </w:r>
          </w:p>
          <w:p w:rsidR="004D3F9A" w:rsidRPr="007E04EF" w:rsidRDefault="00576DC9">
            <w:pPr>
              <w:ind w:firstLine="0"/>
              <w:jc w:val="left"/>
              <w:rPr>
                <w:sz w:val="24"/>
                <w:szCs w:val="24"/>
                <w:lang w:val="ro-MD"/>
              </w:rPr>
            </w:pPr>
            <w:r w:rsidRPr="007E04EF">
              <w:rPr>
                <w:sz w:val="24"/>
                <w:szCs w:val="24"/>
                <w:lang w:val="ro-MD" w:bidi="th-TH"/>
              </w:rPr>
              <w:t xml:space="preserve">- </w:t>
            </w:r>
            <w:r w:rsidRPr="007E04EF">
              <w:rPr>
                <w:sz w:val="24"/>
                <w:szCs w:val="24"/>
                <w:lang w:val="ro-MD"/>
              </w:rPr>
              <w:t>Unitatea Consolidată pentru Implementarea și Monitorizarea Proiectelor în Domeniul Energeticii.</w:t>
            </w:r>
          </w:p>
          <w:p w:rsidR="004D3F9A" w:rsidRPr="007E04EF" w:rsidRDefault="00576DC9">
            <w:pPr>
              <w:ind w:firstLine="0"/>
              <w:jc w:val="left"/>
              <w:rPr>
                <w:sz w:val="24"/>
                <w:szCs w:val="24"/>
                <w:lang w:val="ro-MD"/>
              </w:rPr>
            </w:pPr>
            <w:r w:rsidRPr="007E04EF">
              <w:rPr>
                <w:sz w:val="24"/>
                <w:szCs w:val="24"/>
                <w:lang w:val="ro-MD"/>
              </w:rPr>
              <w:t xml:space="preserve">- Asociații de locatari/gestionari ai fondului locativ. </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xml:space="preserve">b) Explicați succint cum (prin ce metode) s-a asigurat consultarea adecvată a </w:t>
            </w:r>
            <w:proofErr w:type="spellStart"/>
            <w:r w:rsidRPr="007E04EF">
              <w:rPr>
                <w:sz w:val="24"/>
                <w:szCs w:val="24"/>
                <w:lang w:val="ro-MD"/>
              </w:rPr>
              <w:t>părţilor</w:t>
            </w:r>
            <w:proofErr w:type="spellEnd"/>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rPr>
                <w:color w:val="000000" w:themeColor="text1"/>
                <w:sz w:val="24"/>
                <w:szCs w:val="24"/>
                <w:lang w:val="ro-MD"/>
              </w:rPr>
            </w:pPr>
            <w:r w:rsidRPr="007E04EF">
              <w:rPr>
                <w:color w:val="000000" w:themeColor="text1"/>
                <w:sz w:val="24"/>
                <w:szCs w:val="24"/>
                <w:lang w:val="ro-MD"/>
              </w:rPr>
              <w:t>Proiectul de hotărâre va fi expediat pentru avizare autorităților sus-indicate.</w:t>
            </w:r>
          </w:p>
          <w:p w:rsidR="004D3F9A" w:rsidRPr="007E04EF" w:rsidRDefault="00576DC9">
            <w:pPr>
              <w:ind w:firstLine="0"/>
              <w:rPr>
                <w:color w:val="000000" w:themeColor="text1"/>
                <w:sz w:val="24"/>
                <w:szCs w:val="24"/>
                <w:lang w:val="ro-MD"/>
              </w:rPr>
            </w:pPr>
            <w:r w:rsidRPr="007E04EF">
              <w:rPr>
                <w:color w:val="000000" w:themeColor="text1"/>
                <w:sz w:val="24"/>
                <w:szCs w:val="24"/>
                <w:lang w:val="ro-MD"/>
              </w:rPr>
              <w:t xml:space="preserve">Totodată, în vederea respectării Legii nr. 239/2008 privind transparența în procesul decizional, anunțul referitor la inițierea elaborării proiectului actului normativ se v-a plasa pe pagina web oficială a </w:t>
            </w:r>
            <w:r w:rsidRPr="007E04EF">
              <w:rPr>
                <w:sz w:val="24"/>
                <w:szCs w:val="24"/>
                <w:lang w:val="ro-MD"/>
              </w:rPr>
              <w:t>Ministerului Energiei, l</w:t>
            </w:r>
            <w:r w:rsidRPr="007E04EF">
              <w:rPr>
                <w:color w:val="000000" w:themeColor="text1"/>
                <w:sz w:val="24"/>
                <w:szCs w:val="24"/>
                <w:lang w:val="ro-MD"/>
              </w:rPr>
              <w:t>a rubrica ,,Transparență decizională”.</w:t>
            </w:r>
          </w:p>
          <w:p w:rsidR="004D3F9A" w:rsidRPr="007E04EF" w:rsidRDefault="00576DC9">
            <w:pPr>
              <w:ind w:firstLine="0"/>
              <w:rPr>
                <w:sz w:val="24"/>
                <w:szCs w:val="24"/>
                <w:lang w:val="ro-MD"/>
              </w:rPr>
            </w:pPr>
            <w:r w:rsidRPr="007E04EF">
              <w:rPr>
                <w:color w:val="000000" w:themeColor="text1"/>
                <w:sz w:val="24"/>
                <w:szCs w:val="24"/>
                <w:lang w:val="ro-MD"/>
              </w:rPr>
              <w:t xml:space="preserve">Corespunzător, după înregistrarea proiectului de către Cancelaria de Stat, proiectul actului normativ și nota informativă vor fi publicate pe pagina web oficială a Ministerului Energiei și pe platforma guvernamentală </w:t>
            </w:r>
            <w:hyperlink r:id="rId4" w:history="1">
              <w:r w:rsidRPr="007E04EF">
                <w:rPr>
                  <w:rStyle w:val="a4"/>
                  <w:sz w:val="24"/>
                  <w:szCs w:val="24"/>
                  <w:lang w:val="ro-MD"/>
                </w:rPr>
                <w:t>www.particip.gov.md</w:t>
              </w:r>
            </w:hyperlink>
            <w:r w:rsidRPr="007E04EF">
              <w:rPr>
                <w:color w:val="000000" w:themeColor="text1"/>
                <w:sz w:val="24"/>
                <w:szCs w:val="24"/>
                <w:lang w:val="ro-MD"/>
              </w:rPr>
              <w:t>, pentru consultări și dezbateri publice.</w:t>
            </w:r>
          </w:p>
        </w:tc>
      </w:tr>
      <w:tr w:rsidR="004D3F9A" w:rsidRPr="007E04EF">
        <w:trPr>
          <w:jc w:val="center"/>
        </w:trPr>
        <w:tc>
          <w:tcPr>
            <w:tcW w:w="3148"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rPr>
              <w:t xml:space="preserve">c) Expuneți succint </w:t>
            </w:r>
            <w:proofErr w:type="spellStart"/>
            <w:r w:rsidRPr="007E04EF">
              <w:rPr>
                <w:sz w:val="24"/>
                <w:szCs w:val="24"/>
                <w:lang w:val="ro-MD"/>
              </w:rPr>
              <w:t>poziţia</w:t>
            </w:r>
            <w:proofErr w:type="spellEnd"/>
            <w:r w:rsidRPr="007E04EF">
              <w:rPr>
                <w:sz w:val="24"/>
                <w:szCs w:val="24"/>
                <w:lang w:val="ro-MD"/>
              </w:rPr>
              <w:t xml:space="preserve"> fiecărei </w:t>
            </w:r>
            <w:proofErr w:type="spellStart"/>
            <w:r w:rsidRPr="007E04EF">
              <w:rPr>
                <w:sz w:val="24"/>
                <w:szCs w:val="24"/>
                <w:lang w:val="ro-MD"/>
              </w:rPr>
              <w:t>entităţi</w:t>
            </w:r>
            <w:proofErr w:type="spellEnd"/>
            <w:r w:rsidRPr="007E04EF">
              <w:rPr>
                <w:sz w:val="24"/>
                <w:szCs w:val="24"/>
                <w:lang w:val="ro-MD"/>
              </w:rPr>
              <w:t xml:space="preserve"> consultate față de documentul de analiză a impactului şi/sau </w:t>
            </w:r>
            <w:proofErr w:type="spellStart"/>
            <w:r w:rsidRPr="007E04EF">
              <w:rPr>
                <w:sz w:val="24"/>
                <w:szCs w:val="24"/>
                <w:lang w:val="ro-MD"/>
              </w:rPr>
              <w:t>intervenţia</w:t>
            </w:r>
            <w:proofErr w:type="spellEnd"/>
            <w:r w:rsidRPr="007E04EF">
              <w:rPr>
                <w:sz w:val="24"/>
                <w:szCs w:val="24"/>
                <w:lang w:val="ro-MD"/>
              </w:rPr>
              <w:t xml:space="preserve"> propusă (se expune poziția a cel puțin unui exponent din fiecare grup de interese identificat)</w:t>
            </w:r>
          </w:p>
        </w:tc>
        <w:tc>
          <w:tcPr>
            <w:tcW w:w="1851" w:type="pct"/>
            <w:gridSpan w:val="4"/>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sz w:val="24"/>
                <w:szCs w:val="24"/>
                <w:lang w:val="ro-MD" w:eastAsia="ro-RO"/>
              </w:rPr>
              <w:t>Tabelul de sinteză va fi prezentat la o etapă ulterioară.</w:t>
            </w:r>
          </w:p>
        </w:tc>
      </w:tr>
      <w:tr w:rsidR="004D3F9A" w:rsidRPr="007E04EF">
        <w:trPr>
          <w:trHeight w:val="245"/>
          <w:jc w:val="center"/>
        </w:trPr>
        <w:tc>
          <w:tcPr>
            <w:tcW w:w="5000" w:type="pct"/>
            <w:gridSpan w:val="6"/>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right"/>
              <w:rPr>
                <w:b/>
                <w:bCs/>
                <w:sz w:val="24"/>
                <w:szCs w:val="24"/>
                <w:lang w:val="ro-MD"/>
              </w:rPr>
            </w:pPr>
            <w:r w:rsidRPr="007E04EF">
              <w:rPr>
                <w:b/>
                <w:bCs/>
                <w:sz w:val="24"/>
                <w:szCs w:val="24"/>
                <w:lang w:val="ro-MD"/>
              </w:rPr>
              <w:t xml:space="preserve">Anexă </w:t>
            </w:r>
          </w:p>
          <w:p w:rsidR="004D3F9A" w:rsidRPr="007E04EF" w:rsidRDefault="00576DC9">
            <w:pPr>
              <w:ind w:firstLine="0"/>
              <w:jc w:val="center"/>
              <w:rPr>
                <w:b/>
                <w:bCs/>
                <w:sz w:val="24"/>
                <w:szCs w:val="24"/>
                <w:lang w:val="ro-MD"/>
              </w:rPr>
            </w:pPr>
            <w:r w:rsidRPr="007E04EF">
              <w:rPr>
                <w:b/>
                <w:bCs/>
                <w:sz w:val="24"/>
                <w:szCs w:val="24"/>
                <w:lang w:val="ro-MD"/>
              </w:rPr>
              <w:t>Tabel pentru identificarea impacturilor</w:t>
            </w:r>
          </w:p>
        </w:tc>
      </w:tr>
      <w:tr w:rsidR="004D3F9A" w:rsidRPr="007E04EF">
        <w:trPr>
          <w:trHeight w:val="263"/>
          <w:jc w:val="center"/>
        </w:trPr>
        <w:tc>
          <w:tcPr>
            <w:tcW w:w="263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center"/>
              <w:rPr>
                <w:b/>
                <w:bCs/>
                <w:sz w:val="24"/>
                <w:szCs w:val="24"/>
                <w:lang w:val="ro-MD"/>
              </w:rPr>
            </w:pPr>
            <w:r w:rsidRPr="007E04EF">
              <w:rPr>
                <w:b/>
                <w:bCs/>
                <w:sz w:val="24"/>
                <w:szCs w:val="24"/>
                <w:lang w:val="ro-MD"/>
              </w:rPr>
              <w:t>Categorii de impact</w:t>
            </w:r>
          </w:p>
        </w:tc>
        <w:tc>
          <w:tcPr>
            <w:tcW w:w="2367" w:type="pct"/>
            <w:gridSpan w:val="5"/>
            <w:tcBorders>
              <w:top w:val="single" w:sz="4" w:space="0" w:color="auto"/>
              <w:left w:val="single" w:sz="6" w:space="0" w:color="000000"/>
              <w:bottom w:val="single" w:sz="6" w:space="0" w:color="000000"/>
              <w:right w:val="single" w:sz="6" w:space="0" w:color="000000"/>
            </w:tcBorders>
          </w:tcPr>
          <w:p w:rsidR="004D3F9A" w:rsidRPr="007E04EF" w:rsidRDefault="00576DC9">
            <w:pPr>
              <w:ind w:firstLine="0"/>
              <w:jc w:val="center"/>
              <w:rPr>
                <w:b/>
                <w:sz w:val="24"/>
                <w:szCs w:val="24"/>
                <w:lang w:val="ro-MD"/>
              </w:rPr>
            </w:pPr>
            <w:r w:rsidRPr="007E04EF">
              <w:rPr>
                <w:b/>
                <w:sz w:val="24"/>
                <w:szCs w:val="24"/>
                <w:lang w:val="ro-MD"/>
              </w:rPr>
              <w:t>Punctaj atribuit</w:t>
            </w:r>
          </w:p>
        </w:tc>
      </w:tr>
      <w:tr w:rsidR="004D3F9A" w:rsidRPr="007E04EF">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4D3F9A">
            <w:pPr>
              <w:ind w:firstLine="0"/>
              <w:jc w:val="left"/>
              <w:rPr>
                <w:bCs/>
                <w:i/>
                <w:sz w:val="24"/>
                <w:szCs w:val="24"/>
                <w:lang w:val="ro-MD"/>
              </w:rPr>
            </w:pP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i/>
                <w:sz w:val="24"/>
                <w:szCs w:val="24"/>
                <w:lang w:val="ro-MD"/>
              </w:rPr>
            </w:pPr>
            <w:r w:rsidRPr="007E04EF">
              <w:rPr>
                <w:i/>
                <w:sz w:val="24"/>
                <w:szCs w:val="24"/>
                <w:lang w:val="ro-MD"/>
              </w:rPr>
              <w:t xml:space="preserve">Opțiunea </w:t>
            </w:r>
          </w:p>
          <w:p w:rsidR="004D3F9A" w:rsidRPr="007E04EF" w:rsidRDefault="00576DC9">
            <w:pPr>
              <w:ind w:firstLine="0"/>
              <w:jc w:val="left"/>
              <w:rPr>
                <w:i/>
                <w:sz w:val="24"/>
                <w:szCs w:val="24"/>
                <w:lang w:val="ro-MD"/>
              </w:rPr>
            </w:pPr>
            <w:r w:rsidRPr="007E04EF">
              <w:rPr>
                <w:i/>
                <w:sz w:val="24"/>
                <w:szCs w:val="24"/>
                <w:lang w:val="ro-MD"/>
              </w:rPr>
              <w:t>Propusă</w:t>
            </w:r>
          </w:p>
        </w:tc>
        <w:tc>
          <w:tcPr>
            <w:tcW w:w="834" w:type="pct"/>
            <w:tcBorders>
              <w:top w:val="nil"/>
              <w:left w:val="single" w:sz="6" w:space="0" w:color="000000"/>
              <w:bottom w:val="single" w:sz="6" w:space="0" w:color="000000"/>
              <w:right w:val="single" w:sz="6" w:space="0" w:color="000000"/>
            </w:tcBorders>
          </w:tcPr>
          <w:p w:rsidR="004D3F9A" w:rsidRPr="007E04EF" w:rsidRDefault="00576DC9">
            <w:pPr>
              <w:ind w:firstLine="0"/>
              <w:jc w:val="left"/>
              <w:rPr>
                <w:bCs/>
                <w:i/>
                <w:sz w:val="24"/>
                <w:szCs w:val="24"/>
                <w:lang w:val="ro-MD"/>
              </w:rPr>
            </w:pPr>
            <w:r w:rsidRPr="007E04EF">
              <w:rPr>
                <w:bCs/>
                <w:i/>
                <w:sz w:val="24"/>
                <w:szCs w:val="24"/>
                <w:lang w:val="ro-MD"/>
              </w:rPr>
              <w:t>Opțiunea alterativă 1</w:t>
            </w:r>
          </w:p>
        </w:tc>
        <w:tc>
          <w:tcPr>
            <w:tcW w:w="720"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bCs/>
                <w:i/>
                <w:sz w:val="24"/>
                <w:szCs w:val="24"/>
                <w:lang w:val="ro-MD"/>
              </w:rPr>
            </w:pPr>
            <w:r w:rsidRPr="007E04EF">
              <w:rPr>
                <w:bCs/>
                <w:i/>
                <w:sz w:val="24"/>
                <w:szCs w:val="24"/>
                <w:lang w:val="ro-MD"/>
              </w:rPr>
              <w:t>Opțiunea alterativă 2</w:t>
            </w:r>
          </w:p>
        </w:tc>
      </w:tr>
      <w:tr w:rsidR="004D3F9A" w:rsidRPr="007E04EF">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sz w:val="24"/>
                <w:szCs w:val="24"/>
                <w:lang w:val="ro-MD"/>
              </w:rPr>
            </w:pPr>
            <w:r w:rsidRPr="007E04EF">
              <w:rPr>
                <w:b/>
                <w:bCs/>
                <w:sz w:val="24"/>
                <w:szCs w:val="24"/>
                <w:lang w:val="ro-MD"/>
              </w:rPr>
              <w:t>Economic</w:t>
            </w:r>
          </w:p>
        </w:tc>
      </w:tr>
      <w:tr w:rsidR="004D3F9A" w:rsidRPr="007E04EF">
        <w:trPr>
          <w:trHeight w:val="21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costurile desfășurării afacerilor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povara administrativă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fluxurile comerciale și investiționale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3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competitivitatea afacerilor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3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activitatea diferitor categorii de întreprinderi mici și mijlocii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6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concurența pe piață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7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activitatea de inovare și cercetare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veniturile și cheltuielile publice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10"/>
          <w:jc w:val="center"/>
        </w:trPr>
        <w:tc>
          <w:tcPr>
            <w:tcW w:w="2632"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cadrul instituțional al autorităților publice</w:t>
            </w:r>
          </w:p>
        </w:tc>
        <w:tc>
          <w:tcPr>
            <w:tcW w:w="812" w:type="pct"/>
            <w:gridSpan w:val="2"/>
            <w:tcBorders>
              <w:top w:val="nil"/>
              <w:left w:val="single" w:sz="6" w:space="0" w:color="000000"/>
              <w:bottom w:val="single" w:sz="4" w:space="0" w:color="auto"/>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4" w:space="0" w:color="auto"/>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4" w:space="0" w:color="auto"/>
              <w:right w:val="single" w:sz="6" w:space="0" w:color="000000"/>
            </w:tcBorders>
          </w:tcPr>
          <w:p w:rsidR="004D3F9A" w:rsidRPr="007E04EF" w:rsidRDefault="004D3F9A">
            <w:pPr>
              <w:ind w:firstLine="0"/>
              <w:jc w:val="left"/>
              <w:rPr>
                <w:sz w:val="24"/>
                <w:szCs w:val="24"/>
                <w:lang w:val="ro-MD"/>
              </w:rPr>
            </w:pPr>
          </w:p>
        </w:tc>
      </w:tr>
      <w:tr w:rsidR="004D3F9A" w:rsidRPr="007E04EF">
        <w:trPr>
          <w:trHeight w:val="147"/>
          <w:jc w:val="center"/>
        </w:trPr>
        <w:tc>
          <w:tcPr>
            <w:tcW w:w="263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4D3F9A" w:rsidRPr="007E04EF" w:rsidRDefault="00576DC9">
            <w:pPr>
              <w:ind w:firstLine="0"/>
              <w:rPr>
                <w:bCs/>
                <w:sz w:val="24"/>
                <w:szCs w:val="24"/>
                <w:lang w:val="ro-MD"/>
              </w:rPr>
            </w:pPr>
            <w:r w:rsidRPr="007E04EF">
              <w:rPr>
                <w:bCs/>
                <w:sz w:val="24"/>
                <w:szCs w:val="24"/>
                <w:lang w:val="ro-MD"/>
              </w:rPr>
              <w:t>alegerea, calitatea și prețurile pentru consumatori</w:t>
            </w:r>
          </w:p>
        </w:tc>
        <w:tc>
          <w:tcPr>
            <w:tcW w:w="812" w:type="pct"/>
            <w:gridSpan w:val="2"/>
            <w:tcBorders>
              <w:top w:val="single" w:sz="4" w:space="0" w:color="auto"/>
              <w:left w:val="single" w:sz="4" w:space="0" w:color="auto"/>
              <w:bottom w:val="single" w:sz="4" w:space="0" w:color="auto"/>
              <w:right w:val="single" w:sz="4" w:space="0" w:color="auto"/>
            </w:tcBorders>
          </w:tcPr>
          <w:p w:rsidR="004D3F9A" w:rsidRPr="007E04EF" w:rsidRDefault="00576DC9">
            <w:pPr>
              <w:ind w:firstLine="0"/>
              <w:rPr>
                <w:sz w:val="24"/>
                <w:szCs w:val="24"/>
                <w:lang w:val="ro-MD"/>
              </w:rPr>
            </w:pPr>
            <w:r w:rsidRPr="007E04EF">
              <w:rPr>
                <w:sz w:val="24"/>
                <w:szCs w:val="24"/>
                <w:lang w:val="ro-MD"/>
              </w:rPr>
              <w:t>+3</w:t>
            </w:r>
          </w:p>
        </w:tc>
        <w:tc>
          <w:tcPr>
            <w:tcW w:w="834" w:type="pct"/>
            <w:tcBorders>
              <w:top w:val="single" w:sz="4" w:space="0" w:color="auto"/>
              <w:left w:val="single" w:sz="4" w:space="0" w:color="auto"/>
              <w:bottom w:val="single" w:sz="4" w:space="0" w:color="auto"/>
              <w:right w:val="single" w:sz="4" w:space="0" w:color="auto"/>
            </w:tcBorders>
          </w:tcPr>
          <w:p w:rsidR="004D3F9A" w:rsidRPr="007E04EF" w:rsidRDefault="004D3F9A">
            <w:pPr>
              <w:ind w:firstLine="0"/>
              <w:rPr>
                <w:bCs/>
                <w:sz w:val="24"/>
                <w:szCs w:val="24"/>
                <w:lang w:val="ro-MD"/>
              </w:rPr>
            </w:pPr>
          </w:p>
        </w:tc>
        <w:tc>
          <w:tcPr>
            <w:tcW w:w="720" w:type="pct"/>
            <w:gridSpan w:val="2"/>
            <w:tcBorders>
              <w:top w:val="single" w:sz="4" w:space="0" w:color="auto"/>
              <w:left w:val="single" w:sz="4" w:space="0" w:color="auto"/>
              <w:bottom w:val="single" w:sz="4" w:space="0" w:color="auto"/>
              <w:right w:val="single" w:sz="4" w:space="0" w:color="auto"/>
            </w:tcBorders>
          </w:tcPr>
          <w:p w:rsidR="004D3F9A" w:rsidRPr="007E04EF" w:rsidRDefault="004D3F9A">
            <w:pPr>
              <w:ind w:firstLine="0"/>
              <w:rPr>
                <w:sz w:val="24"/>
                <w:szCs w:val="24"/>
                <w:lang w:val="ro-MD"/>
              </w:rPr>
            </w:pPr>
          </w:p>
        </w:tc>
      </w:tr>
      <w:tr w:rsidR="004D3F9A" w:rsidRPr="007E04EF">
        <w:trPr>
          <w:trHeight w:val="53"/>
          <w:jc w:val="center"/>
        </w:trPr>
        <w:tc>
          <w:tcPr>
            <w:tcW w:w="2632"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bunăstarea gospodăriilor casnice și a cetățenilor</w:t>
            </w:r>
          </w:p>
        </w:tc>
        <w:tc>
          <w:tcPr>
            <w:tcW w:w="812" w:type="pct"/>
            <w:gridSpan w:val="2"/>
            <w:tcBorders>
              <w:top w:val="single" w:sz="4" w:space="0" w:color="auto"/>
              <w:left w:val="single" w:sz="6" w:space="0" w:color="000000"/>
              <w:bottom w:val="single" w:sz="6" w:space="0" w:color="000000"/>
              <w:right w:val="single" w:sz="6" w:space="0" w:color="000000"/>
            </w:tcBorders>
          </w:tcPr>
          <w:p w:rsidR="004D3F9A" w:rsidRPr="007E04EF" w:rsidRDefault="00576DC9">
            <w:pPr>
              <w:ind w:firstLine="0"/>
              <w:jc w:val="left"/>
              <w:rPr>
                <w:sz w:val="24"/>
                <w:szCs w:val="24"/>
                <w:lang w:val="ro-MD"/>
              </w:rPr>
            </w:pPr>
            <w:r w:rsidRPr="007E04EF">
              <w:rPr>
                <w:sz w:val="24"/>
                <w:szCs w:val="24"/>
                <w:lang w:val="ro-MD"/>
              </w:rPr>
              <w:t>+2</w:t>
            </w:r>
          </w:p>
        </w:tc>
        <w:tc>
          <w:tcPr>
            <w:tcW w:w="834" w:type="pct"/>
            <w:tcBorders>
              <w:top w:val="single" w:sz="4" w:space="0" w:color="auto"/>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single" w:sz="4" w:space="0" w:color="auto"/>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situația social-economică în anumite regiuni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situația macroeconomică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3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alte aspecte economice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sz w:val="24"/>
                <w:szCs w:val="24"/>
                <w:lang w:val="ro-MD"/>
              </w:rPr>
            </w:pPr>
            <w:r w:rsidRPr="007E04EF">
              <w:rPr>
                <w:b/>
                <w:bCs/>
                <w:sz w:val="24"/>
                <w:szCs w:val="24"/>
                <w:lang w:val="ro-MD"/>
              </w:rPr>
              <w:t>Social</w:t>
            </w:r>
          </w:p>
        </w:tc>
      </w:tr>
      <w:tr w:rsidR="004D3F9A" w:rsidRPr="007E04EF">
        <w:trPr>
          <w:trHeight w:val="15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gradul de ocupare a forței de muncă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lastRenderedPageBreak/>
              <w:t>nivelul de salarizare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condițiile și organizarea muncii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sănătatea și securitatea muncii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0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formarea profesională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1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inegalitatea și distribuția veniturilor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1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nivelul veniturilor populației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nivelul sărăciei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la bunuri și servicii de bază, în special pentru persoanele social-vulnerabile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sz w:val="24"/>
                <w:szCs w:val="24"/>
                <w:lang w:val="ro-MD"/>
              </w:rPr>
            </w:pPr>
            <w:r w:rsidRPr="007E04EF">
              <w:rPr>
                <w:sz w:val="24"/>
                <w:szCs w:val="24"/>
                <w:lang w:val="ro-MD"/>
              </w:rPr>
              <w:t>+3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diversitatea culturală și lingvistică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partidele politice și organizațiile civice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20"/>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sănătatea publică, inclusiv mortalitatea și morbiditatea</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modul sănătos de viață al populației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nivelul criminalității și securității publice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7"/>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și calitatea serviciilor de protecție socială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6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și calitatea serviciilor educaționale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și calitatea serviciilor medicale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8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și calitatea serviciilor publice administrative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nivelul și calitatea educației populației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11"/>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conservarea patrimoniului cultural</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populației la resurse culturale și participarea în manifestații culturale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7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accesul și participarea populației în activități sportive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7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Discriminarea</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4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alte aspecte sociale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37"/>
          <w:jc w:val="center"/>
        </w:trPr>
        <w:tc>
          <w:tcPr>
            <w:tcW w:w="5000" w:type="pct"/>
            <w:gridSpan w:val="6"/>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sz w:val="24"/>
                <w:szCs w:val="24"/>
                <w:lang w:val="ro-MD"/>
              </w:rPr>
            </w:pPr>
            <w:r w:rsidRPr="007E04EF">
              <w:rPr>
                <w:b/>
                <w:sz w:val="24"/>
                <w:szCs w:val="24"/>
                <w:lang w:val="ro-MD"/>
              </w:rPr>
              <w:t>De mediu</w:t>
            </w:r>
          </w:p>
        </w:tc>
      </w:tr>
      <w:tr w:rsidR="004D3F9A" w:rsidRPr="007E04EF">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clima, inclusiv emisiile gazelor cu efect de seră și celor care afectează stratul de ozon</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rPr>
                <w:sz w:val="24"/>
                <w:szCs w:val="24"/>
                <w:lang w:val="ro-MD"/>
              </w:rPr>
            </w:pPr>
            <w:r w:rsidRPr="007E04EF">
              <w:rPr>
                <w:sz w:val="24"/>
                <w:szCs w:val="24"/>
                <w:lang w:val="ro-MD"/>
              </w:rPr>
              <w:t>+ 3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calitatea aerului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rPr>
                <w:sz w:val="24"/>
                <w:szCs w:val="24"/>
                <w:lang w:val="ro-MD"/>
              </w:rPr>
            </w:pPr>
            <w:r w:rsidRPr="007E04EF">
              <w:rPr>
                <w:sz w:val="24"/>
                <w:szCs w:val="24"/>
                <w:lang w:val="ro-MD"/>
              </w:rPr>
              <w:t>+3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444"/>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sz w:val="24"/>
                <w:szCs w:val="24"/>
                <w:lang w:val="ro-MD"/>
              </w:rPr>
            </w:pPr>
            <w:r w:rsidRPr="007E04EF">
              <w:rPr>
                <w:bCs/>
                <w:sz w:val="24"/>
                <w:szCs w:val="24"/>
                <w:lang w:val="ro-MD"/>
              </w:rPr>
              <w:t>calitatea și cantitatea apei și resurselor acvatice, inclusiv a apei potabile și de alt gen</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Biodiversitate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228"/>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Flora</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Fauna</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66"/>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peisajele naturale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65"/>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starea și resursele solului</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producerea și reciclarea deșeurilor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0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utilizarea eficientă a resurselor regenerabile și neregenerabile</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sz w:val="24"/>
                <w:szCs w:val="24"/>
                <w:lang w:val="ro-MD"/>
              </w:rPr>
            </w:pPr>
            <w:r w:rsidRPr="007E04EF">
              <w:rPr>
                <w:sz w:val="24"/>
                <w:szCs w:val="24"/>
                <w:lang w:val="ro-MD"/>
              </w:rPr>
              <w:t>+3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53"/>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consumul și producția durabilă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sz w:val="24"/>
                <w:szCs w:val="24"/>
                <w:lang w:val="ro-MD"/>
              </w:rPr>
            </w:pPr>
            <w:r w:rsidRPr="007E04EF">
              <w:rPr>
                <w:sz w:val="24"/>
                <w:szCs w:val="24"/>
                <w:lang w:val="ro-MD"/>
              </w:rPr>
              <w:t>+3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11"/>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intensitatea energetică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29"/>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eficiența și performanța energetică</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576DC9">
            <w:pPr>
              <w:ind w:firstLine="0"/>
              <w:jc w:val="left"/>
              <w:rPr>
                <w:sz w:val="24"/>
                <w:szCs w:val="24"/>
                <w:lang w:val="ro-MD"/>
              </w:rPr>
            </w:pPr>
            <w:r w:rsidRPr="007E04EF">
              <w:rPr>
                <w:sz w:val="24"/>
                <w:szCs w:val="24"/>
                <w:lang w:val="ro-MD"/>
              </w:rPr>
              <w:t>+ 3</w:t>
            </w: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trHeight w:val="192"/>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bunăstarea animalelor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riscuri majore pentru mediu (incendii, explozii, accidente etc.)</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jc w:val="center"/>
        </w:trPr>
        <w:tc>
          <w:tcPr>
            <w:tcW w:w="2632"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utilizarea terenurilor</w:t>
            </w:r>
          </w:p>
        </w:tc>
        <w:tc>
          <w:tcPr>
            <w:tcW w:w="812"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c>
          <w:tcPr>
            <w:tcW w:w="834" w:type="pct"/>
            <w:tcBorders>
              <w:top w:val="nil"/>
              <w:left w:val="single" w:sz="6" w:space="0" w:color="000000"/>
              <w:bottom w:val="single" w:sz="6" w:space="0" w:color="000000"/>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6" w:space="0" w:color="000000"/>
              <w:right w:val="single" w:sz="6" w:space="0" w:color="000000"/>
            </w:tcBorders>
          </w:tcPr>
          <w:p w:rsidR="004D3F9A" w:rsidRPr="007E04EF" w:rsidRDefault="004D3F9A">
            <w:pPr>
              <w:ind w:firstLine="0"/>
              <w:jc w:val="left"/>
              <w:rPr>
                <w:sz w:val="24"/>
                <w:szCs w:val="24"/>
                <w:lang w:val="ro-MD"/>
              </w:rPr>
            </w:pPr>
          </w:p>
        </w:tc>
      </w:tr>
      <w:tr w:rsidR="004D3F9A" w:rsidRPr="007E04EF">
        <w:trPr>
          <w:jc w:val="center"/>
        </w:trPr>
        <w:tc>
          <w:tcPr>
            <w:tcW w:w="2632"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D3F9A" w:rsidRPr="007E04EF" w:rsidRDefault="00576DC9">
            <w:pPr>
              <w:ind w:firstLine="0"/>
              <w:jc w:val="left"/>
              <w:rPr>
                <w:bCs/>
                <w:sz w:val="24"/>
                <w:szCs w:val="24"/>
                <w:lang w:val="ro-MD"/>
              </w:rPr>
            </w:pPr>
            <w:r w:rsidRPr="007E04EF">
              <w:rPr>
                <w:bCs/>
                <w:sz w:val="24"/>
                <w:szCs w:val="24"/>
                <w:lang w:val="ro-MD"/>
              </w:rPr>
              <w:t>alte aspecte de mediu</w:t>
            </w:r>
          </w:p>
        </w:tc>
        <w:tc>
          <w:tcPr>
            <w:tcW w:w="812" w:type="pct"/>
            <w:gridSpan w:val="2"/>
            <w:tcBorders>
              <w:top w:val="nil"/>
              <w:left w:val="single" w:sz="6" w:space="0" w:color="000000"/>
              <w:bottom w:val="single" w:sz="4" w:space="0" w:color="auto"/>
              <w:right w:val="single" w:sz="6" w:space="0" w:color="000000"/>
            </w:tcBorders>
          </w:tcPr>
          <w:p w:rsidR="004D3F9A" w:rsidRPr="007E04EF" w:rsidRDefault="00576DC9">
            <w:pPr>
              <w:ind w:firstLine="0"/>
              <w:jc w:val="left"/>
              <w:rPr>
                <w:sz w:val="24"/>
                <w:szCs w:val="24"/>
                <w:lang w:val="ro-MD"/>
              </w:rPr>
            </w:pPr>
            <w:r w:rsidRPr="007E04EF">
              <w:rPr>
                <w:sz w:val="24"/>
                <w:szCs w:val="24"/>
                <w:lang w:val="ro-MD"/>
              </w:rPr>
              <w:t>+1</w:t>
            </w:r>
          </w:p>
        </w:tc>
        <w:tc>
          <w:tcPr>
            <w:tcW w:w="834" w:type="pct"/>
            <w:tcBorders>
              <w:top w:val="nil"/>
              <w:left w:val="single" w:sz="6" w:space="0" w:color="000000"/>
              <w:bottom w:val="single" w:sz="4" w:space="0" w:color="auto"/>
              <w:right w:val="single" w:sz="6" w:space="0" w:color="000000"/>
            </w:tcBorders>
          </w:tcPr>
          <w:p w:rsidR="004D3F9A" w:rsidRPr="007E04EF" w:rsidRDefault="004D3F9A">
            <w:pPr>
              <w:ind w:firstLine="0"/>
              <w:jc w:val="left"/>
              <w:rPr>
                <w:bCs/>
                <w:sz w:val="24"/>
                <w:szCs w:val="24"/>
                <w:lang w:val="ro-MD"/>
              </w:rPr>
            </w:pPr>
          </w:p>
        </w:tc>
        <w:tc>
          <w:tcPr>
            <w:tcW w:w="720" w:type="pct"/>
            <w:gridSpan w:val="2"/>
            <w:tcBorders>
              <w:top w:val="nil"/>
              <w:left w:val="single" w:sz="6" w:space="0" w:color="000000"/>
              <w:bottom w:val="single" w:sz="4" w:space="0" w:color="auto"/>
              <w:right w:val="single" w:sz="6" w:space="0" w:color="000000"/>
            </w:tcBorders>
          </w:tcPr>
          <w:p w:rsidR="004D3F9A" w:rsidRPr="007E04EF" w:rsidRDefault="004D3F9A">
            <w:pPr>
              <w:ind w:firstLine="0"/>
              <w:jc w:val="left"/>
              <w:rPr>
                <w:sz w:val="24"/>
                <w:szCs w:val="24"/>
                <w:lang w:val="ro-MD"/>
              </w:rPr>
            </w:pPr>
          </w:p>
        </w:tc>
      </w:tr>
      <w:tr w:rsidR="004D3F9A" w:rsidRPr="007E04EF">
        <w:trPr>
          <w:jc w:val="center"/>
        </w:trPr>
        <w:tc>
          <w:tcPr>
            <w:tcW w:w="5000" w:type="pct"/>
            <w:gridSpan w:val="6"/>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4D3F9A" w:rsidRPr="007E04EF" w:rsidRDefault="00576DC9">
            <w:pPr>
              <w:ind w:firstLine="0"/>
              <w:rPr>
                <w:sz w:val="24"/>
                <w:szCs w:val="24"/>
                <w:lang w:val="ro-MD"/>
              </w:rPr>
            </w:pPr>
            <w:r w:rsidRPr="007E04EF">
              <w:rPr>
                <w:bCs/>
                <w:i/>
                <w:iCs/>
                <w:sz w:val="24"/>
                <w:szCs w:val="24"/>
                <w:lang w:val="ro-MD"/>
              </w:rPr>
              <w:t xml:space="preserve">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w:t>
            </w:r>
            <w:r w:rsidRPr="007E04EF">
              <w:rPr>
                <w:bCs/>
                <w:i/>
                <w:iCs/>
                <w:sz w:val="24"/>
                <w:szCs w:val="24"/>
                <w:lang w:val="ro-MD"/>
              </w:rPr>
              <w:lastRenderedPageBreak/>
              <w:t>prin acest tabel se descriu pe larg, cu argumentarea punctajului acordat, inclusiv prin date cuantificate, în compartimentul 4 din Formular, lit. b</w:t>
            </w:r>
            <w:r w:rsidRPr="007E04EF">
              <w:rPr>
                <w:bCs/>
                <w:i/>
                <w:iCs/>
                <w:sz w:val="24"/>
                <w:szCs w:val="24"/>
                <w:vertAlign w:val="superscript"/>
                <w:lang w:val="ro-MD"/>
              </w:rPr>
              <w:t>1</w:t>
            </w:r>
            <w:r w:rsidRPr="007E04EF">
              <w:rPr>
                <w:bCs/>
                <w:i/>
                <w:iCs/>
                <w:sz w:val="24"/>
                <w:szCs w:val="24"/>
                <w:lang w:val="ro-MD"/>
              </w:rPr>
              <w:t>) și, după caz,  b</w:t>
            </w:r>
            <w:r w:rsidRPr="007E04EF">
              <w:rPr>
                <w:bCs/>
                <w:i/>
                <w:iCs/>
                <w:sz w:val="24"/>
                <w:szCs w:val="24"/>
                <w:vertAlign w:val="superscript"/>
                <w:lang w:val="ro-MD"/>
              </w:rPr>
              <w:t>2</w:t>
            </w:r>
            <w:r w:rsidRPr="007E04EF">
              <w:rPr>
                <w:bCs/>
                <w:i/>
                <w:iCs/>
                <w:sz w:val="24"/>
                <w:szCs w:val="24"/>
                <w:lang w:val="ro-MD"/>
              </w:rPr>
              <w:t>), privind analiza impacturilor opțiunilor.</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ind w:firstLine="0"/>
              <w:jc w:val="left"/>
              <w:rPr>
                <w:b/>
                <w:bCs/>
                <w:sz w:val="24"/>
                <w:szCs w:val="24"/>
                <w:lang w:val="ro-MD"/>
              </w:rPr>
            </w:pPr>
            <w:r w:rsidRPr="007E04EF">
              <w:rPr>
                <w:b/>
                <w:bCs/>
                <w:sz w:val="24"/>
                <w:szCs w:val="24"/>
                <w:lang w:val="ro-MD"/>
              </w:rPr>
              <w:lastRenderedPageBreak/>
              <w:t>Anexe</w:t>
            </w:r>
          </w:p>
        </w:tc>
      </w:tr>
      <w:tr w:rsidR="004D3F9A" w:rsidRPr="007E04EF">
        <w:trPr>
          <w:jc w:val="center"/>
        </w:trPr>
        <w:tc>
          <w:tcPr>
            <w:tcW w:w="5000" w:type="pct"/>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D3F9A" w:rsidRPr="007E04EF" w:rsidRDefault="00576DC9">
            <w:pPr>
              <w:pStyle w:val="lf"/>
              <w:rPr>
                <w:lang w:val="ro-MD"/>
              </w:rPr>
            </w:pPr>
            <w:r w:rsidRPr="007E04EF">
              <w:rPr>
                <w:lang w:val="ro-MD"/>
              </w:rPr>
              <w:t>Proiectul de act normativ</w:t>
            </w:r>
          </w:p>
          <w:p w:rsidR="004D3F9A" w:rsidRPr="007E04EF" w:rsidRDefault="00576DC9">
            <w:pPr>
              <w:ind w:firstLine="0"/>
              <w:rPr>
                <w:sz w:val="24"/>
                <w:szCs w:val="24"/>
                <w:lang w:val="ro-MD"/>
              </w:rPr>
            </w:pPr>
            <w:r w:rsidRPr="007E04EF">
              <w:rPr>
                <w:sz w:val="24"/>
                <w:szCs w:val="24"/>
                <w:lang w:val="ro-MD"/>
              </w:rPr>
              <w:t xml:space="preserve">Studiului privind </w:t>
            </w:r>
            <w:proofErr w:type="spellStart"/>
            <w:r w:rsidRPr="007E04EF">
              <w:rPr>
                <w:sz w:val="24"/>
                <w:szCs w:val="24"/>
                <w:lang w:val="ro-MD"/>
              </w:rPr>
              <w:t>distribuţia</w:t>
            </w:r>
            <w:proofErr w:type="spellEnd"/>
            <w:r w:rsidRPr="007E04EF">
              <w:rPr>
                <w:sz w:val="24"/>
                <w:szCs w:val="24"/>
                <w:lang w:val="ro-MD"/>
              </w:rPr>
              <w:t xml:space="preserve"> consumului de energie termică în clădirile </w:t>
            </w:r>
            <w:proofErr w:type="spellStart"/>
            <w:r w:rsidRPr="007E04EF">
              <w:rPr>
                <w:sz w:val="24"/>
                <w:szCs w:val="24"/>
                <w:lang w:val="ro-MD"/>
              </w:rPr>
              <w:t>rezidenţiale</w:t>
            </w:r>
            <w:proofErr w:type="spellEnd"/>
            <w:r w:rsidRPr="007E04EF">
              <w:rPr>
                <w:sz w:val="24"/>
                <w:szCs w:val="24"/>
                <w:lang w:val="ro-MD"/>
              </w:rPr>
              <w:t xml:space="preserve"> în care există apartamente deconectate de la sistemul colectiv de alimentare cu energie termică, Chișinău, 2022</w:t>
            </w:r>
          </w:p>
          <w:p w:rsidR="004D3F9A" w:rsidRPr="007E04EF" w:rsidRDefault="00576DC9">
            <w:pPr>
              <w:ind w:firstLine="0"/>
              <w:rPr>
                <w:b/>
                <w:bCs/>
                <w:i/>
                <w:iCs/>
                <w:sz w:val="24"/>
                <w:szCs w:val="24"/>
                <w:lang w:val="ro-MD"/>
              </w:rPr>
            </w:pPr>
            <w:r w:rsidRPr="007E04EF">
              <w:rPr>
                <w:sz w:val="24"/>
                <w:szCs w:val="24"/>
                <w:lang w:val="ro-MD"/>
              </w:rPr>
              <w:t>Metodologia privind repartizarea consumului direct/indirect de energie termică între consumatorii unui bloc locativ conectat la sistemul colectiv de alimentare cu energie termică, Chișinău, 2023</w:t>
            </w:r>
          </w:p>
        </w:tc>
      </w:tr>
    </w:tbl>
    <w:p w:rsidR="004D3F9A" w:rsidRPr="007E04EF" w:rsidRDefault="004D3F9A">
      <w:pPr>
        <w:rPr>
          <w:sz w:val="24"/>
          <w:szCs w:val="24"/>
          <w:lang w:val="ro-MD"/>
        </w:rPr>
      </w:pPr>
    </w:p>
    <w:sectPr w:rsidR="004D3F9A" w:rsidRPr="007E04EF">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00"/>
  <w:drawingGridVerticalSpacing w:val="13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3419A"/>
    <w:rsid w:val="00035534"/>
    <w:rsid w:val="000355E8"/>
    <w:rsid w:val="000425D7"/>
    <w:rsid w:val="00042C35"/>
    <w:rsid w:val="00051ED4"/>
    <w:rsid w:val="00076818"/>
    <w:rsid w:val="000A116A"/>
    <w:rsid w:val="000D323F"/>
    <w:rsid w:val="0018425F"/>
    <w:rsid w:val="001A114F"/>
    <w:rsid w:val="001A7926"/>
    <w:rsid w:val="00212E64"/>
    <w:rsid w:val="00214224"/>
    <w:rsid w:val="002400AF"/>
    <w:rsid w:val="002D634D"/>
    <w:rsid w:val="00345C89"/>
    <w:rsid w:val="00392934"/>
    <w:rsid w:val="003964FF"/>
    <w:rsid w:val="003F08A2"/>
    <w:rsid w:val="004127EB"/>
    <w:rsid w:val="004255B9"/>
    <w:rsid w:val="0044327B"/>
    <w:rsid w:val="00457881"/>
    <w:rsid w:val="00457A8E"/>
    <w:rsid w:val="004D3F9A"/>
    <w:rsid w:val="00527754"/>
    <w:rsid w:val="005339F1"/>
    <w:rsid w:val="00541F26"/>
    <w:rsid w:val="00576DC9"/>
    <w:rsid w:val="005A3AE3"/>
    <w:rsid w:val="005A6F48"/>
    <w:rsid w:val="00656AFF"/>
    <w:rsid w:val="0069107C"/>
    <w:rsid w:val="006F393C"/>
    <w:rsid w:val="007169F9"/>
    <w:rsid w:val="00767F26"/>
    <w:rsid w:val="007E04EF"/>
    <w:rsid w:val="00803026"/>
    <w:rsid w:val="008B20DE"/>
    <w:rsid w:val="008C4249"/>
    <w:rsid w:val="008F79F1"/>
    <w:rsid w:val="0099217F"/>
    <w:rsid w:val="009A30AC"/>
    <w:rsid w:val="009D795F"/>
    <w:rsid w:val="00A22C32"/>
    <w:rsid w:val="00A9785F"/>
    <w:rsid w:val="00C17C4B"/>
    <w:rsid w:val="00C33223"/>
    <w:rsid w:val="00C5513D"/>
    <w:rsid w:val="00C96DB6"/>
    <w:rsid w:val="00CA458B"/>
    <w:rsid w:val="00CC1717"/>
    <w:rsid w:val="00CC4CB5"/>
    <w:rsid w:val="00D349ED"/>
    <w:rsid w:val="00D37561"/>
    <w:rsid w:val="00E3223F"/>
    <w:rsid w:val="00EA27E7"/>
    <w:rsid w:val="00ED4DEB"/>
    <w:rsid w:val="00F10C71"/>
    <w:rsid w:val="00F167A4"/>
    <w:rsid w:val="00FB3009"/>
    <w:rsid w:val="0E9B061E"/>
    <w:rsid w:val="11151979"/>
    <w:rsid w:val="123C2EC5"/>
    <w:rsid w:val="1247314D"/>
    <w:rsid w:val="22F92358"/>
    <w:rsid w:val="375F45BB"/>
    <w:rsid w:val="522B204B"/>
    <w:rsid w:val="532207DD"/>
    <w:rsid w:val="5B827ED9"/>
    <w:rsid w:val="60237579"/>
    <w:rsid w:val="79EC3926"/>
    <w:rsid w:val="7B117F2C"/>
    <w:rsid w:val="7DCD16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56FD0-5C67-44FC-A309-1FEF2093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eastAsia="Times New Roman"/>
    </w:rPr>
  </w:style>
  <w:style w:type="paragraph" w:styleId="4">
    <w:name w:val="heading 4"/>
    <w:next w:val="a"/>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caption"/>
    <w:basedOn w:val="a"/>
    <w:next w:val="a"/>
    <w:uiPriority w:val="35"/>
    <w:unhideWhenUsed/>
    <w:qFormat/>
    <w:rPr>
      <w:b/>
      <w:bCs/>
      <w:color w:val="4F81BD" w:themeColor="accent1"/>
      <w:sz w:val="18"/>
      <w:szCs w:val="18"/>
    </w:rPr>
  </w:style>
  <w:style w:type="paragraph" w:styleId="a9">
    <w:name w:val="Normal (Web)"/>
    <w:basedOn w:val="a"/>
    <w:uiPriority w:val="99"/>
    <w:unhideWhenUsed/>
    <w:qFormat/>
    <w:pPr>
      <w:ind w:firstLine="567"/>
    </w:pPr>
    <w:rPr>
      <w:sz w:val="24"/>
      <w:szCs w:val="24"/>
      <w:lang w:val="ru-RU" w:eastAsia="ru-RU"/>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
    <w:uiPriority w:val="99"/>
    <w:semiHidden/>
    <w:qFormat/>
    <w:pPr>
      <w:ind w:firstLine="0"/>
      <w:jc w:val="center"/>
    </w:pPr>
    <w:rPr>
      <w:b/>
      <w:bCs/>
      <w:sz w:val="24"/>
      <w:szCs w:val="24"/>
      <w:lang w:val="ru-RU" w:eastAsia="ru-RU"/>
    </w:rPr>
  </w:style>
  <w:style w:type="paragraph" w:customStyle="1" w:styleId="rg">
    <w:name w:val="rg"/>
    <w:basedOn w:val="a"/>
    <w:uiPriority w:val="99"/>
    <w:semiHidden/>
    <w:qFormat/>
    <w:pPr>
      <w:ind w:firstLine="0"/>
      <w:jc w:val="right"/>
    </w:pPr>
    <w:rPr>
      <w:rFonts w:eastAsiaTheme="minorEastAsia"/>
      <w:sz w:val="24"/>
      <w:szCs w:val="24"/>
      <w:lang w:val="en-GB" w:eastAsia="en-GB"/>
    </w:rPr>
  </w:style>
  <w:style w:type="paragraph" w:customStyle="1" w:styleId="lf">
    <w:name w:val="lf"/>
    <w:basedOn w:val="a"/>
    <w:uiPriority w:val="99"/>
    <w:semiHidden/>
    <w:qFormat/>
    <w:pPr>
      <w:ind w:firstLine="0"/>
      <w:jc w:val="left"/>
    </w:pPr>
    <w:rPr>
      <w:rFonts w:eastAsiaTheme="minorEastAsia"/>
      <w:sz w:val="24"/>
      <w:szCs w:val="24"/>
      <w:lang w:val="en-GB" w:eastAsia="en-GB"/>
    </w:rPr>
  </w:style>
  <w:style w:type="paragraph" w:styleId="ab">
    <w:name w:val="List Paragraph"/>
    <w:basedOn w:val="a"/>
    <w:uiPriority w:val="34"/>
    <w:qFormat/>
    <w:pPr>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a7">
    <w:name w:val="Текст выноски Знак"/>
    <w:basedOn w:val="a0"/>
    <w:link w:val="a6"/>
    <w:uiPriority w:val="99"/>
    <w:semiHidden/>
    <w:qFormat/>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tici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6086</Words>
  <Characters>34692</Characters>
  <Application>Microsoft Office Word</Application>
  <DocSecurity>0</DocSecurity>
  <Lines>289</Lines>
  <Paragraphs>81</Paragraphs>
  <ScaleCrop>false</ScaleCrop>
  <Company/>
  <LinksUpToDate>false</LinksUpToDate>
  <CharactersWithSpaces>40697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Denis Bosii</cp:lastModifiedBy>
  <cp:revision>7</cp:revision>
  <dcterms:created xsi:type="dcterms:W3CDTF">2022-10-25T08:55:00Z</dcterms:created>
  <dcterms:modified xsi:type="dcterms:W3CDTF">2023-06-14T14:33:00Z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B2EC3D2A5B924FE3AAADD0B8F1AFF654</vt:lpwstr>
  </property>
</Properties>
</file>