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87" w:rsidRPr="000F7BBD" w:rsidRDefault="00120E87" w:rsidP="00120E87">
      <w:pPr>
        <w:jc w:val="center"/>
        <w:rPr>
          <w:b/>
          <w:sz w:val="28"/>
          <w:szCs w:val="28"/>
          <w:lang w:val="ro-RO"/>
        </w:rPr>
      </w:pPr>
      <w:bookmarkStart w:id="0" w:name="_GoBack"/>
      <w:bookmarkEnd w:id="0"/>
      <w:r w:rsidRPr="000F7BBD">
        <w:rPr>
          <w:b/>
          <w:sz w:val="28"/>
          <w:szCs w:val="28"/>
          <w:lang w:val="ro-RO"/>
        </w:rPr>
        <w:t>Analiza avizelor la proiectul de Hotărîre a Guvernlui „Cu privire la măsurile de pregătire a economiei naţionale şi a sferei sociale pentru activitate în perioada de toamnă-iarnă 2013-2014</w:t>
      </w:r>
      <w:r w:rsidRPr="000F7BBD">
        <w:rPr>
          <w:b/>
          <w:sz w:val="28"/>
          <w:szCs w:val="28"/>
          <w:lang w:val="en-US"/>
        </w:rPr>
        <w:t>”</w:t>
      </w:r>
    </w:p>
    <w:p w:rsidR="00120E87" w:rsidRDefault="00120E87" w:rsidP="00120E87">
      <w:pPr>
        <w:jc w:val="center"/>
        <w:rPr>
          <w:b/>
          <w:sz w:val="26"/>
          <w:szCs w:val="26"/>
          <w:lang w:val="ro-RO"/>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9815"/>
        <w:gridCol w:w="135"/>
        <w:gridCol w:w="3358"/>
      </w:tblGrid>
      <w:tr w:rsidR="00120E87" w:rsidTr="009A7188">
        <w:tc>
          <w:tcPr>
            <w:tcW w:w="726" w:type="dxa"/>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nr. d/o</w:t>
            </w:r>
          </w:p>
        </w:tc>
        <w:tc>
          <w:tcPr>
            <w:tcW w:w="9950" w:type="dxa"/>
            <w:gridSpan w:val="2"/>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Conţinutul propunerilor şi obiecţiilor</w:t>
            </w:r>
          </w:p>
        </w:tc>
        <w:tc>
          <w:tcPr>
            <w:tcW w:w="3358" w:type="dxa"/>
            <w:tcBorders>
              <w:top w:val="single" w:sz="4" w:space="0" w:color="auto"/>
              <w:left w:val="single" w:sz="4" w:space="0" w:color="auto"/>
              <w:bottom w:val="single" w:sz="4" w:space="0" w:color="auto"/>
              <w:right w:val="single" w:sz="4" w:space="0" w:color="auto"/>
            </w:tcBorders>
            <w:vAlign w:val="center"/>
            <w:hideMark/>
          </w:tcPr>
          <w:p w:rsidR="00120E87" w:rsidRDefault="00120E87" w:rsidP="001E6B98">
            <w:pPr>
              <w:jc w:val="center"/>
              <w:rPr>
                <w:b/>
                <w:sz w:val="28"/>
                <w:szCs w:val="28"/>
                <w:lang w:val="ro-RO"/>
              </w:rPr>
            </w:pPr>
            <w:r>
              <w:rPr>
                <w:b/>
                <w:sz w:val="28"/>
                <w:szCs w:val="28"/>
                <w:lang w:val="ro-RO"/>
              </w:rPr>
              <w:t>Comentarii</w:t>
            </w:r>
          </w:p>
        </w:tc>
      </w:tr>
      <w:tr w:rsidR="00120E87" w:rsidTr="009A7188">
        <w:trPr>
          <w:trHeight w:val="640"/>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FF215D" w:rsidRDefault="00120E87" w:rsidP="00120E87">
            <w:pPr>
              <w:jc w:val="center"/>
              <w:rPr>
                <w:b/>
                <w:color w:val="000000"/>
                <w:sz w:val="28"/>
                <w:szCs w:val="28"/>
                <w:lang w:val="ro-RO"/>
              </w:rPr>
            </w:pPr>
            <w:r>
              <w:rPr>
                <w:b/>
                <w:color w:val="000000"/>
                <w:sz w:val="28"/>
                <w:szCs w:val="28"/>
                <w:lang w:val="ro-RO"/>
              </w:rPr>
              <w:t xml:space="preserve">Ministerul Dezvoltării Regionale şi Construcţiilor a prezentat avizul </w:t>
            </w:r>
          </w:p>
          <w:p w:rsidR="00120E87" w:rsidRDefault="00120E87" w:rsidP="00120E87">
            <w:pPr>
              <w:jc w:val="center"/>
              <w:rPr>
                <w:b/>
                <w:sz w:val="28"/>
                <w:szCs w:val="28"/>
                <w:lang w:val="ro-RO"/>
              </w:rPr>
            </w:pPr>
            <w:r>
              <w:rPr>
                <w:b/>
                <w:color w:val="000000"/>
                <w:sz w:val="28"/>
                <w:szCs w:val="28"/>
                <w:lang w:val="ro-RO"/>
              </w:rPr>
              <w:t>prin scrisoarea nr.</w:t>
            </w:r>
            <w:r w:rsidR="00FF215D">
              <w:rPr>
                <w:b/>
                <w:color w:val="000000"/>
                <w:sz w:val="28"/>
                <w:szCs w:val="28"/>
                <w:lang w:val="ro-RO"/>
              </w:rPr>
              <w:t xml:space="preserve"> 03/3-1271 din 26 iunie</w:t>
            </w:r>
            <w:r>
              <w:rPr>
                <w:b/>
                <w:color w:val="000000"/>
                <w:sz w:val="28"/>
                <w:szCs w:val="28"/>
                <w:lang w:val="ro-RO"/>
              </w:rPr>
              <w:t xml:space="preserve"> 2013</w:t>
            </w:r>
          </w:p>
        </w:tc>
      </w:tr>
      <w:tr w:rsidR="00120E87" w:rsidTr="009A7188">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color w:val="000000"/>
                <w:lang w:val="ro-RO"/>
              </w:rPr>
            </w:pPr>
            <w:r w:rsidRPr="001348AF">
              <w:rPr>
                <w:color w:val="000000"/>
                <w:lang w:val="ro-RO"/>
              </w:rPr>
              <w:t>1.</w:t>
            </w:r>
          </w:p>
        </w:tc>
        <w:tc>
          <w:tcPr>
            <w:tcW w:w="9950" w:type="dxa"/>
            <w:gridSpan w:val="2"/>
            <w:tcBorders>
              <w:top w:val="single" w:sz="4" w:space="0" w:color="auto"/>
              <w:left w:val="single" w:sz="4" w:space="0" w:color="auto"/>
              <w:bottom w:val="single" w:sz="4" w:space="0" w:color="auto"/>
              <w:right w:val="single" w:sz="4" w:space="0" w:color="auto"/>
            </w:tcBorders>
            <w:vAlign w:val="center"/>
          </w:tcPr>
          <w:p w:rsidR="00120E87" w:rsidRPr="00A71645" w:rsidRDefault="00FF215D" w:rsidP="00006820">
            <w:pPr>
              <w:spacing w:line="360" w:lineRule="auto"/>
              <w:jc w:val="center"/>
              <w:rPr>
                <w:lang w:val="ro-RO"/>
              </w:rPr>
            </w:pPr>
            <w:r w:rsidRPr="00A71645">
              <w:rPr>
                <w:color w:val="000000"/>
                <w:lang w:val="ro-MO"/>
              </w:rPr>
              <w:t xml:space="preserve">MDRC a examinat proiectul HG </w:t>
            </w:r>
            <w:r w:rsidRPr="00A71645">
              <w:rPr>
                <w:color w:val="000000"/>
                <w:lang w:val="ro-RO"/>
              </w:rPr>
              <w:t>şi comunică susţinerea acestuia fără obiecţii şi propuneri</w:t>
            </w:r>
            <w:r w:rsidR="00A71645">
              <w:rPr>
                <w:color w:val="000000"/>
                <w:lang w:val="ro-RO"/>
              </w:rPr>
              <w:t>.</w:t>
            </w:r>
          </w:p>
        </w:tc>
        <w:tc>
          <w:tcPr>
            <w:tcW w:w="3358" w:type="dxa"/>
            <w:tcBorders>
              <w:top w:val="single" w:sz="4" w:space="0" w:color="auto"/>
              <w:left w:val="single" w:sz="4" w:space="0" w:color="auto"/>
              <w:bottom w:val="single" w:sz="4" w:space="0" w:color="auto"/>
              <w:right w:val="single" w:sz="4" w:space="0" w:color="auto"/>
            </w:tcBorders>
            <w:vAlign w:val="center"/>
          </w:tcPr>
          <w:p w:rsidR="00120E87" w:rsidRPr="00006820" w:rsidRDefault="00006820" w:rsidP="00006820">
            <w:pPr>
              <w:rPr>
                <w:color w:val="000000"/>
                <w:lang w:val="ro-RO"/>
              </w:rPr>
            </w:pPr>
            <w:r w:rsidRPr="00006820">
              <w:rPr>
                <w:color w:val="000000"/>
                <w:lang w:val="ro-RO"/>
              </w:rPr>
              <w:t>Se acceptă.</w:t>
            </w:r>
          </w:p>
        </w:tc>
      </w:tr>
      <w:tr w:rsidR="00120E87" w:rsidTr="009A7188">
        <w:trPr>
          <w:trHeight w:val="542"/>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20E87" w:rsidRDefault="00120E87" w:rsidP="00C7281F">
            <w:pPr>
              <w:jc w:val="center"/>
              <w:rPr>
                <w:b/>
                <w:color w:val="000000"/>
                <w:sz w:val="28"/>
                <w:szCs w:val="28"/>
                <w:lang w:val="ro-RO"/>
              </w:rPr>
            </w:pPr>
            <w:r>
              <w:rPr>
                <w:b/>
                <w:color w:val="000000"/>
                <w:sz w:val="28"/>
                <w:szCs w:val="28"/>
                <w:lang w:val="ro-RO"/>
              </w:rPr>
              <w:t>Ministerul Mediului a prezentat avizul prin scrisoarea nr.</w:t>
            </w:r>
            <w:r w:rsidR="00E17244">
              <w:rPr>
                <w:b/>
                <w:color w:val="000000"/>
                <w:sz w:val="28"/>
                <w:szCs w:val="28"/>
                <w:lang w:val="ro-RO"/>
              </w:rPr>
              <w:t xml:space="preserve"> 06-07/10</w:t>
            </w:r>
            <w:r w:rsidR="00C7281F">
              <w:rPr>
                <w:b/>
                <w:color w:val="000000"/>
                <w:sz w:val="28"/>
                <w:szCs w:val="28"/>
                <w:lang w:val="ro-RO"/>
              </w:rPr>
              <w:t>8</w:t>
            </w:r>
            <w:r w:rsidR="00E17244">
              <w:rPr>
                <w:b/>
                <w:color w:val="000000"/>
                <w:sz w:val="28"/>
                <w:szCs w:val="28"/>
                <w:lang w:val="ro-RO"/>
              </w:rPr>
              <w:t>7 din 28 iunie</w:t>
            </w:r>
            <w:r>
              <w:rPr>
                <w:b/>
                <w:color w:val="000000"/>
                <w:sz w:val="28"/>
                <w:szCs w:val="28"/>
                <w:lang w:val="ro-RO"/>
              </w:rPr>
              <w:t xml:space="preserve"> 2013</w:t>
            </w:r>
          </w:p>
        </w:tc>
      </w:tr>
      <w:tr w:rsidR="00120E87" w:rsidTr="005650F0">
        <w:trPr>
          <w:trHeight w:val="159"/>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color w:val="000000"/>
                <w:lang w:val="ro-RO"/>
              </w:rPr>
            </w:pPr>
            <w:r w:rsidRPr="001348AF">
              <w:rPr>
                <w:color w:val="000000"/>
                <w:lang w:val="ro-RO"/>
              </w:rPr>
              <w:t>1.</w:t>
            </w:r>
          </w:p>
        </w:tc>
        <w:tc>
          <w:tcPr>
            <w:tcW w:w="9950" w:type="dxa"/>
            <w:gridSpan w:val="2"/>
            <w:tcBorders>
              <w:top w:val="single" w:sz="4" w:space="0" w:color="auto"/>
              <w:left w:val="single" w:sz="4" w:space="0" w:color="auto"/>
              <w:bottom w:val="single" w:sz="4" w:space="0" w:color="auto"/>
              <w:right w:val="single" w:sz="4" w:space="0" w:color="auto"/>
            </w:tcBorders>
            <w:vAlign w:val="center"/>
            <w:hideMark/>
          </w:tcPr>
          <w:p w:rsidR="00120E87" w:rsidRPr="00E17244" w:rsidRDefault="00E17244" w:rsidP="00FF215D">
            <w:pPr>
              <w:spacing w:line="360" w:lineRule="auto"/>
              <w:jc w:val="both"/>
              <w:rPr>
                <w:color w:val="000000"/>
                <w:lang w:val="ro-RO"/>
              </w:rPr>
            </w:pPr>
            <w:r w:rsidRPr="00E17244">
              <w:rPr>
                <w:color w:val="000000"/>
                <w:lang w:val="ro-RO"/>
              </w:rPr>
              <w:t>Ministerul Mediului a examinat proiectul HG şi îl avizează cu următoarele obiecţii:</w:t>
            </w:r>
          </w:p>
          <w:p w:rsidR="00E17244" w:rsidRPr="00E17244" w:rsidRDefault="00E17244" w:rsidP="00FF215D">
            <w:pPr>
              <w:spacing w:line="360" w:lineRule="auto"/>
              <w:jc w:val="both"/>
              <w:rPr>
                <w:color w:val="000000"/>
                <w:lang w:val="en-US"/>
              </w:rPr>
            </w:pPr>
            <w:r w:rsidRPr="00E17244">
              <w:rPr>
                <w:color w:val="000000"/>
                <w:lang w:val="ro-RO"/>
              </w:rPr>
              <w:t xml:space="preserve">     la punctul 3 al Hotărîrii, în aliniatele trei şi şapte cu privire la prezentarea programelor, planurilor şi măsurilor elaborate, cît şi a informaţiei privind pregătirea obiectelor de aprovizionare cu apă şi de canalizare pentru funcţionare în perioada de toamnă-iarnă 2013, de către comisiile instituite conform stipulărilor punctelor 1 şi 2 ale prezentei Hotărîri, Ministerul Mediului propune înlocuirea sintagmei </w:t>
            </w:r>
            <w:r w:rsidRPr="00E17244">
              <w:rPr>
                <w:color w:val="000000"/>
                <w:lang w:val="en-US"/>
              </w:rPr>
              <w:t>“Ministerul Mediului” cu sintagma “Ministerul Mediului (Agenţia “Apele Moldovei”)”.</w:t>
            </w:r>
          </w:p>
          <w:p w:rsidR="00E17244" w:rsidRPr="00E17244" w:rsidRDefault="00E17244" w:rsidP="00E17244">
            <w:pPr>
              <w:spacing w:line="360" w:lineRule="auto"/>
              <w:jc w:val="both"/>
              <w:rPr>
                <w:color w:val="000000"/>
                <w:sz w:val="28"/>
                <w:szCs w:val="28"/>
                <w:lang w:val="en-US"/>
              </w:rPr>
            </w:pPr>
            <w:r w:rsidRPr="00E17244">
              <w:rPr>
                <w:color w:val="000000"/>
                <w:lang w:val="en-US"/>
              </w:rPr>
              <w:t xml:space="preserve">      La punctual 9 al Hotărîrii, înlocuirea sintagmei “Ministerul Mediului în comun cu Agenţia “Apele Moldovei”” cu sintagma “Ministerul Mediului (Agenţia “Apele Moldovei”)”. </w:t>
            </w:r>
          </w:p>
        </w:tc>
        <w:tc>
          <w:tcPr>
            <w:tcW w:w="3358" w:type="dxa"/>
            <w:tcBorders>
              <w:top w:val="single" w:sz="4" w:space="0" w:color="auto"/>
              <w:left w:val="single" w:sz="4" w:space="0" w:color="auto"/>
              <w:bottom w:val="single" w:sz="4" w:space="0" w:color="auto"/>
              <w:right w:val="single" w:sz="4" w:space="0" w:color="auto"/>
            </w:tcBorders>
          </w:tcPr>
          <w:p w:rsidR="00006820" w:rsidRDefault="00006820" w:rsidP="00006820">
            <w:pPr>
              <w:rPr>
                <w:color w:val="000000"/>
                <w:lang w:val="ro-RO"/>
              </w:rPr>
            </w:pPr>
          </w:p>
          <w:p w:rsidR="00006820" w:rsidRDefault="00006820" w:rsidP="00006820">
            <w:pPr>
              <w:rPr>
                <w:color w:val="000000"/>
                <w:lang w:val="ro-RO"/>
              </w:rPr>
            </w:pPr>
          </w:p>
          <w:p w:rsidR="00006820" w:rsidRDefault="00006820" w:rsidP="00006820">
            <w:pPr>
              <w:rPr>
                <w:color w:val="000000"/>
                <w:lang w:val="ro-RO"/>
              </w:rPr>
            </w:pPr>
          </w:p>
          <w:p w:rsidR="00120E87" w:rsidRPr="00006820" w:rsidRDefault="00006820" w:rsidP="00006820">
            <w:pPr>
              <w:rPr>
                <w:color w:val="000000"/>
                <w:lang w:val="ro-RO"/>
              </w:rPr>
            </w:pPr>
            <w:r w:rsidRPr="00006820">
              <w:rPr>
                <w:color w:val="000000"/>
                <w:lang w:val="ro-RO"/>
              </w:rPr>
              <w:t>Se acceptă.</w:t>
            </w:r>
          </w:p>
          <w:p w:rsidR="00006820" w:rsidRDefault="00006820" w:rsidP="00006820">
            <w:pPr>
              <w:rPr>
                <w:color w:val="000000"/>
                <w:lang w:val="ro-RO"/>
              </w:rPr>
            </w:pPr>
            <w:r w:rsidRPr="00006820">
              <w:rPr>
                <w:color w:val="000000"/>
                <w:lang w:val="ro-RO"/>
              </w:rPr>
              <w:t>Textul a fost redactat.</w:t>
            </w:r>
          </w:p>
          <w:p w:rsidR="00006820" w:rsidRDefault="00006820" w:rsidP="00006820">
            <w:pPr>
              <w:rPr>
                <w:color w:val="000000"/>
                <w:lang w:val="ro-RO"/>
              </w:rPr>
            </w:pPr>
          </w:p>
          <w:p w:rsidR="00006820" w:rsidRDefault="00006820" w:rsidP="00006820">
            <w:pPr>
              <w:rPr>
                <w:color w:val="000000"/>
                <w:lang w:val="ro-RO"/>
              </w:rPr>
            </w:pPr>
          </w:p>
          <w:p w:rsidR="00006820" w:rsidRDefault="00006820" w:rsidP="00006820">
            <w:pPr>
              <w:rPr>
                <w:color w:val="000000"/>
                <w:lang w:val="ro-RO"/>
              </w:rPr>
            </w:pPr>
          </w:p>
          <w:p w:rsidR="00006820" w:rsidRDefault="00006820" w:rsidP="00006820">
            <w:pPr>
              <w:rPr>
                <w:color w:val="000000"/>
                <w:lang w:val="ro-RO"/>
              </w:rPr>
            </w:pPr>
          </w:p>
          <w:p w:rsidR="00006820" w:rsidRPr="00006820" w:rsidRDefault="00006820" w:rsidP="00006820">
            <w:pPr>
              <w:rPr>
                <w:color w:val="000000"/>
                <w:lang w:val="ro-RO"/>
              </w:rPr>
            </w:pPr>
            <w:r w:rsidRPr="00006820">
              <w:rPr>
                <w:color w:val="000000"/>
                <w:lang w:val="ro-RO"/>
              </w:rPr>
              <w:t>Se acceptă.</w:t>
            </w:r>
          </w:p>
          <w:p w:rsidR="00006820" w:rsidRPr="00006820" w:rsidRDefault="00006820" w:rsidP="00006820">
            <w:pPr>
              <w:rPr>
                <w:color w:val="000000"/>
                <w:sz w:val="28"/>
                <w:szCs w:val="28"/>
                <w:lang w:val="ro-RO"/>
              </w:rPr>
            </w:pPr>
            <w:r w:rsidRPr="00006820">
              <w:rPr>
                <w:color w:val="000000"/>
                <w:lang w:val="ro-RO"/>
              </w:rPr>
              <w:t>Textul a fost redactat.</w:t>
            </w:r>
          </w:p>
        </w:tc>
      </w:tr>
      <w:tr w:rsidR="00120E87" w:rsidTr="009A7188">
        <w:trPr>
          <w:trHeight w:val="607"/>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20E87" w:rsidRDefault="00120E87" w:rsidP="00120E87">
            <w:pPr>
              <w:jc w:val="center"/>
              <w:rPr>
                <w:b/>
                <w:sz w:val="28"/>
                <w:szCs w:val="28"/>
                <w:lang w:val="ro-RO"/>
              </w:rPr>
            </w:pPr>
            <w:r>
              <w:rPr>
                <w:b/>
                <w:sz w:val="28"/>
                <w:szCs w:val="28"/>
                <w:lang w:val="ro-RO"/>
              </w:rPr>
              <w:t>Ministerul Finanţelor a prezentat avizul prin scrisoarea nr.</w:t>
            </w:r>
            <w:r w:rsidR="005650F0">
              <w:rPr>
                <w:b/>
                <w:sz w:val="28"/>
                <w:szCs w:val="28"/>
                <w:lang w:val="ro-RO"/>
              </w:rPr>
              <w:t xml:space="preserve"> 11-09/1434 din 1 iulie</w:t>
            </w:r>
            <w:r>
              <w:rPr>
                <w:b/>
                <w:sz w:val="28"/>
                <w:szCs w:val="28"/>
                <w:lang w:val="ro-RO"/>
              </w:rPr>
              <w:t xml:space="preserve"> 2013 </w:t>
            </w:r>
          </w:p>
        </w:tc>
      </w:tr>
      <w:tr w:rsidR="00120E87" w:rsidTr="009A7188">
        <w:trPr>
          <w:trHeight w:val="607"/>
        </w:trPr>
        <w:tc>
          <w:tcPr>
            <w:tcW w:w="726" w:type="dxa"/>
            <w:tcBorders>
              <w:top w:val="single" w:sz="4" w:space="0" w:color="auto"/>
              <w:left w:val="single" w:sz="4" w:space="0" w:color="auto"/>
              <w:bottom w:val="single" w:sz="4" w:space="0" w:color="auto"/>
              <w:right w:val="single" w:sz="4" w:space="0" w:color="auto"/>
            </w:tcBorders>
            <w:vAlign w:val="center"/>
            <w:hideMark/>
          </w:tcPr>
          <w:p w:rsidR="00120E87" w:rsidRPr="001348AF" w:rsidRDefault="00120E87"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vAlign w:val="center"/>
          </w:tcPr>
          <w:p w:rsidR="00120E87" w:rsidRPr="001348AF" w:rsidRDefault="005650F0" w:rsidP="00FF215D">
            <w:pPr>
              <w:rPr>
                <w:lang w:val="ro-RO"/>
              </w:rPr>
            </w:pPr>
            <w:r w:rsidRPr="001348AF">
              <w:rPr>
                <w:lang w:val="ro-RO"/>
              </w:rPr>
              <w:t>Ministerul Finanţelor a examinat proiectul HG şi comunică lipsa de propuneri şi obiecţii.</w:t>
            </w:r>
          </w:p>
        </w:tc>
        <w:tc>
          <w:tcPr>
            <w:tcW w:w="3358" w:type="dxa"/>
            <w:tcBorders>
              <w:top w:val="single" w:sz="4" w:space="0" w:color="auto"/>
              <w:left w:val="single" w:sz="4" w:space="0" w:color="auto"/>
              <w:bottom w:val="single" w:sz="4" w:space="0" w:color="auto"/>
              <w:right w:val="single" w:sz="4" w:space="0" w:color="auto"/>
            </w:tcBorders>
            <w:vAlign w:val="center"/>
          </w:tcPr>
          <w:p w:rsidR="00120E87" w:rsidRPr="001348AF" w:rsidRDefault="001348AF" w:rsidP="001348AF">
            <w:pPr>
              <w:rPr>
                <w:lang w:val="ro-RO"/>
              </w:rPr>
            </w:pPr>
            <w:r w:rsidRPr="001348AF">
              <w:rPr>
                <w:lang w:val="ro-RO"/>
              </w:rPr>
              <w:t>Se acceptă.</w:t>
            </w:r>
          </w:p>
        </w:tc>
      </w:tr>
      <w:tr w:rsidR="00120E87" w:rsidTr="009A7188">
        <w:trPr>
          <w:trHeight w:val="507"/>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C7281F" w:rsidRDefault="00120E87" w:rsidP="00C7281F">
            <w:pPr>
              <w:jc w:val="center"/>
              <w:rPr>
                <w:b/>
                <w:color w:val="000000"/>
                <w:sz w:val="28"/>
                <w:szCs w:val="28"/>
                <w:lang w:val="ro-RO"/>
              </w:rPr>
            </w:pPr>
            <w:r>
              <w:rPr>
                <w:b/>
                <w:color w:val="000000"/>
                <w:sz w:val="28"/>
                <w:szCs w:val="28"/>
                <w:lang w:val="ro-RO"/>
              </w:rPr>
              <w:t xml:space="preserve">Ministerul Transporturilor şi Infrastructurii Drumurilor a prezentat avizul </w:t>
            </w:r>
          </w:p>
          <w:p w:rsidR="00120E87" w:rsidRDefault="00120E87" w:rsidP="00C7281F">
            <w:pPr>
              <w:jc w:val="center"/>
              <w:rPr>
                <w:color w:val="000000"/>
                <w:sz w:val="28"/>
                <w:szCs w:val="28"/>
                <w:highlight w:val="yellow"/>
                <w:lang w:val="ro-RO"/>
              </w:rPr>
            </w:pPr>
            <w:r>
              <w:rPr>
                <w:b/>
                <w:color w:val="000000"/>
                <w:sz w:val="28"/>
                <w:szCs w:val="28"/>
                <w:lang w:val="ro-RO"/>
              </w:rPr>
              <w:t xml:space="preserve">prin scrisoarea nr. </w:t>
            </w:r>
            <w:r w:rsidR="00C7281F">
              <w:rPr>
                <w:b/>
                <w:color w:val="000000"/>
                <w:sz w:val="28"/>
                <w:szCs w:val="28"/>
                <w:lang w:val="ro-RO"/>
              </w:rPr>
              <w:t xml:space="preserve">07-03/346 din 25 iunie </w:t>
            </w:r>
            <w:r>
              <w:rPr>
                <w:b/>
                <w:color w:val="000000"/>
                <w:sz w:val="28"/>
                <w:szCs w:val="28"/>
                <w:lang w:val="ro-RO"/>
              </w:rPr>
              <w:t>2013</w:t>
            </w:r>
          </w:p>
        </w:tc>
      </w:tr>
      <w:tr w:rsidR="00120E87"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tcPr>
          <w:p w:rsidR="00120E87" w:rsidRDefault="00A71645" w:rsidP="00A71645">
            <w:pPr>
              <w:tabs>
                <w:tab w:val="left" w:pos="284"/>
                <w:tab w:val="left" w:pos="567"/>
              </w:tabs>
              <w:jc w:val="both"/>
              <w:rPr>
                <w:color w:val="FF0000"/>
                <w:sz w:val="28"/>
                <w:szCs w:val="28"/>
                <w:lang w:val="ro-RO"/>
              </w:rPr>
            </w:pPr>
            <w:r w:rsidRPr="00A71645">
              <w:rPr>
                <w:color w:val="000000"/>
                <w:lang w:val="ro-MO"/>
              </w:rPr>
              <w:t>M</w:t>
            </w:r>
            <w:r>
              <w:rPr>
                <w:color w:val="000000"/>
                <w:lang w:val="ro-MO"/>
              </w:rPr>
              <w:t>TID</w:t>
            </w:r>
            <w:r w:rsidRPr="00A71645">
              <w:rPr>
                <w:color w:val="000000"/>
                <w:lang w:val="ro-MO"/>
              </w:rPr>
              <w:t xml:space="preserve"> a examinat proiectul HG </w:t>
            </w:r>
            <w:r w:rsidRPr="00A71645">
              <w:rPr>
                <w:color w:val="000000"/>
                <w:lang w:val="ro-RO"/>
              </w:rPr>
              <w:t>şi comunică susţinerea acestuia fără obiecţii şi propuneri</w:t>
            </w:r>
            <w:r>
              <w:rPr>
                <w:color w:val="000000"/>
                <w:lang w:val="ro-RO"/>
              </w:rPr>
              <w:t>.</w:t>
            </w:r>
            <w:r w:rsidR="00120E87">
              <w:rPr>
                <w:sz w:val="28"/>
                <w:szCs w:val="28"/>
                <w:lang w:val="ro-RO"/>
              </w:rPr>
              <w:t xml:space="preserve">      </w:t>
            </w:r>
          </w:p>
        </w:tc>
        <w:tc>
          <w:tcPr>
            <w:tcW w:w="3358" w:type="dxa"/>
            <w:tcBorders>
              <w:top w:val="single" w:sz="4" w:space="0" w:color="auto"/>
              <w:left w:val="single" w:sz="4" w:space="0" w:color="auto"/>
              <w:bottom w:val="single" w:sz="4" w:space="0" w:color="auto"/>
              <w:right w:val="single" w:sz="4" w:space="0" w:color="auto"/>
            </w:tcBorders>
          </w:tcPr>
          <w:p w:rsidR="00120E87" w:rsidRDefault="00006820" w:rsidP="001E6B98">
            <w:pPr>
              <w:ind w:right="-108"/>
              <w:jc w:val="both"/>
              <w:rPr>
                <w:sz w:val="28"/>
                <w:szCs w:val="28"/>
                <w:highlight w:val="yellow"/>
                <w:lang w:val="ro-RO"/>
              </w:rPr>
            </w:pPr>
            <w:r w:rsidRPr="00006820">
              <w:rPr>
                <w:color w:val="000000"/>
                <w:lang w:val="ro-RO"/>
              </w:rPr>
              <w:t>Se acceptă.</w:t>
            </w:r>
          </w:p>
        </w:tc>
      </w:tr>
      <w:tr w:rsidR="00120E87" w:rsidTr="009A7188">
        <w:trPr>
          <w:trHeight w:val="511"/>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20E87" w:rsidRDefault="00120E87" w:rsidP="00120E87">
            <w:pPr>
              <w:jc w:val="center"/>
              <w:rPr>
                <w:color w:val="000000"/>
                <w:sz w:val="28"/>
                <w:szCs w:val="28"/>
                <w:lang w:val="ro-RO"/>
              </w:rPr>
            </w:pPr>
            <w:r>
              <w:rPr>
                <w:b/>
                <w:color w:val="000000"/>
                <w:sz w:val="28"/>
                <w:szCs w:val="28"/>
                <w:lang w:val="ro-RO"/>
              </w:rPr>
              <w:t>Ministerul Educaţiei a prezentat avizul prin scrisoarea nr.</w:t>
            </w:r>
            <w:r w:rsidR="00342166">
              <w:rPr>
                <w:b/>
                <w:color w:val="000000"/>
                <w:sz w:val="28"/>
                <w:szCs w:val="28"/>
                <w:lang w:val="ro-RO"/>
              </w:rPr>
              <w:t xml:space="preserve"> 07/12-76PH din 28 iunie</w:t>
            </w:r>
            <w:r>
              <w:rPr>
                <w:b/>
                <w:color w:val="000000"/>
                <w:sz w:val="28"/>
                <w:szCs w:val="28"/>
                <w:lang w:val="ro-RO"/>
              </w:rPr>
              <w:t xml:space="preserve"> 2013</w:t>
            </w:r>
          </w:p>
        </w:tc>
      </w:tr>
      <w:tr w:rsidR="00120E87"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hideMark/>
          </w:tcPr>
          <w:p w:rsidR="00120E87" w:rsidRDefault="00342166" w:rsidP="001E6B98">
            <w:pPr>
              <w:jc w:val="both"/>
              <w:rPr>
                <w:lang w:val="ro-RO" w:eastAsia="ar-SA"/>
              </w:rPr>
            </w:pPr>
            <w:r>
              <w:rPr>
                <w:lang w:val="en-US" w:eastAsia="ar-SA"/>
              </w:rPr>
              <w:t>Ministerul Educa</w:t>
            </w:r>
            <w:r>
              <w:rPr>
                <w:lang w:val="ro-RO" w:eastAsia="ar-SA"/>
              </w:rPr>
              <w:t>ţiei a examinat şi susţine proiectul HG, propunînd, totodată, să se includă şi următoarele poziţii:</w:t>
            </w:r>
          </w:p>
          <w:p w:rsidR="0018512A" w:rsidRDefault="0018512A" w:rsidP="001E6B98">
            <w:pPr>
              <w:jc w:val="both"/>
              <w:rPr>
                <w:lang w:val="ro-RO" w:eastAsia="ar-SA"/>
              </w:rPr>
            </w:pPr>
          </w:p>
          <w:p w:rsidR="00342166" w:rsidRDefault="00C7281F" w:rsidP="00342166">
            <w:pPr>
              <w:pStyle w:val="aa"/>
              <w:numPr>
                <w:ilvl w:val="0"/>
                <w:numId w:val="25"/>
              </w:numPr>
              <w:jc w:val="both"/>
              <w:rPr>
                <w:lang w:eastAsia="ar-SA"/>
              </w:rPr>
            </w:pPr>
            <w:r>
              <w:rPr>
                <w:lang w:eastAsia="ar-SA"/>
              </w:rPr>
              <w:t>„</w:t>
            </w:r>
            <w:r w:rsidR="00342166">
              <w:rPr>
                <w:lang w:eastAsia="ar-SA"/>
              </w:rPr>
              <w:t>Ministerul Educaţiei:</w:t>
            </w:r>
          </w:p>
          <w:p w:rsidR="00342166" w:rsidRDefault="00342166" w:rsidP="00342166">
            <w:pPr>
              <w:ind w:left="360"/>
              <w:jc w:val="both"/>
              <w:rPr>
                <w:lang w:val="ro-RO" w:eastAsia="ar-SA"/>
              </w:rPr>
            </w:pPr>
            <w:r>
              <w:rPr>
                <w:lang w:val="ro-RO" w:eastAsia="ar-SA"/>
              </w:rPr>
              <w:lastRenderedPageBreak/>
              <w:t>Va colecta informaţia privind necesităţile de resurse energetice de la instituţiile de învăţămînt din subordine;</w:t>
            </w:r>
          </w:p>
          <w:p w:rsidR="00342166" w:rsidRDefault="00342166" w:rsidP="00342166">
            <w:pPr>
              <w:ind w:left="360"/>
              <w:jc w:val="both"/>
              <w:rPr>
                <w:lang w:val="ro-RO" w:eastAsia="ar-SA"/>
              </w:rPr>
            </w:pPr>
            <w:r>
              <w:rPr>
                <w:lang w:val="ro-RO" w:eastAsia="ar-SA"/>
              </w:rPr>
              <w:t>Va repartiza instituţiile de învăţămînt din subordine mijloacele financiare necesare achiziţionării resurselor energetice pentru sezonul rece 2013-2014.</w:t>
            </w:r>
            <w:r w:rsidR="00C7281F">
              <w:rPr>
                <w:lang w:val="ro-RO" w:eastAsia="ar-SA"/>
              </w:rPr>
              <w:t>”</w:t>
            </w:r>
          </w:p>
          <w:p w:rsidR="00342166" w:rsidRDefault="00C7281F" w:rsidP="00342166">
            <w:pPr>
              <w:pStyle w:val="aa"/>
              <w:numPr>
                <w:ilvl w:val="0"/>
                <w:numId w:val="25"/>
              </w:numPr>
              <w:jc w:val="both"/>
              <w:rPr>
                <w:lang w:eastAsia="ar-SA"/>
              </w:rPr>
            </w:pPr>
            <w:r>
              <w:rPr>
                <w:lang w:eastAsia="ar-SA"/>
              </w:rPr>
              <w:t>„</w:t>
            </w:r>
            <w:r w:rsidR="00342166">
              <w:rPr>
                <w:lang w:eastAsia="ar-SA"/>
              </w:rPr>
              <w:t>Instituţiile de învăţămînt din subordinea Ministerului Educaţiei:</w:t>
            </w:r>
          </w:p>
          <w:p w:rsidR="00342166" w:rsidRDefault="00342166" w:rsidP="00342166">
            <w:pPr>
              <w:ind w:left="360"/>
              <w:jc w:val="both"/>
              <w:rPr>
                <w:lang w:val="ro-RO" w:eastAsia="ar-SA"/>
              </w:rPr>
            </w:pPr>
            <w:r>
              <w:rPr>
                <w:lang w:val="ro-RO" w:eastAsia="ar-SA"/>
              </w:rPr>
              <w:t>Vor demara toate procedurile de achiziţie a resurselor energetice necesare pentru sezonul rece 2013-2014 pînă la 1 septembrie 2013 şi vor informa Ministerul Educaţiei despre rezultatele acestora;</w:t>
            </w:r>
          </w:p>
          <w:p w:rsidR="00342166" w:rsidRPr="00342166" w:rsidRDefault="00342166" w:rsidP="00342166">
            <w:pPr>
              <w:ind w:left="360"/>
              <w:jc w:val="both"/>
              <w:rPr>
                <w:lang w:val="ro-RO" w:eastAsia="ar-SA"/>
              </w:rPr>
            </w:pPr>
            <w:r>
              <w:rPr>
                <w:lang w:val="ro-RO" w:eastAsia="ar-SA"/>
              </w:rPr>
              <w:t>Vor informa lunar Ministerul Educaţiei referitor la stocul de resurse energetice, precum şi despre utilizarea acestora.</w:t>
            </w:r>
            <w:r w:rsidR="00C7281F">
              <w:rPr>
                <w:lang w:val="ro-RO" w:eastAsia="ar-SA"/>
              </w:rPr>
              <w:t>”</w:t>
            </w:r>
          </w:p>
        </w:tc>
        <w:tc>
          <w:tcPr>
            <w:tcW w:w="3358" w:type="dxa"/>
            <w:tcBorders>
              <w:top w:val="single" w:sz="4" w:space="0" w:color="auto"/>
              <w:left w:val="single" w:sz="4" w:space="0" w:color="auto"/>
              <w:bottom w:val="single" w:sz="4" w:space="0" w:color="auto"/>
              <w:right w:val="single" w:sz="4" w:space="0" w:color="auto"/>
            </w:tcBorders>
          </w:tcPr>
          <w:p w:rsidR="00120E87" w:rsidRDefault="00120E87"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18512A" w:rsidRDefault="0018512A" w:rsidP="00006820">
            <w:pPr>
              <w:rPr>
                <w:sz w:val="28"/>
                <w:szCs w:val="28"/>
                <w:lang w:val="ro-RO"/>
              </w:rPr>
            </w:pPr>
          </w:p>
          <w:p w:rsidR="00006820" w:rsidRPr="00006820" w:rsidRDefault="00006820" w:rsidP="00006820">
            <w:pPr>
              <w:rPr>
                <w:color w:val="000000"/>
                <w:lang w:val="ro-RO"/>
              </w:rPr>
            </w:pPr>
            <w:r w:rsidRPr="00006820">
              <w:rPr>
                <w:color w:val="000000"/>
                <w:lang w:val="ro-RO"/>
              </w:rPr>
              <w:lastRenderedPageBreak/>
              <w:t>Se acceptă.</w:t>
            </w:r>
          </w:p>
          <w:p w:rsidR="00006820" w:rsidRDefault="00006820" w:rsidP="00006820">
            <w:pPr>
              <w:rPr>
                <w:color w:val="000000"/>
                <w:lang w:val="ro-RO"/>
              </w:rPr>
            </w:pPr>
            <w:r w:rsidRPr="00006820">
              <w:rPr>
                <w:color w:val="000000"/>
                <w:lang w:val="ro-RO"/>
              </w:rPr>
              <w:t>Textul a fost redactat.</w:t>
            </w: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Pr="00006820" w:rsidRDefault="00006820" w:rsidP="00006820">
            <w:pPr>
              <w:rPr>
                <w:color w:val="000000"/>
                <w:lang w:val="ro-RO"/>
              </w:rPr>
            </w:pPr>
            <w:r w:rsidRPr="00006820">
              <w:rPr>
                <w:color w:val="000000"/>
                <w:lang w:val="ro-RO"/>
              </w:rPr>
              <w:t>Se acceptă.</w:t>
            </w:r>
          </w:p>
          <w:p w:rsidR="00006820" w:rsidRDefault="00006820" w:rsidP="00006820">
            <w:pPr>
              <w:rPr>
                <w:color w:val="000000"/>
                <w:lang w:val="ro-RO"/>
              </w:rPr>
            </w:pPr>
            <w:r w:rsidRPr="00006820">
              <w:rPr>
                <w:color w:val="000000"/>
                <w:lang w:val="ro-RO"/>
              </w:rPr>
              <w:t>Textul a fost redactat.</w:t>
            </w:r>
          </w:p>
          <w:p w:rsidR="00006820" w:rsidRDefault="00006820" w:rsidP="00006820">
            <w:pPr>
              <w:rPr>
                <w:sz w:val="28"/>
                <w:szCs w:val="28"/>
                <w:lang w:val="ro-RO"/>
              </w:rPr>
            </w:pPr>
          </w:p>
        </w:tc>
      </w:tr>
      <w:tr w:rsidR="00120E87" w:rsidTr="009A7188">
        <w:trPr>
          <w:trHeight w:val="509"/>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20E87" w:rsidRDefault="00120E87" w:rsidP="00843B49">
            <w:pPr>
              <w:jc w:val="center"/>
              <w:rPr>
                <w:sz w:val="28"/>
                <w:szCs w:val="28"/>
                <w:lang w:val="ro-RO"/>
              </w:rPr>
            </w:pPr>
            <w:r w:rsidRPr="00120E87">
              <w:rPr>
                <w:b/>
                <w:sz w:val="28"/>
                <w:szCs w:val="28"/>
                <w:lang w:val="ro-RO"/>
              </w:rPr>
              <w:lastRenderedPageBreak/>
              <w:t xml:space="preserve">Ministerul Culturii </w:t>
            </w:r>
            <w:r>
              <w:rPr>
                <w:b/>
                <w:sz w:val="28"/>
                <w:szCs w:val="28"/>
                <w:lang w:val="ro-RO"/>
              </w:rPr>
              <w:t>a prezentat avizul prin scrisoarea nr.</w:t>
            </w:r>
            <w:r w:rsidR="00337E6F">
              <w:rPr>
                <w:b/>
                <w:sz w:val="28"/>
                <w:szCs w:val="28"/>
                <w:lang w:val="ro-RO"/>
              </w:rPr>
              <w:t xml:space="preserve"> 09-09/1913 din 17 iunie</w:t>
            </w:r>
            <w:r>
              <w:rPr>
                <w:b/>
                <w:sz w:val="28"/>
                <w:szCs w:val="28"/>
                <w:lang w:val="ro-RO"/>
              </w:rPr>
              <w:t xml:space="preserve"> 2013</w:t>
            </w:r>
          </w:p>
        </w:tc>
      </w:tr>
      <w:tr w:rsidR="00120E87"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hideMark/>
          </w:tcPr>
          <w:p w:rsidR="00120E87" w:rsidRPr="00547281" w:rsidRDefault="00547281" w:rsidP="001E6B98">
            <w:pPr>
              <w:jc w:val="both"/>
              <w:rPr>
                <w:lang w:val="ro-RO" w:eastAsia="ar-SA"/>
              </w:rPr>
            </w:pPr>
            <w:r>
              <w:rPr>
                <w:lang w:val="ro-RO" w:eastAsia="ar-SA"/>
              </w:rPr>
              <w:t>Ministerul Culturii a examinat proiectul HG şi comunică lipsa propunerilor şi obiecţiilor</w:t>
            </w:r>
            <w:r w:rsidR="00D17772">
              <w:rPr>
                <w:lang w:val="ro-RO" w:eastAsia="ar-SA"/>
              </w:rPr>
              <w:t>.</w:t>
            </w:r>
          </w:p>
        </w:tc>
        <w:tc>
          <w:tcPr>
            <w:tcW w:w="3358" w:type="dxa"/>
            <w:tcBorders>
              <w:top w:val="single" w:sz="4" w:space="0" w:color="auto"/>
              <w:left w:val="single" w:sz="4" w:space="0" w:color="auto"/>
              <w:bottom w:val="single" w:sz="4" w:space="0" w:color="auto"/>
              <w:right w:val="single" w:sz="4" w:space="0" w:color="auto"/>
            </w:tcBorders>
          </w:tcPr>
          <w:p w:rsidR="00120E87" w:rsidRDefault="00006820" w:rsidP="00006820">
            <w:pPr>
              <w:rPr>
                <w:sz w:val="28"/>
                <w:szCs w:val="28"/>
                <w:lang w:val="ro-RO"/>
              </w:rPr>
            </w:pPr>
            <w:r w:rsidRPr="00006820">
              <w:rPr>
                <w:color w:val="000000"/>
                <w:lang w:val="ro-RO"/>
              </w:rPr>
              <w:t>Se acceptă.</w:t>
            </w:r>
          </w:p>
        </w:tc>
      </w:tr>
      <w:tr w:rsidR="001348AF" w:rsidTr="001348AF">
        <w:trPr>
          <w:trHeight w:val="575"/>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348AF" w:rsidRPr="00006820" w:rsidRDefault="001348AF" w:rsidP="001348AF">
            <w:pPr>
              <w:jc w:val="center"/>
              <w:rPr>
                <w:color w:val="000000"/>
                <w:lang w:val="ro-RO"/>
              </w:rPr>
            </w:pPr>
            <w:r w:rsidRPr="00120E87">
              <w:rPr>
                <w:b/>
                <w:sz w:val="28"/>
                <w:szCs w:val="28"/>
                <w:lang w:val="ro-RO"/>
              </w:rPr>
              <w:t xml:space="preserve">Ministerul </w:t>
            </w:r>
            <w:r>
              <w:rPr>
                <w:b/>
                <w:sz w:val="28"/>
                <w:szCs w:val="28"/>
                <w:lang w:val="ro-RO"/>
              </w:rPr>
              <w:t>Sănătăţii</w:t>
            </w:r>
            <w:r w:rsidRPr="00120E87">
              <w:rPr>
                <w:b/>
                <w:sz w:val="28"/>
                <w:szCs w:val="28"/>
                <w:lang w:val="ro-RO"/>
              </w:rPr>
              <w:t xml:space="preserve"> </w:t>
            </w:r>
            <w:r>
              <w:rPr>
                <w:b/>
                <w:sz w:val="28"/>
                <w:szCs w:val="28"/>
                <w:lang w:val="ro-RO"/>
              </w:rPr>
              <w:t>a prezentat avizul prin scrisoarea nr. 01-10/676 din 24 iunie 2013</w:t>
            </w:r>
          </w:p>
        </w:tc>
      </w:tr>
      <w:tr w:rsidR="001348AF"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348AF" w:rsidRPr="001348AF" w:rsidRDefault="001348AF"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hideMark/>
          </w:tcPr>
          <w:p w:rsidR="001348AF" w:rsidRDefault="001348AF" w:rsidP="001E6B98">
            <w:pPr>
              <w:jc w:val="both"/>
              <w:rPr>
                <w:lang w:val="ro-RO" w:eastAsia="ar-SA"/>
              </w:rPr>
            </w:pPr>
            <w:r>
              <w:rPr>
                <w:lang w:val="ro-RO" w:eastAsia="ar-SA"/>
              </w:rPr>
              <w:t>Ministerul Sănătăţii a examinat proiectul HG şi comunică lipsa de obiecţii şi propuneri.</w:t>
            </w:r>
          </w:p>
        </w:tc>
        <w:tc>
          <w:tcPr>
            <w:tcW w:w="3358" w:type="dxa"/>
            <w:tcBorders>
              <w:top w:val="single" w:sz="4" w:space="0" w:color="auto"/>
              <w:left w:val="single" w:sz="4" w:space="0" w:color="auto"/>
              <w:bottom w:val="single" w:sz="4" w:space="0" w:color="auto"/>
              <w:right w:val="single" w:sz="4" w:space="0" w:color="auto"/>
            </w:tcBorders>
          </w:tcPr>
          <w:p w:rsidR="001348AF" w:rsidRPr="00006820" w:rsidRDefault="001348AF" w:rsidP="00006820">
            <w:pPr>
              <w:rPr>
                <w:color w:val="000000"/>
                <w:lang w:val="ro-RO"/>
              </w:rPr>
            </w:pPr>
            <w:r w:rsidRPr="00006820">
              <w:rPr>
                <w:color w:val="000000"/>
                <w:lang w:val="ro-RO"/>
              </w:rPr>
              <w:t>Se acceptă.</w:t>
            </w:r>
          </w:p>
        </w:tc>
      </w:tr>
      <w:tr w:rsidR="00120E87" w:rsidTr="009A7188">
        <w:trPr>
          <w:trHeight w:val="520"/>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20E87" w:rsidRDefault="00120E87" w:rsidP="00120E87">
            <w:pPr>
              <w:jc w:val="center"/>
              <w:rPr>
                <w:b/>
                <w:sz w:val="28"/>
                <w:szCs w:val="28"/>
                <w:lang w:val="ro-RO"/>
              </w:rPr>
            </w:pPr>
            <w:r>
              <w:rPr>
                <w:b/>
                <w:sz w:val="28"/>
                <w:szCs w:val="28"/>
                <w:lang w:val="ro-RO"/>
              </w:rPr>
              <w:t xml:space="preserve">Agenţia Naţională Pentru Reglementare În Energetică A Republicii Moldova a prezentat avizul </w:t>
            </w:r>
          </w:p>
          <w:p w:rsidR="00120E87" w:rsidRDefault="00120E87" w:rsidP="00120E87">
            <w:pPr>
              <w:jc w:val="center"/>
              <w:rPr>
                <w:b/>
                <w:sz w:val="28"/>
                <w:szCs w:val="28"/>
                <w:lang w:val="ro-RO"/>
              </w:rPr>
            </w:pPr>
            <w:r>
              <w:rPr>
                <w:b/>
                <w:sz w:val="28"/>
                <w:szCs w:val="28"/>
                <w:lang w:val="ro-RO"/>
              </w:rPr>
              <w:t>prin scrisoarea</w:t>
            </w:r>
            <w:r w:rsidR="00337E6F">
              <w:rPr>
                <w:b/>
                <w:sz w:val="28"/>
                <w:szCs w:val="28"/>
                <w:lang w:val="ro-RO"/>
              </w:rPr>
              <w:t xml:space="preserve"> nr. 02-1/399 din 19 iunie</w:t>
            </w:r>
            <w:r>
              <w:rPr>
                <w:b/>
                <w:sz w:val="28"/>
                <w:szCs w:val="28"/>
                <w:lang w:val="ro-RO"/>
              </w:rPr>
              <w:t xml:space="preserve"> 2013</w:t>
            </w:r>
          </w:p>
        </w:tc>
      </w:tr>
      <w:tr w:rsidR="00120E87"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tcPr>
          <w:p w:rsidR="00120E87" w:rsidRPr="00A71645" w:rsidRDefault="00D17772" w:rsidP="00D17772">
            <w:pPr>
              <w:pStyle w:val="cn"/>
              <w:jc w:val="both"/>
              <w:rPr>
                <w:rFonts w:eastAsia="Arial Unicode MS"/>
                <w:bCs/>
                <w:lang w:val="ro-RO"/>
              </w:rPr>
            </w:pPr>
            <w:r w:rsidRPr="00A71645">
              <w:rPr>
                <w:rFonts w:eastAsia="Arial Unicode MS"/>
                <w:bCs/>
                <w:lang w:val="ro-RO"/>
              </w:rPr>
              <w:t>ANRE a examinat proiectul HG şi nu are careva obiecţii.</w:t>
            </w:r>
            <w:r w:rsidR="00120E87" w:rsidRPr="00A71645">
              <w:rPr>
                <w:rFonts w:eastAsia="Arial Unicode MS"/>
                <w:bCs/>
                <w:lang w:val="ro-RO"/>
              </w:rPr>
              <w:t xml:space="preserve"> </w:t>
            </w:r>
          </w:p>
        </w:tc>
        <w:tc>
          <w:tcPr>
            <w:tcW w:w="3358" w:type="dxa"/>
            <w:tcBorders>
              <w:top w:val="single" w:sz="4" w:space="0" w:color="auto"/>
              <w:left w:val="single" w:sz="4" w:space="0" w:color="auto"/>
              <w:bottom w:val="single" w:sz="4" w:space="0" w:color="auto"/>
              <w:right w:val="single" w:sz="4" w:space="0" w:color="auto"/>
            </w:tcBorders>
          </w:tcPr>
          <w:p w:rsidR="00120E87" w:rsidRDefault="00006820" w:rsidP="00006820">
            <w:pPr>
              <w:rPr>
                <w:sz w:val="28"/>
                <w:szCs w:val="28"/>
                <w:lang w:val="ro-RO"/>
              </w:rPr>
            </w:pPr>
            <w:r w:rsidRPr="00006820">
              <w:rPr>
                <w:color w:val="000000"/>
                <w:lang w:val="ro-RO"/>
              </w:rPr>
              <w:t>Se acceptă.</w:t>
            </w:r>
          </w:p>
        </w:tc>
      </w:tr>
      <w:tr w:rsidR="00843B49" w:rsidTr="009A7188">
        <w:trPr>
          <w:trHeight w:val="451"/>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843B49" w:rsidRDefault="00843B49" w:rsidP="00843B49">
            <w:pPr>
              <w:jc w:val="center"/>
              <w:rPr>
                <w:sz w:val="28"/>
                <w:szCs w:val="28"/>
                <w:lang w:val="ro-RO"/>
              </w:rPr>
            </w:pPr>
            <w:r w:rsidRPr="00843B49">
              <w:rPr>
                <w:rFonts w:eastAsia="Arial Unicode MS"/>
                <w:b/>
                <w:bCs/>
                <w:sz w:val="28"/>
                <w:szCs w:val="28"/>
                <w:lang w:val="ro-RO"/>
              </w:rPr>
              <w:t>Agenţia Rezerve Materiale</w:t>
            </w:r>
            <w:r>
              <w:rPr>
                <w:rFonts w:eastAsia="Arial Unicode MS"/>
                <w:bCs/>
                <w:sz w:val="28"/>
                <w:szCs w:val="28"/>
                <w:lang w:val="ro-RO"/>
              </w:rPr>
              <w:t xml:space="preserve"> </w:t>
            </w:r>
            <w:r>
              <w:rPr>
                <w:b/>
                <w:sz w:val="28"/>
                <w:szCs w:val="28"/>
                <w:lang w:val="ro-RO"/>
              </w:rPr>
              <w:t>a prezentat avizul prin scrisoarea nr.</w:t>
            </w:r>
            <w:r w:rsidR="00337E6F">
              <w:rPr>
                <w:b/>
                <w:sz w:val="28"/>
                <w:szCs w:val="28"/>
                <w:lang w:val="ro-RO"/>
              </w:rPr>
              <w:t xml:space="preserve"> 0201-355 din 20 iunie</w:t>
            </w:r>
            <w:r>
              <w:rPr>
                <w:b/>
                <w:sz w:val="28"/>
                <w:szCs w:val="28"/>
                <w:lang w:val="ro-RO"/>
              </w:rPr>
              <w:t xml:space="preserve"> 2013</w:t>
            </w:r>
          </w:p>
        </w:tc>
      </w:tr>
      <w:tr w:rsidR="00843B49"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843B49" w:rsidRPr="001348AF" w:rsidRDefault="00843B49"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tcPr>
          <w:p w:rsidR="00843B49" w:rsidRPr="00A71645" w:rsidRDefault="00D17772" w:rsidP="00D17772">
            <w:pPr>
              <w:pStyle w:val="cn"/>
              <w:jc w:val="both"/>
              <w:rPr>
                <w:rFonts w:eastAsia="Arial Unicode MS"/>
                <w:bCs/>
                <w:lang w:val="ro-RO"/>
              </w:rPr>
            </w:pPr>
            <w:r w:rsidRPr="00A71645">
              <w:rPr>
                <w:rFonts w:eastAsia="Arial Unicode MS"/>
                <w:bCs/>
                <w:lang w:val="ro-RO"/>
              </w:rPr>
              <w:t>Agenţia Rezerve Materiale a examinat proiectul HG şi îl susţine fără obiecţii.</w:t>
            </w:r>
          </w:p>
        </w:tc>
        <w:tc>
          <w:tcPr>
            <w:tcW w:w="3358" w:type="dxa"/>
            <w:tcBorders>
              <w:top w:val="single" w:sz="4" w:space="0" w:color="auto"/>
              <w:left w:val="single" w:sz="4" w:space="0" w:color="auto"/>
              <w:bottom w:val="single" w:sz="4" w:space="0" w:color="auto"/>
              <w:right w:val="single" w:sz="4" w:space="0" w:color="auto"/>
            </w:tcBorders>
          </w:tcPr>
          <w:p w:rsidR="00843B49" w:rsidRDefault="00006820" w:rsidP="00006820">
            <w:pPr>
              <w:rPr>
                <w:sz w:val="28"/>
                <w:szCs w:val="28"/>
                <w:lang w:val="ro-RO"/>
              </w:rPr>
            </w:pPr>
            <w:r w:rsidRPr="00006820">
              <w:rPr>
                <w:color w:val="000000"/>
                <w:lang w:val="ro-RO"/>
              </w:rPr>
              <w:t>Se acceptă.</w:t>
            </w:r>
          </w:p>
        </w:tc>
      </w:tr>
      <w:tr w:rsidR="00843B49" w:rsidTr="009A7188">
        <w:trPr>
          <w:trHeight w:val="507"/>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843B49" w:rsidRDefault="00843B49" w:rsidP="00843B49">
            <w:pPr>
              <w:jc w:val="center"/>
              <w:rPr>
                <w:sz w:val="28"/>
                <w:szCs w:val="28"/>
                <w:lang w:val="ro-RO"/>
              </w:rPr>
            </w:pPr>
            <w:r w:rsidRPr="00843B49">
              <w:rPr>
                <w:rFonts w:eastAsia="Arial Unicode MS"/>
                <w:b/>
                <w:bCs/>
                <w:sz w:val="28"/>
                <w:szCs w:val="28"/>
                <w:lang w:val="ro-RO"/>
              </w:rPr>
              <w:t>Agenţia Achiziţii Publice</w:t>
            </w:r>
            <w:r>
              <w:rPr>
                <w:rFonts w:eastAsia="Arial Unicode MS"/>
                <w:bCs/>
                <w:sz w:val="28"/>
                <w:szCs w:val="28"/>
                <w:lang w:val="ro-RO"/>
              </w:rPr>
              <w:t xml:space="preserve"> </w:t>
            </w:r>
            <w:r>
              <w:rPr>
                <w:b/>
                <w:sz w:val="28"/>
                <w:szCs w:val="28"/>
                <w:lang w:val="ro-RO"/>
              </w:rPr>
              <w:t>a prezentat avizul prin scrisoarea nr.</w:t>
            </w:r>
            <w:r w:rsidR="00337E6F">
              <w:rPr>
                <w:b/>
                <w:sz w:val="28"/>
                <w:szCs w:val="28"/>
                <w:lang w:val="ro-RO"/>
              </w:rPr>
              <w:t xml:space="preserve"> 29/66-1581 din 19 iunie</w:t>
            </w:r>
            <w:r>
              <w:rPr>
                <w:b/>
                <w:sz w:val="28"/>
                <w:szCs w:val="28"/>
                <w:lang w:val="ro-RO"/>
              </w:rPr>
              <w:t xml:space="preserve"> 2013</w:t>
            </w:r>
          </w:p>
        </w:tc>
      </w:tr>
      <w:tr w:rsidR="00843B49"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843B49" w:rsidRPr="001348AF" w:rsidRDefault="00843B49"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tcPr>
          <w:p w:rsidR="00843B49" w:rsidRPr="00A71645" w:rsidRDefault="00D17772" w:rsidP="00D17772">
            <w:pPr>
              <w:pStyle w:val="cn"/>
              <w:jc w:val="both"/>
              <w:rPr>
                <w:rFonts w:eastAsia="Arial Unicode MS"/>
                <w:bCs/>
                <w:lang w:val="ro-RO"/>
              </w:rPr>
            </w:pPr>
            <w:r w:rsidRPr="00A71645">
              <w:rPr>
                <w:rFonts w:eastAsia="Arial Unicode MS"/>
                <w:bCs/>
                <w:lang w:val="ro-RO"/>
              </w:rPr>
              <w:t>Agenţia Achiziţii Publice a examinat proiectul HG şi comunică susţinerea acestuia cu lipsa de obiecţii sau propuneri.</w:t>
            </w:r>
          </w:p>
        </w:tc>
        <w:tc>
          <w:tcPr>
            <w:tcW w:w="3358" w:type="dxa"/>
            <w:tcBorders>
              <w:top w:val="single" w:sz="4" w:space="0" w:color="auto"/>
              <w:left w:val="single" w:sz="4" w:space="0" w:color="auto"/>
              <w:bottom w:val="single" w:sz="4" w:space="0" w:color="auto"/>
              <w:right w:val="single" w:sz="4" w:space="0" w:color="auto"/>
            </w:tcBorders>
          </w:tcPr>
          <w:p w:rsidR="00843B49" w:rsidRDefault="00006820" w:rsidP="00006820">
            <w:pPr>
              <w:rPr>
                <w:sz w:val="28"/>
                <w:szCs w:val="28"/>
                <w:lang w:val="ro-RO"/>
              </w:rPr>
            </w:pPr>
            <w:r w:rsidRPr="00006820">
              <w:rPr>
                <w:color w:val="000000"/>
                <w:lang w:val="ro-RO"/>
              </w:rPr>
              <w:t>Se acceptă.</w:t>
            </w:r>
          </w:p>
        </w:tc>
      </w:tr>
      <w:tr w:rsidR="00843B49" w:rsidTr="009A7188">
        <w:trPr>
          <w:trHeight w:val="649"/>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843B49" w:rsidRDefault="00843B49" w:rsidP="0018512A">
            <w:pPr>
              <w:jc w:val="center"/>
              <w:rPr>
                <w:sz w:val="28"/>
                <w:szCs w:val="28"/>
                <w:lang w:val="ro-RO"/>
              </w:rPr>
            </w:pPr>
            <w:r w:rsidRPr="00843B49">
              <w:rPr>
                <w:rFonts w:eastAsia="Arial Unicode MS"/>
                <w:b/>
                <w:bCs/>
                <w:sz w:val="28"/>
                <w:szCs w:val="28"/>
                <w:lang w:val="ro-RO"/>
              </w:rPr>
              <w:t>Agenţia pentru Eficienţă Energetică</w:t>
            </w:r>
            <w:r>
              <w:rPr>
                <w:rFonts w:eastAsia="Arial Unicode MS"/>
                <w:bCs/>
                <w:sz w:val="28"/>
                <w:szCs w:val="28"/>
                <w:lang w:val="ro-RO"/>
              </w:rPr>
              <w:t xml:space="preserve"> </w:t>
            </w:r>
            <w:r>
              <w:rPr>
                <w:b/>
                <w:sz w:val="28"/>
                <w:szCs w:val="28"/>
                <w:lang w:val="ro-RO"/>
              </w:rPr>
              <w:t>a prezentat avizul prin scrisoarea nr.</w:t>
            </w:r>
            <w:r w:rsidR="004F79F4">
              <w:rPr>
                <w:b/>
                <w:sz w:val="28"/>
                <w:szCs w:val="28"/>
                <w:lang w:val="ro-RO"/>
              </w:rPr>
              <w:t xml:space="preserve"> 29-756 din 27 iunie</w:t>
            </w:r>
            <w:r>
              <w:rPr>
                <w:b/>
                <w:sz w:val="28"/>
                <w:szCs w:val="28"/>
                <w:lang w:val="ro-RO"/>
              </w:rPr>
              <w:t xml:space="preserve"> 2013</w:t>
            </w:r>
          </w:p>
        </w:tc>
      </w:tr>
      <w:tr w:rsidR="00843B49" w:rsidTr="009A7188">
        <w:trPr>
          <w:trHeight w:val="90"/>
        </w:trPr>
        <w:tc>
          <w:tcPr>
            <w:tcW w:w="726" w:type="dxa"/>
            <w:tcBorders>
              <w:top w:val="single" w:sz="4" w:space="0" w:color="auto"/>
              <w:left w:val="single" w:sz="4" w:space="0" w:color="auto"/>
              <w:bottom w:val="single" w:sz="4" w:space="0" w:color="auto"/>
              <w:right w:val="single" w:sz="4" w:space="0" w:color="auto"/>
            </w:tcBorders>
            <w:hideMark/>
          </w:tcPr>
          <w:p w:rsidR="00843B49" w:rsidRPr="001348AF" w:rsidRDefault="00843B49" w:rsidP="001E6B98">
            <w:pPr>
              <w:jc w:val="center"/>
              <w:rPr>
                <w:lang w:val="ro-RO"/>
              </w:rPr>
            </w:pPr>
            <w:r w:rsidRPr="001348AF">
              <w:rPr>
                <w:lang w:val="ro-RO"/>
              </w:rPr>
              <w:t>1.</w:t>
            </w:r>
          </w:p>
        </w:tc>
        <w:tc>
          <w:tcPr>
            <w:tcW w:w="9950" w:type="dxa"/>
            <w:gridSpan w:val="2"/>
            <w:tcBorders>
              <w:top w:val="single" w:sz="4" w:space="0" w:color="auto"/>
              <w:left w:val="single" w:sz="4" w:space="0" w:color="auto"/>
              <w:bottom w:val="single" w:sz="4" w:space="0" w:color="auto"/>
              <w:right w:val="single" w:sz="4" w:space="0" w:color="auto"/>
            </w:tcBorders>
          </w:tcPr>
          <w:p w:rsidR="001E6B98" w:rsidRPr="00512E55" w:rsidRDefault="001E6B98" w:rsidP="001E6B98">
            <w:pPr>
              <w:spacing w:line="360" w:lineRule="auto"/>
              <w:jc w:val="both"/>
              <w:rPr>
                <w:lang w:val="ro-MO"/>
              </w:rPr>
            </w:pPr>
            <w:r w:rsidRPr="00512E55">
              <w:rPr>
                <w:lang w:val="ro-MO"/>
              </w:rPr>
              <w:t xml:space="preserve">Prin prezenta, </w:t>
            </w:r>
            <w:r w:rsidRPr="00512E55">
              <w:rPr>
                <w:lang w:val="ro-RO"/>
              </w:rPr>
              <w:t>Agen</w:t>
            </w:r>
            <w:r>
              <w:rPr>
                <w:lang w:val="ro-RO"/>
              </w:rPr>
              <w:t>ţ</w:t>
            </w:r>
            <w:r w:rsidRPr="00512E55">
              <w:rPr>
                <w:lang w:val="ro-RO"/>
              </w:rPr>
              <w:t>ia pentru Eficien</w:t>
            </w:r>
            <w:r>
              <w:rPr>
                <w:lang w:val="ro-RO"/>
              </w:rPr>
              <w:t>ţ</w:t>
            </w:r>
            <w:r w:rsidRPr="00512E55">
              <w:rPr>
                <w:lang w:val="ro-RO"/>
              </w:rPr>
              <w:t xml:space="preserve">ă Energetică, Vă comunică că </w:t>
            </w:r>
            <w:r w:rsidRPr="00512E55">
              <w:rPr>
                <w:rStyle w:val="FontStyle20"/>
                <w:lang w:val="ro-RO" w:eastAsia="ro-RO"/>
              </w:rPr>
              <w:t>a examinat proiectul Hotărîrii</w:t>
            </w:r>
            <w:r w:rsidRPr="00512E55">
              <w:rPr>
                <w:rStyle w:val="FontStyle19"/>
                <w:b w:val="0"/>
                <w:lang w:val="ro-RO" w:eastAsia="ro-RO"/>
              </w:rPr>
              <w:t xml:space="preserve"> Guvernului Republicii Moldova </w:t>
            </w:r>
            <w:r>
              <w:rPr>
                <w:rStyle w:val="FontStyle19"/>
                <w:b w:val="0"/>
                <w:lang w:val="ro-RO" w:eastAsia="ro-RO"/>
              </w:rPr>
              <w:t>menţionat</w:t>
            </w:r>
            <w:r>
              <w:rPr>
                <w:rStyle w:val="FontStyle20"/>
                <w:lang w:val="ro-RO" w:eastAsia="ro-RO"/>
              </w:rPr>
              <w:t xml:space="preserve"> </w:t>
            </w:r>
            <w:r w:rsidRPr="00512E55">
              <w:rPr>
                <w:lang w:val="ro-MO"/>
              </w:rPr>
              <w:t>şi comunică susţinerea acestuia</w:t>
            </w:r>
            <w:r>
              <w:rPr>
                <w:lang w:val="ro-MO"/>
              </w:rPr>
              <w:t>, cu următoarele obiecţii şi propuneri</w:t>
            </w:r>
            <w:r w:rsidRPr="00512E55">
              <w:rPr>
                <w:lang w:val="ro-MO"/>
              </w:rPr>
              <w:t>.</w:t>
            </w:r>
          </w:p>
          <w:p w:rsidR="001E6B98" w:rsidRPr="00512E55" w:rsidRDefault="001E6B98" w:rsidP="001E6B98">
            <w:pPr>
              <w:pStyle w:val="a3"/>
              <w:spacing w:line="360" w:lineRule="auto"/>
              <w:ind w:firstLine="0"/>
              <w:rPr>
                <w:lang w:val="en-US"/>
              </w:rPr>
            </w:pPr>
            <w:r w:rsidRPr="00512E55">
              <w:rPr>
                <w:lang w:val="ro-RO"/>
              </w:rPr>
              <w:t xml:space="preserve">1. La </w:t>
            </w:r>
            <w:r>
              <w:rPr>
                <w:lang w:val="ro-RO"/>
              </w:rPr>
              <w:t xml:space="preserve">pct.1 ultimul aliniat </w:t>
            </w:r>
            <w:r w:rsidRPr="00512E55">
              <w:rPr>
                <w:lang w:val="ro-RO"/>
              </w:rPr>
              <w:t xml:space="preserve">se modifică </w:t>
            </w:r>
            <w:r>
              <w:rPr>
                <w:lang w:val="ro-RO"/>
              </w:rPr>
              <w:t xml:space="preserve">şi Va avea următorul conţinut </w:t>
            </w:r>
            <w:r w:rsidRPr="00512E55">
              <w:rPr>
                <w:lang w:val="ro-RO"/>
              </w:rPr>
              <w:t>”vor raporta, inclusiv instituţiile subordonate, Agenţiei pentru Eficienţă Energetică(AEE) informaţia cu privire la măsurile de eficienţă energetică şi proiectele de valorificare a surselor de energie regenerabilă planificate pentru perioada anilor 2013-2014, inclusiv vor fo</w:t>
            </w:r>
            <w:r>
              <w:rPr>
                <w:lang w:val="ro-RO"/>
              </w:rPr>
              <w:t>r</w:t>
            </w:r>
            <w:r w:rsidRPr="00512E55">
              <w:rPr>
                <w:lang w:val="ro-RO"/>
              </w:rPr>
              <w:t xml:space="preserve">mula propuneri pentru dezvoltarea bazei de date a AEE în domeniul eficienţei energetice şi surselor de energie regenerabilă. </w:t>
            </w:r>
            <w:r w:rsidRPr="00512E55">
              <w:rPr>
                <w:lang w:val="en-US"/>
              </w:rPr>
              <w:t>Deasemenea, vor prezenta la AEE, informa</w:t>
            </w:r>
            <w:r>
              <w:rPr>
                <w:lang w:val="en-US"/>
              </w:rPr>
              <w:t>ţ</w:t>
            </w:r>
            <w:r w:rsidRPr="00512E55">
              <w:rPr>
                <w:lang w:val="en-US"/>
              </w:rPr>
              <w:t xml:space="preserve">iile conform anexelor nr.1-4 </w:t>
            </w:r>
            <w:r>
              <w:rPr>
                <w:lang w:val="en-US"/>
              </w:rPr>
              <w:t>din</w:t>
            </w:r>
            <w:r w:rsidRPr="00512E55">
              <w:rPr>
                <w:lang w:val="en-US"/>
              </w:rPr>
              <w:t xml:space="preserve"> </w:t>
            </w:r>
            <w:r>
              <w:rPr>
                <w:lang w:val="en-US"/>
              </w:rPr>
              <w:t>prezenta H</w:t>
            </w:r>
            <w:r w:rsidRPr="00512E55">
              <w:rPr>
                <w:lang w:val="en-US"/>
              </w:rPr>
              <w:t>otărîre.</w:t>
            </w:r>
          </w:p>
          <w:p w:rsidR="001E6B98" w:rsidRPr="00512E55" w:rsidRDefault="001E6B98" w:rsidP="001E6B98">
            <w:pPr>
              <w:pStyle w:val="a3"/>
              <w:spacing w:line="360" w:lineRule="auto"/>
              <w:ind w:firstLine="0"/>
              <w:rPr>
                <w:lang w:val="en-US"/>
              </w:rPr>
            </w:pPr>
            <w:r w:rsidRPr="00512E55">
              <w:rPr>
                <w:lang w:val="en-US"/>
              </w:rPr>
              <w:t>2. La pct.2 cuvintele “Se recomand</w:t>
            </w:r>
            <w:r w:rsidRPr="00512E55">
              <w:rPr>
                <w:lang w:val="ro-RO"/>
              </w:rPr>
              <w:t>ă autorită</w:t>
            </w:r>
            <w:r>
              <w:rPr>
                <w:lang w:val="ro-RO"/>
              </w:rPr>
              <w:t>ţ</w:t>
            </w:r>
            <w:r w:rsidRPr="00512E55">
              <w:rPr>
                <w:lang w:val="ro-RO"/>
              </w:rPr>
              <w:t xml:space="preserve">ilor </w:t>
            </w:r>
            <w:r w:rsidRPr="00512E55">
              <w:rPr>
                <w:lang w:val="en-US"/>
              </w:rPr>
              <w:t>”, se modifică cu cuvintele “Se obligă autorităţile”, deasemenea, la alin</w:t>
            </w:r>
            <w:r>
              <w:rPr>
                <w:lang w:val="en-US"/>
              </w:rPr>
              <w:t>.(9)</w:t>
            </w:r>
            <w:r w:rsidRPr="00512E55">
              <w:rPr>
                <w:lang w:val="en-US"/>
              </w:rPr>
              <w:t xml:space="preserve"> după fraz</w:t>
            </w:r>
            <w:r>
              <w:rPr>
                <w:lang w:val="en-US"/>
              </w:rPr>
              <w:t>a</w:t>
            </w:r>
            <w:r w:rsidRPr="00512E55">
              <w:rPr>
                <w:lang w:val="en-US"/>
              </w:rPr>
              <w:t xml:space="preserve"> “să studieze parametrii tehnici ai utilajului energetic în vederea determinării tipului şi volumului de resurse energetice necesare pentru activitatea instituţiilor bugetare în perioada de toamnă-iarnă 2013-2014, cu întocmirea listelor şi prezentarea informaţiei respective Ministerului Finanţelor, Agenţiei Achiziţii Publice ” </w:t>
            </w:r>
            <w:r>
              <w:rPr>
                <w:lang w:val="en-US"/>
              </w:rPr>
              <w:t>se co</w:t>
            </w:r>
            <w:r w:rsidRPr="00512E55">
              <w:rPr>
                <w:lang w:val="en-US"/>
              </w:rPr>
              <w:t>mpleteaz</w:t>
            </w:r>
            <w:r w:rsidRPr="00512E55">
              <w:rPr>
                <w:lang w:val="ro-RO"/>
              </w:rPr>
              <w:t>ă cu cuvintele „</w:t>
            </w:r>
            <w:r>
              <w:rPr>
                <w:lang w:val="ro-RO"/>
              </w:rPr>
              <w:t>ş</w:t>
            </w:r>
            <w:r w:rsidRPr="00512E55">
              <w:rPr>
                <w:lang w:val="ro-RO"/>
              </w:rPr>
              <w:t>i Agen</w:t>
            </w:r>
            <w:r>
              <w:rPr>
                <w:lang w:val="ro-RO"/>
              </w:rPr>
              <w:t>ţ</w:t>
            </w:r>
            <w:r w:rsidRPr="00512E55">
              <w:rPr>
                <w:lang w:val="ro-RO"/>
              </w:rPr>
              <w:t>iei pentru Eficien</w:t>
            </w:r>
            <w:r>
              <w:rPr>
                <w:lang w:val="ro-RO"/>
              </w:rPr>
              <w:t>ţ</w:t>
            </w:r>
            <w:r w:rsidRPr="00512E55">
              <w:rPr>
                <w:lang w:val="ro-RO"/>
              </w:rPr>
              <w:t>ă Energetică”.</w:t>
            </w:r>
            <w:r w:rsidRPr="00512E55">
              <w:rPr>
                <w:lang w:val="en-US"/>
              </w:rPr>
              <w:t xml:space="preserve"> </w:t>
            </w:r>
          </w:p>
          <w:p w:rsidR="001E6B98" w:rsidRPr="00512E55" w:rsidRDefault="001E6B98" w:rsidP="001E6B98">
            <w:pPr>
              <w:pStyle w:val="cb"/>
              <w:spacing w:line="360" w:lineRule="auto"/>
              <w:jc w:val="both"/>
              <w:rPr>
                <w:lang w:val="en-US"/>
              </w:rPr>
            </w:pPr>
            <w:r w:rsidRPr="00512E55">
              <w:rPr>
                <w:lang w:val="en-US"/>
              </w:rPr>
              <w:t xml:space="preserve">3. </w:t>
            </w:r>
            <w:r w:rsidRPr="00EC15F3">
              <w:rPr>
                <w:b w:val="0"/>
                <w:lang w:val="en-US"/>
              </w:rPr>
              <w:t>La pct.3 alin.(1) dup</w:t>
            </w:r>
            <w:r w:rsidRPr="00EC15F3">
              <w:rPr>
                <w:b w:val="0"/>
                <w:lang w:val="ro-RO"/>
              </w:rPr>
              <w:t xml:space="preserve">ă cuvintele </w:t>
            </w:r>
            <w:r w:rsidRPr="00EC15F3">
              <w:rPr>
                <w:b w:val="0"/>
                <w:lang w:val="en-US"/>
              </w:rPr>
              <w:t>“</w:t>
            </w:r>
            <w:r w:rsidRPr="00EC15F3">
              <w:rPr>
                <w:b w:val="0"/>
                <w:lang w:val="en-GB"/>
              </w:rPr>
              <w:t>a centralelor şi a reţelelor termice</w:t>
            </w:r>
            <w:r w:rsidRPr="00EC15F3">
              <w:rPr>
                <w:b w:val="0"/>
                <w:lang w:val="en-US"/>
              </w:rPr>
              <w:t>” se completează cu cuvintele</w:t>
            </w:r>
            <w:r>
              <w:rPr>
                <w:b w:val="0"/>
                <w:lang w:val="en-US"/>
              </w:rPr>
              <w:t xml:space="preserve"> </w:t>
            </w:r>
            <w:r w:rsidRPr="00EC15F3">
              <w:rPr>
                <w:b w:val="0"/>
                <w:lang w:val="en-US"/>
              </w:rPr>
              <w:t>”</w:t>
            </w:r>
            <w:r w:rsidRPr="00EC15F3">
              <w:rPr>
                <w:b w:val="0"/>
                <w:lang w:val="en-GB"/>
              </w:rPr>
              <w:t>inclusiv sistemele interioare de încălzire</w:t>
            </w:r>
            <w:r w:rsidRPr="00EC15F3">
              <w:rPr>
                <w:b w:val="0"/>
                <w:lang w:val="en-US"/>
              </w:rPr>
              <w:t>”, tot la acest punct ultima fraz</w:t>
            </w:r>
            <w:r w:rsidRPr="00EC15F3">
              <w:rPr>
                <w:b w:val="0"/>
                <w:lang w:val="ro-RO"/>
              </w:rPr>
              <w:t>ă</w:t>
            </w:r>
            <w:r w:rsidRPr="00EC15F3">
              <w:rPr>
                <w:b w:val="0"/>
                <w:lang w:val="en-US"/>
              </w:rPr>
              <w:t xml:space="preserve"> “</w:t>
            </w:r>
            <w:r w:rsidRPr="00EC15F3">
              <w:rPr>
                <w:b w:val="0"/>
                <w:lang w:val="en-GB"/>
              </w:rPr>
              <w:t>Agenţiei</w:t>
            </w:r>
            <w:r w:rsidRPr="00512E55">
              <w:rPr>
                <w:b w:val="0"/>
                <w:lang w:val="en-GB"/>
              </w:rPr>
              <w:t xml:space="preserve"> pentru Eficienţă Energetică – informaţia privind sursele de energie termică, inclusiv sursele de energie regenerabilă existente şi preconizate a fi construite în anii 2013-2014, conform anexei nr. 2 la prezenta Hotărîre, însoţită de o notă textuală după caz</w:t>
            </w:r>
            <w:r>
              <w:rPr>
                <w:b w:val="0"/>
                <w:lang w:val="en-GB"/>
              </w:rPr>
              <w:t>,</w:t>
            </w:r>
            <w:r w:rsidRPr="00512E55">
              <w:rPr>
                <w:b w:val="0"/>
                <w:lang w:val="en-GB"/>
              </w:rPr>
              <w:t xml:space="preserve"> se exclude.</w:t>
            </w:r>
          </w:p>
          <w:p w:rsidR="001E6B98" w:rsidRPr="00512E55" w:rsidRDefault="001E6B98" w:rsidP="001E6B98">
            <w:pPr>
              <w:pStyle w:val="a3"/>
              <w:spacing w:line="360" w:lineRule="auto"/>
              <w:ind w:firstLine="0"/>
              <w:rPr>
                <w:lang w:val="en-US"/>
              </w:rPr>
            </w:pPr>
            <w:r w:rsidRPr="00512E55">
              <w:rPr>
                <w:lang w:val="en-US"/>
              </w:rPr>
              <w:t>4. La pct.4 alin.(5) se modific</w:t>
            </w:r>
            <w:r w:rsidRPr="00512E55">
              <w:rPr>
                <w:lang w:val="ro-RO"/>
              </w:rPr>
              <w:t>ă</w:t>
            </w:r>
            <w:r w:rsidRPr="00512E55">
              <w:rPr>
                <w:lang w:val="en-US"/>
              </w:rPr>
              <w:t xml:space="preserve"> </w:t>
            </w:r>
            <w:r>
              <w:rPr>
                <w:lang w:val="ro-RO"/>
              </w:rPr>
              <w:t>ş</w:t>
            </w:r>
            <w:r w:rsidRPr="00512E55">
              <w:rPr>
                <w:lang w:val="ro-RO"/>
              </w:rPr>
              <w:t>i va avea următorul con</w:t>
            </w:r>
            <w:r>
              <w:rPr>
                <w:lang w:val="ro-RO"/>
              </w:rPr>
              <w:t>ţ</w:t>
            </w:r>
            <w:r w:rsidRPr="00512E55">
              <w:rPr>
                <w:lang w:val="ro-RO"/>
              </w:rPr>
              <w:t xml:space="preserve">inut </w:t>
            </w:r>
            <w:r w:rsidRPr="00512E55">
              <w:rPr>
                <w:lang w:val="en-US"/>
              </w:rPr>
              <w:t>“să oblige gestionarii fondului locativ să verifice numărul de persoane ce locuiesc în apartamentele închiriate, pentru a lua în considerare la calcularea plăţii pentru deservirea blocului, consumul de gaze, apă potabilă şi menajeră, energie electrică şi utilizarea suprafeţelor comune ale blocului de toate persoanele, inclusiv chiria</w:t>
            </w:r>
            <w:r>
              <w:rPr>
                <w:lang w:val="en-US"/>
              </w:rPr>
              <w:t>ş</w:t>
            </w:r>
            <w:r w:rsidRPr="00512E55">
              <w:rPr>
                <w:lang w:val="en-US"/>
              </w:rPr>
              <w:t>ii”.</w:t>
            </w:r>
          </w:p>
          <w:p w:rsidR="001E6B98" w:rsidRPr="00512E55" w:rsidRDefault="001E6B98" w:rsidP="001E6B98">
            <w:pPr>
              <w:pStyle w:val="a3"/>
              <w:spacing w:line="360" w:lineRule="auto"/>
              <w:ind w:firstLine="0"/>
              <w:rPr>
                <w:lang w:val="en-US"/>
              </w:rPr>
            </w:pPr>
            <w:r w:rsidRPr="00512E55">
              <w:rPr>
                <w:lang w:val="en-US"/>
              </w:rPr>
              <w:t>5. La pct.</w:t>
            </w:r>
            <w:r>
              <w:rPr>
                <w:lang w:val="en-US"/>
              </w:rPr>
              <w:t>7</w:t>
            </w:r>
            <w:r w:rsidRPr="00512E55">
              <w:rPr>
                <w:lang w:val="en-US"/>
              </w:rPr>
              <w:t xml:space="preserve"> penultimul aliniat se modific</w:t>
            </w:r>
            <w:r w:rsidRPr="00512E55">
              <w:rPr>
                <w:lang w:val="ro-RO"/>
              </w:rPr>
              <w:t>ă</w:t>
            </w:r>
            <w:r w:rsidRPr="00512E55">
              <w:rPr>
                <w:lang w:val="en-US"/>
              </w:rPr>
              <w:t xml:space="preserve"> </w:t>
            </w:r>
            <w:r>
              <w:rPr>
                <w:lang w:val="ro-RO"/>
              </w:rPr>
              <w:t>ş</w:t>
            </w:r>
            <w:r w:rsidRPr="00512E55">
              <w:rPr>
                <w:lang w:val="ro-RO"/>
              </w:rPr>
              <w:t>i va avea următorul con</w:t>
            </w:r>
            <w:r>
              <w:rPr>
                <w:lang w:val="ro-RO"/>
              </w:rPr>
              <w:t>ţ</w:t>
            </w:r>
            <w:r w:rsidRPr="00512E55">
              <w:rPr>
                <w:lang w:val="ro-RO"/>
              </w:rPr>
              <w:t xml:space="preserve">inut </w:t>
            </w:r>
            <w:r w:rsidRPr="00512E55">
              <w:rPr>
                <w:lang w:val="en-US"/>
              </w:rPr>
              <w:t>”va asigura, prin intermediul reprezentantului în Consiliul de Administrare al Fondului pentru Eficien</w:t>
            </w:r>
            <w:r>
              <w:rPr>
                <w:lang w:val="en-US"/>
              </w:rPr>
              <w:t>ţ</w:t>
            </w:r>
            <w:r w:rsidRPr="00512E55">
              <w:rPr>
                <w:lang w:val="en-US"/>
              </w:rPr>
              <w:t>ă Energetică, selectarea şi finanţarea proiectelor cu un impact major în domeniul eficienţei energetice şi utilizării surselor regenerabile de energie”.</w:t>
            </w:r>
          </w:p>
          <w:p w:rsidR="001E6B98" w:rsidRPr="00512E55" w:rsidRDefault="001E6B98" w:rsidP="001E6B98">
            <w:pPr>
              <w:pStyle w:val="a3"/>
              <w:spacing w:line="360" w:lineRule="auto"/>
              <w:ind w:firstLine="0"/>
              <w:rPr>
                <w:lang w:val="en-US"/>
              </w:rPr>
            </w:pPr>
            <w:r w:rsidRPr="00512E55">
              <w:rPr>
                <w:lang w:val="en-US"/>
              </w:rPr>
              <w:t>6. Pct.13 alin.(1) se modific</w:t>
            </w:r>
            <w:r w:rsidRPr="00512E55">
              <w:rPr>
                <w:lang w:val="ro-RO"/>
              </w:rPr>
              <w:t>ă</w:t>
            </w:r>
            <w:r w:rsidRPr="00512E55">
              <w:rPr>
                <w:lang w:val="en-US"/>
              </w:rPr>
              <w:t xml:space="preserve"> </w:t>
            </w:r>
            <w:r>
              <w:rPr>
                <w:lang w:val="ro-RO"/>
              </w:rPr>
              <w:t>ş</w:t>
            </w:r>
            <w:r w:rsidRPr="00512E55">
              <w:rPr>
                <w:lang w:val="ro-RO"/>
              </w:rPr>
              <w:t>i va avea următorul con</w:t>
            </w:r>
            <w:r>
              <w:rPr>
                <w:lang w:val="ro-RO"/>
              </w:rPr>
              <w:t>ţ</w:t>
            </w:r>
            <w:r w:rsidRPr="00512E55">
              <w:rPr>
                <w:lang w:val="ro-RO"/>
              </w:rPr>
              <w:t>inut ”</w:t>
            </w:r>
            <w:r w:rsidRPr="00512E55">
              <w:rPr>
                <w:lang w:val="en-US"/>
              </w:rPr>
              <w:t xml:space="preserve">Agenţia pentru Eficienţă Energetică va coordona implementarea proiectelor privind eficienţa energetică şi energia regenerabilă cu utilizarea biomasei </w:t>
            </w:r>
            <w:r>
              <w:rPr>
                <w:lang w:val="en-US"/>
              </w:rPr>
              <w:t>ş</w:t>
            </w:r>
            <w:r w:rsidRPr="00512E55">
              <w:rPr>
                <w:lang w:val="en-US"/>
              </w:rPr>
              <w:t xml:space="preserve">i va asigura </w:t>
            </w:r>
            <w:r>
              <w:rPr>
                <w:lang w:val="en-US"/>
              </w:rPr>
              <w:t xml:space="preserve">realizarea </w:t>
            </w:r>
            <w:r w:rsidRPr="00512E55">
              <w:rPr>
                <w:lang w:val="en-US"/>
              </w:rPr>
              <w:t xml:space="preserve">programelor “privind comercializarea </w:t>
            </w:r>
            <w:r>
              <w:rPr>
                <w:lang w:val="en-US"/>
              </w:rPr>
              <w:t>ş</w:t>
            </w:r>
            <w:r w:rsidRPr="00512E55">
              <w:rPr>
                <w:lang w:val="en-US"/>
              </w:rPr>
              <w:t xml:space="preserve">i instalarea sistemelor de încălzire pe biomasă, inclusiv înlocuirea sau completarea sistemelor clasice de încălzire” </w:t>
            </w:r>
            <w:r>
              <w:rPr>
                <w:lang w:val="en-US"/>
              </w:rPr>
              <w:t>ş</w:t>
            </w:r>
            <w:r w:rsidRPr="00512E55">
              <w:rPr>
                <w:lang w:val="en-US"/>
              </w:rPr>
              <w:t>i de “ susţinere şi dezvoltare a sectorului producerii combustibilului din biomasă solidă în Republica Moldova”.</w:t>
            </w:r>
          </w:p>
          <w:p w:rsidR="001E6B98" w:rsidRPr="00512E55" w:rsidRDefault="001E6B98" w:rsidP="001E6B98">
            <w:pPr>
              <w:pStyle w:val="a3"/>
              <w:spacing w:line="360" w:lineRule="auto"/>
              <w:ind w:firstLine="0"/>
              <w:rPr>
                <w:lang w:val="fr-FR"/>
              </w:rPr>
            </w:pPr>
            <w:r w:rsidRPr="00512E55">
              <w:rPr>
                <w:lang w:val="fr-FR"/>
              </w:rPr>
              <w:t xml:space="preserve">7. La anexa nr.1 pct.5 din tabel, </w:t>
            </w:r>
            <w:r>
              <w:rPr>
                <w:lang w:val="fr-FR"/>
              </w:rPr>
              <w:t>a prezentei H</w:t>
            </w:r>
            <w:r w:rsidRPr="00512E55">
              <w:rPr>
                <w:lang w:val="fr-FR"/>
              </w:rPr>
              <w:t>ot</w:t>
            </w:r>
            <w:r w:rsidRPr="00512E55">
              <w:rPr>
                <w:lang w:val="ro-RO"/>
              </w:rPr>
              <w:t xml:space="preserve">ărîri </w:t>
            </w:r>
            <w:r w:rsidRPr="00512E55">
              <w:rPr>
                <w:lang w:val="fr-FR"/>
              </w:rPr>
              <w:t>se completeaz</w:t>
            </w:r>
            <w:r w:rsidRPr="00512E55">
              <w:rPr>
                <w:lang w:val="ro-RO"/>
              </w:rPr>
              <w:t>ă cu următoarea informa</w:t>
            </w:r>
            <w:r>
              <w:rPr>
                <w:lang w:val="ro-RO"/>
              </w:rPr>
              <w:t>ţ</w:t>
            </w:r>
            <w:r w:rsidRPr="00512E55">
              <w:rPr>
                <w:lang w:val="ro-RO"/>
              </w:rPr>
              <w:t>ie</w:t>
            </w:r>
            <w:r w:rsidRPr="00512E55">
              <w:rPr>
                <w:lang w:val="fr-FR"/>
              </w:rPr>
              <w:t xml:space="preserve">: </w:t>
            </w:r>
          </w:p>
          <w:p w:rsidR="001E6B98" w:rsidRPr="00512E55" w:rsidRDefault="001E6B98" w:rsidP="001E6B98">
            <w:pPr>
              <w:pStyle w:val="a3"/>
              <w:spacing w:line="360" w:lineRule="auto"/>
              <w:ind w:firstLine="0"/>
              <w:rPr>
                <w:sz w:val="10"/>
                <w:szCs w:val="10"/>
                <w:lang w:val="fr-FR"/>
              </w:rPr>
            </w:pPr>
          </w:p>
          <w:tbl>
            <w:tblPr>
              <w:tblW w:w="9493" w:type="dxa"/>
              <w:jc w:val="center"/>
              <w:tblCellSpacing w:w="0" w:type="dxa"/>
              <w:tblInd w:w="15" w:type="dxa"/>
              <w:tblCellMar>
                <w:top w:w="15" w:type="dxa"/>
                <w:left w:w="15" w:type="dxa"/>
                <w:bottom w:w="15" w:type="dxa"/>
                <w:right w:w="15" w:type="dxa"/>
              </w:tblCellMar>
              <w:tblLook w:val="0000" w:firstRow="0" w:lastRow="0" w:firstColumn="0" w:lastColumn="0" w:noHBand="0" w:noVBand="0"/>
            </w:tblPr>
            <w:tblGrid>
              <w:gridCol w:w="242"/>
              <w:gridCol w:w="8140"/>
              <w:gridCol w:w="243"/>
              <w:gridCol w:w="434"/>
              <w:gridCol w:w="434"/>
            </w:tblGrid>
            <w:tr w:rsidR="001E6B98" w:rsidRPr="00512E55" w:rsidTr="001E6B98">
              <w:trPr>
                <w:trHeight w:val="210"/>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1E6B98" w:rsidRPr="00512E55" w:rsidRDefault="001E6B98" w:rsidP="001E6B98">
                  <w:pPr>
                    <w:spacing w:line="360" w:lineRule="auto"/>
                    <w:rPr>
                      <w:lang w:val="fr-FR"/>
                    </w:rPr>
                  </w:pPr>
                </w:p>
              </w:tc>
              <w:tc>
                <w:tcPr>
                  <w:tcW w:w="0" w:type="auto"/>
                  <w:tcBorders>
                    <w:top w:val="single" w:sz="6" w:space="0" w:color="000000"/>
                    <w:left w:val="single" w:sz="6" w:space="0" w:color="000000"/>
                    <w:bottom w:val="single" w:sz="6" w:space="0" w:color="000000"/>
                    <w:right w:val="single" w:sz="6" w:space="0" w:color="000000"/>
                  </w:tcBorders>
                </w:tcPr>
                <w:p w:rsidR="001E6B98" w:rsidRPr="00512E55" w:rsidRDefault="001E6B98" w:rsidP="001E6B98">
                  <w:pPr>
                    <w:spacing w:line="360" w:lineRule="auto"/>
                    <w:rPr>
                      <w:lang w:val="en-US"/>
                    </w:rPr>
                  </w:pPr>
                  <w:r w:rsidRPr="00512E55">
                    <w:rPr>
                      <w:lang w:val="ro-RO"/>
                    </w:rPr>
                    <w:t>biocombustibil</w:t>
                  </w:r>
                  <w:r>
                    <w:rPr>
                      <w:lang w:val="ro-RO"/>
                    </w:rPr>
                    <w:t>i</w:t>
                  </w:r>
                  <w:r w:rsidRPr="00512E55">
                    <w:rPr>
                      <w:lang w:val="ro-RO"/>
                    </w:rPr>
                    <w:t xml:space="preserve"> soli</w:t>
                  </w:r>
                  <w:r>
                    <w:rPr>
                      <w:lang w:val="ro-RO"/>
                    </w:rPr>
                    <w:t>zi</w:t>
                  </w:r>
                  <w:r w:rsidRPr="00512E55">
                    <w:rPr>
                      <w:lang w:val="en-US"/>
                    </w:rPr>
                    <w:t>:</w:t>
                  </w:r>
                </w:p>
              </w:tc>
              <w:tc>
                <w:tcPr>
                  <w:tcW w:w="0" w:type="auto"/>
                  <w:tcBorders>
                    <w:top w:val="single" w:sz="6" w:space="0" w:color="000000"/>
                    <w:left w:val="single" w:sz="6" w:space="0" w:color="000000"/>
                    <w:bottom w:val="single" w:sz="6" w:space="0" w:color="000000"/>
                    <w:right w:val="single" w:sz="6" w:space="0" w:color="000000"/>
                  </w:tcBorders>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r>
            <w:tr w:rsidR="001E6B98" w:rsidRPr="00512E55" w:rsidTr="001E6B98">
              <w:trPr>
                <w:trHeight w:val="223"/>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Pr>
                <w:p w:rsidR="001E6B98" w:rsidRPr="00512E55" w:rsidRDefault="001E6B98" w:rsidP="001E6B98">
                  <w:pPr>
                    <w:spacing w:line="360" w:lineRule="auto"/>
                    <w:rPr>
                      <w:lang w:val="ro-RO"/>
                    </w:rPr>
                  </w:pPr>
                  <w:r>
                    <w:rPr>
                      <w:lang w:val="ro-RO"/>
                    </w:rPr>
                    <w:t xml:space="preserve"> </w:t>
                  </w:r>
                  <w:r w:rsidRPr="00512E55">
                    <w:rPr>
                      <w:lang w:val="ro-RO"/>
                    </w:rPr>
                    <w:t>briche</w:t>
                  </w:r>
                  <w:r>
                    <w:rPr>
                      <w:lang w:val="ro-RO"/>
                    </w:rPr>
                    <w:t>te</w:t>
                  </w:r>
                  <w:r w:rsidRPr="00512E55">
                    <w:rPr>
                      <w:lang w:val="ro-RO"/>
                    </w:rPr>
                    <w:t>, t</w:t>
                  </w:r>
                </w:p>
              </w:tc>
              <w:tc>
                <w:tcPr>
                  <w:tcW w:w="0" w:type="auto"/>
                  <w:tcBorders>
                    <w:top w:val="single" w:sz="6" w:space="0" w:color="000000"/>
                    <w:left w:val="single" w:sz="6" w:space="0" w:color="000000"/>
                    <w:bottom w:val="single" w:sz="6" w:space="0" w:color="000000"/>
                    <w:right w:val="single" w:sz="6" w:space="0" w:color="000000"/>
                  </w:tcBorders>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r>
            <w:tr w:rsidR="001E6B98" w:rsidRPr="00512E55" w:rsidTr="001E6B98">
              <w:trPr>
                <w:trHeight w:val="223"/>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Pr>
                <w:p w:rsidR="001E6B98" w:rsidRPr="00512E55" w:rsidRDefault="001E6B98" w:rsidP="001E6B98">
                  <w:pPr>
                    <w:spacing w:line="360" w:lineRule="auto"/>
                    <w:rPr>
                      <w:lang w:val="ro-RO"/>
                    </w:rPr>
                  </w:pPr>
                  <w:r>
                    <w:rPr>
                      <w:lang w:val="ro-RO"/>
                    </w:rPr>
                    <w:t>pelete</w:t>
                  </w:r>
                  <w:r w:rsidRPr="00512E55">
                    <w:rPr>
                      <w:lang w:val="ro-RO"/>
                    </w:rPr>
                    <w:t>, t</w:t>
                  </w:r>
                </w:p>
              </w:tc>
              <w:tc>
                <w:tcPr>
                  <w:tcW w:w="0" w:type="auto"/>
                  <w:tcBorders>
                    <w:top w:val="single" w:sz="6" w:space="0" w:color="000000"/>
                    <w:left w:val="single" w:sz="6" w:space="0" w:color="000000"/>
                    <w:bottom w:val="single" w:sz="6" w:space="0" w:color="000000"/>
                    <w:right w:val="single" w:sz="6" w:space="0" w:color="000000"/>
                  </w:tcBorders>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r>
          </w:tbl>
          <w:p w:rsidR="001E6B98" w:rsidRPr="00512E55" w:rsidRDefault="001E6B98" w:rsidP="001E6B98">
            <w:pPr>
              <w:pStyle w:val="a3"/>
              <w:spacing w:line="360" w:lineRule="auto"/>
              <w:ind w:firstLine="0"/>
              <w:rPr>
                <w:lang w:val="fr-FR"/>
              </w:rPr>
            </w:pPr>
          </w:p>
          <w:p w:rsidR="001E6B98" w:rsidRPr="00512E55" w:rsidRDefault="001E6B98" w:rsidP="001E6B98">
            <w:pPr>
              <w:pStyle w:val="a3"/>
              <w:spacing w:line="360" w:lineRule="auto"/>
              <w:ind w:firstLine="0"/>
              <w:rPr>
                <w:lang w:val="fr-FR"/>
              </w:rPr>
            </w:pPr>
            <w:r w:rsidRPr="00512E55">
              <w:rPr>
                <w:lang w:val="fr-FR"/>
              </w:rPr>
              <w:t xml:space="preserve">8. La anexa nr.3 pct.3 rubrica </w:t>
            </w:r>
            <w:r w:rsidRPr="00512E55">
              <w:rPr>
                <w:lang w:val="ro-RO"/>
              </w:rPr>
              <w:t xml:space="preserve">4 </w:t>
            </w:r>
            <w:r>
              <w:rPr>
                <w:lang w:val="ro-RO"/>
              </w:rPr>
              <w:t>ş</w:t>
            </w:r>
            <w:r w:rsidRPr="00512E55">
              <w:rPr>
                <w:lang w:val="ro-RO"/>
              </w:rPr>
              <w:t xml:space="preserve">i 5 se modifică </w:t>
            </w:r>
            <w:r>
              <w:rPr>
                <w:lang w:val="ro-RO"/>
              </w:rPr>
              <w:t>ş</w:t>
            </w:r>
            <w:r w:rsidRPr="00512E55">
              <w:rPr>
                <w:lang w:val="ro-RO"/>
              </w:rPr>
              <w:t xml:space="preserve">i </w:t>
            </w:r>
            <w:r>
              <w:rPr>
                <w:lang w:val="ro-RO"/>
              </w:rPr>
              <w:t>V</w:t>
            </w:r>
            <w:r w:rsidRPr="00512E55">
              <w:rPr>
                <w:lang w:val="ro-RO"/>
              </w:rPr>
              <w:t>a avea următorul con</w:t>
            </w:r>
            <w:r>
              <w:rPr>
                <w:lang w:val="ro-RO"/>
              </w:rPr>
              <w:t>ţ</w:t>
            </w:r>
            <w:r w:rsidRPr="00512E55">
              <w:rPr>
                <w:lang w:val="ro-RO"/>
              </w:rPr>
              <w:t>inut</w:t>
            </w:r>
            <w:r w:rsidRPr="00512E55">
              <w:rPr>
                <w:lang w:val="fr-FR"/>
              </w:rPr>
              <w:t>:</w:t>
            </w:r>
          </w:p>
          <w:p w:rsidR="001E6B98" w:rsidRPr="00512E55" w:rsidRDefault="001E6B98" w:rsidP="001E6B98">
            <w:pPr>
              <w:pStyle w:val="a3"/>
              <w:spacing w:line="360" w:lineRule="auto"/>
              <w:ind w:firstLine="0"/>
              <w:rPr>
                <w:sz w:val="10"/>
                <w:szCs w:val="10"/>
                <w:lang w:val="fr-FR"/>
              </w:rPr>
            </w:pPr>
          </w:p>
          <w:tbl>
            <w:tblPr>
              <w:tblW w:w="9568" w:type="dxa"/>
              <w:jc w:val="center"/>
              <w:tblCellSpacing w:w="0" w:type="dxa"/>
              <w:tblInd w:w="15" w:type="dxa"/>
              <w:tblCellMar>
                <w:top w:w="15" w:type="dxa"/>
                <w:left w:w="15" w:type="dxa"/>
                <w:bottom w:w="15" w:type="dxa"/>
                <w:right w:w="15" w:type="dxa"/>
              </w:tblCellMar>
              <w:tblLook w:val="0000" w:firstRow="0" w:lastRow="0" w:firstColumn="0" w:lastColumn="0" w:noHBand="0" w:noVBand="0"/>
            </w:tblPr>
            <w:tblGrid>
              <w:gridCol w:w="4683"/>
              <w:gridCol w:w="2326"/>
              <w:gridCol w:w="940"/>
              <w:gridCol w:w="1619"/>
            </w:tblGrid>
            <w:tr w:rsidR="001E6B98" w:rsidRPr="00512E55" w:rsidTr="001E6B98">
              <w:trPr>
                <w:trHeight w:val="227"/>
                <w:tblCellSpacing w:w="0" w:type="dxa"/>
                <w:jc w:val="center"/>
              </w:trPr>
              <w:tc>
                <w:tcPr>
                  <w:tcW w:w="468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jc w:val="both"/>
                    <w:rPr>
                      <w:lang w:val="en-US"/>
                    </w:rPr>
                  </w:pPr>
                  <w:r w:rsidRPr="00512E55">
                    <w:rPr>
                      <w:lang w:val="ro-RO"/>
                    </w:rPr>
                    <w:t xml:space="preserve">schimbarea </w:t>
                  </w:r>
                  <w:r w:rsidRPr="00512E55">
                    <w:rPr>
                      <w:lang w:val="en-US"/>
                    </w:rPr>
                    <w:t>uşi</w:t>
                  </w:r>
                  <w:r w:rsidRPr="00512E55">
                    <w:rPr>
                      <w:lang w:val="ro-RO"/>
                    </w:rPr>
                    <w:t>lor</w:t>
                  </w:r>
                  <w:r w:rsidRPr="00512E55">
                    <w:rPr>
                      <w:lang w:val="en-US"/>
                    </w:rPr>
                    <w:t xml:space="preserve"> şi ferestre</w:t>
                  </w:r>
                  <w:r w:rsidRPr="00512E55">
                    <w:rPr>
                      <w:lang w:val="ro-RO"/>
                    </w:rPr>
                    <w:t>lor</w:t>
                  </w:r>
                </w:p>
              </w:tc>
              <w:tc>
                <w:tcPr>
                  <w:tcW w:w="232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jc w:val="center"/>
                  </w:pPr>
                  <w:r w:rsidRPr="00512E55">
                    <w:t>m</w:t>
                  </w:r>
                  <w:r w:rsidRPr="00512E55">
                    <w:rPr>
                      <w:vertAlign w:val="superscript"/>
                    </w:rPr>
                    <w:t>2</w:t>
                  </w:r>
                  <w:r w:rsidRPr="00512E55">
                    <w:t xml:space="preserve">/ </w:t>
                  </w:r>
                  <w:r w:rsidRPr="00512E55">
                    <w:rPr>
                      <w:lang w:val="ro-RO"/>
                    </w:rPr>
                    <w:t xml:space="preserve">mii </w:t>
                  </w:r>
                  <w:r w:rsidRPr="00512E55">
                    <w:t>lei</w:t>
                  </w:r>
                </w:p>
              </w:tc>
              <w:tc>
                <w:tcPr>
                  <w:tcW w:w="94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pPr>
                </w:p>
              </w:tc>
            </w:tr>
            <w:tr w:rsidR="001E6B98" w:rsidRPr="00512E55" w:rsidTr="001E6B98">
              <w:trPr>
                <w:trHeight w:val="213"/>
                <w:tblCellSpacing w:w="0" w:type="dxa"/>
                <w:jc w:val="center"/>
              </w:trPr>
              <w:tc>
                <w:tcPr>
                  <w:tcW w:w="468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jc w:val="both"/>
                    <w:rPr>
                      <w:lang w:val="en-US"/>
                    </w:rPr>
                  </w:pPr>
                  <w:r w:rsidRPr="00512E55">
                    <w:rPr>
                      <w:lang w:val="en-US"/>
                    </w:rPr>
                    <w:t>izolarea termică a pere</w:t>
                  </w:r>
                  <w:r>
                    <w:rPr>
                      <w:lang w:val="en-US"/>
                    </w:rPr>
                    <w:t>ţ</w:t>
                  </w:r>
                  <w:r w:rsidRPr="00512E55">
                    <w:rPr>
                      <w:lang w:val="en-US"/>
                    </w:rPr>
                    <w:t>ilor exteriori</w:t>
                  </w:r>
                </w:p>
              </w:tc>
              <w:tc>
                <w:tcPr>
                  <w:tcW w:w="232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ind w:firstLine="567"/>
                    <w:jc w:val="center"/>
                    <w:rPr>
                      <w:lang w:val="en-US"/>
                    </w:rPr>
                  </w:pPr>
                  <w:r w:rsidRPr="00512E55">
                    <w:t>m</w:t>
                  </w:r>
                  <w:r w:rsidRPr="00512E55">
                    <w:rPr>
                      <w:vertAlign w:val="superscript"/>
                    </w:rPr>
                    <w:t>2</w:t>
                  </w:r>
                  <w:r w:rsidRPr="00512E55">
                    <w:t xml:space="preserve">/ </w:t>
                  </w:r>
                  <w:r w:rsidRPr="00512E55">
                    <w:rPr>
                      <w:lang w:val="ro-RO"/>
                    </w:rPr>
                    <w:t xml:space="preserve">mii </w:t>
                  </w:r>
                  <w:r w:rsidRPr="00512E55">
                    <w:t>lei</w:t>
                  </w:r>
                </w:p>
              </w:tc>
              <w:tc>
                <w:tcPr>
                  <w:tcW w:w="94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rPr>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1E6B98" w:rsidRPr="00512E55" w:rsidRDefault="001E6B98" w:rsidP="001E6B98">
                  <w:pPr>
                    <w:spacing w:line="360" w:lineRule="auto"/>
                    <w:rPr>
                      <w:lang w:val="en-US"/>
                    </w:rPr>
                  </w:pPr>
                </w:p>
              </w:tc>
            </w:tr>
          </w:tbl>
          <w:p w:rsidR="00A71645" w:rsidRDefault="00A71645" w:rsidP="001E6B98">
            <w:pPr>
              <w:pStyle w:val="cn"/>
              <w:jc w:val="both"/>
              <w:rPr>
                <w:rFonts w:eastAsia="Arial Unicode MS"/>
                <w:bCs/>
                <w:sz w:val="28"/>
                <w:szCs w:val="28"/>
                <w:lang w:val="ro-RO"/>
              </w:rPr>
            </w:pPr>
          </w:p>
        </w:tc>
        <w:tc>
          <w:tcPr>
            <w:tcW w:w="3358" w:type="dxa"/>
            <w:tcBorders>
              <w:top w:val="single" w:sz="4" w:space="0" w:color="auto"/>
              <w:left w:val="single" w:sz="4" w:space="0" w:color="auto"/>
              <w:bottom w:val="single" w:sz="4" w:space="0" w:color="auto"/>
              <w:right w:val="single" w:sz="4" w:space="0" w:color="auto"/>
            </w:tcBorders>
          </w:tcPr>
          <w:p w:rsidR="00843B49" w:rsidRDefault="00843B49"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Pr="00006820" w:rsidRDefault="00006820" w:rsidP="00006820">
            <w:pPr>
              <w:rPr>
                <w:color w:val="000000"/>
                <w:lang w:val="ro-RO"/>
              </w:rPr>
            </w:pPr>
            <w:r w:rsidRPr="00006820">
              <w:rPr>
                <w:color w:val="000000"/>
                <w:lang w:val="ro-RO"/>
              </w:rPr>
              <w:t>Se acceptă</w:t>
            </w:r>
            <w:r w:rsidR="00EB62BC">
              <w:rPr>
                <w:color w:val="000000"/>
                <w:lang w:val="ro-RO"/>
              </w:rPr>
              <w:t xml:space="preserve"> parţial</w:t>
            </w:r>
            <w:r w:rsidRPr="00006820">
              <w:rPr>
                <w:color w:val="000000"/>
                <w:lang w:val="ro-RO"/>
              </w:rPr>
              <w:t>.</w:t>
            </w:r>
          </w:p>
          <w:p w:rsidR="00006820" w:rsidRDefault="00006820" w:rsidP="00006820">
            <w:pPr>
              <w:rPr>
                <w:color w:val="000000"/>
                <w:lang w:val="ro-RO"/>
              </w:rPr>
            </w:pPr>
            <w:r w:rsidRPr="00006820">
              <w:rPr>
                <w:color w:val="000000"/>
                <w:lang w:val="ro-RO"/>
              </w:rPr>
              <w:t>Textul a fost redactat.</w:t>
            </w: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Pr="00006820" w:rsidRDefault="00006820" w:rsidP="00006820">
            <w:pPr>
              <w:rPr>
                <w:color w:val="000000"/>
                <w:lang w:val="ro-RO"/>
              </w:rPr>
            </w:pPr>
            <w:r w:rsidRPr="00006820">
              <w:rPr>
                <w:color w:val="000000"/>
                <w:lang w:val="ro-RO"/>
              </w:rPr>
              <w:t>Se acceptă</w:t>
            </w:r>
            <w:r>
              <w:rPr>
                <w:color w:val="000000"/>
                <w:lang w:val="ro-RO"/>
              </w:rPr>
              <w:t xml:space="preserve"> parţial</w:t>
            </w:r>
            <w:r w:rsidRPr="00006820">
              <w:rPr>
                <w:color w:val="000000"/>
                <w:lang w:val="ro-RO"/>
              </w:rPr>
              <w:t>.</w:t>
            </w:r>
          </w:p>
          <w:p w:rsidR="00006820" w:rsidRDefault="00006820" w:rsidP="00006820">
            <w:pPr>
              <w:rPr>
                <w:color w:val="000000"/>
                <w:lang w:val="ro-RO"/>
              </w:rPr>
            </w:pPr>
            <w:r w:rsidRPr="00006820">
              <w:rPr>
                <w:color w:val="000000"/>
                <w:lang w:val="ro-RO"/>
              </w:rPr>
              <w:t>Textul a fost redactat.</w:t>
            </w: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Pr="00006820" w:rsidRDefault="00006820" w:rsidP="00006820">
            <w:pPr>
              <w:rPr>
                <w:color w:val="000000"/>
                <w:lang w:val="ro-RO"/>
              </w:rPr>
            </w:pPr>
            <w:r w:rsidRPr="00006820">
              <w:rPr>
                <w:color w:val="000000"/>
                <w:lang w:val="ro-RO"/>
              </w:rPr>
              <w:t>Se acceptă</w:t>
            </w:r>
            <w:r w:rsidR="00EB62BC">
              <w:rPr>
                <w:color w:val="000000"/>
                <w:lang w:val="ro-RO"/>
              </w:rPr>
              <w:t xml:space="preserve"> parţial</w:t>
            </w:r>
            <w:r w:rsidRPr="00006820">
              <w:rPr>
                <w:color w:val="000000"/>
                <w:lang w:val="ro-RO"/>
              </w:rPr>
              <w:t>.</w:t>
            </w:r>
          </w:p>
          <w:p w:rsidR="00006820" w:rsidRDefault="00006820" w:rsidP="00006820">
            <w:pPr>
              <w:rPr>
                <w:color w:val="000000"/>
                <w:lang w:val="ro-RO"/>
              </w:rPr>
            </w:pPr>
            <w:r w:rsidRPr="00006820">
              <w:rPr>
                <w:color w:val="000000"/>
                <w:lang w:val="ro-RO"/>
              </w:rPr>
              <w:t>Textul a fost redactat.</w:t>
            </w: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Pr="00006820" w:rsidRDefault="00006820" w:rsidP="00006820">
            <w:pPr>
              <w:rPr>
                <w:color w:val="000000"/>
                <w:lang w:val="ro-RO"/>
              </w:rPr>
            </w:pPr>
            <w:r w:rsidRPr="00006820">
              <w:rPr>
                <w:color w:val="000000"/>
                <w:lang w:val="ro-RO"/>
              </w:rPr>
              <w:t>Se acceptă.</w:t>
            </w:r>
          </w:p>
          <w:p w:rsidR="00006820" w:rsidRDefault="00006820" w:rsidP="00006820">
            <w:pPr>
              <w:rPr>
                <w:color w:val="000000"/>
                <w:lang w:val="ro-RO"/>
              </w:rPr>
            </w:pPr>
            <w:r w:rsidRPr="00006820">
              <w:rPr>
                <w:color w:val="000000"/>
                <w:lang w:val="ro-RO"/>
              </w:rPr>
              <w:t>Textul a fost redactat.</w:t>
            </w:r>
          </w:p>
          <w:p w:rsidR="00006820" w:rsidRDefault="00006820" w:rsidP="00006820">
            <w:pPr>
              <w:rPr>
                <w:sz w:val="28"/>
                <w:szCs w:val="28"/>
                <w:lang w:val="ro-RO"/>
              </w:rPr>
            </w:pPr>
          </w:p>
          <w:p w:rsidR="00006820" w:rsidRDefault="00006820" w:rsidP="00006820">
            <w:pPr>
              <w:rPr>
                <w:sz w:val="28"/>
                <w:szCs w:val="28"/>
                <w:lang w:val="ro-RO"/>
              </w:rPr>
            </w:pPr>
          </w:p>
          <w:p w:rsidR="00006820" w:rsidRDefault="00006820" w:rsidP="00006820">
            <w:pPr>
              <w:rPr>
                <w:sz w:val="28"/>
                <w:szCs w:val="28"/>
                <w:lang w:val="ro-RO"/>
              </w:rPr>
            </w:pPr>
          </w:p>
          <w:p w:rsidR="00006820" w:rsidRPr="00006820" w:rsidRDefault="00006820" w:rsidP="00006820">
            <w:pPr>
              <w:rPr>
                <w:color w:val="000000"/>
                <w:lang w:val="ro-RO"/>
              </w:rPr>
            </w:pPr>
            <w:r w:rsidRPr="00006820">
              <w:rPr>
                <w:color w:val="000000"/>
                <w:lang w:val="ro-RO"/>
              </w:rPr>
              <w:t>Se acceptă.</w:t>
            </w:r>
          </w:p>
          <w:p w:rsidR="00006820" w:rsidRDefault="00006820" w:rsidP="00006820">
            <w:pPr>
              <w:rPr>
                <w:color w:val="000000"/>
                <w:lang w:val="ro-RO"/>
              </w:rPr>
            </w:pPr>
            <w:r w:rsidRPr="00006820">
              <w:rPr>
                <w:color w:val="000000"/>
                <w:lang w:val="ro-RO"/>
              </w:rPr>
              <w:t>Textul a fost redactat.</w:t>
            </w:r>
          </w:p>
          <w:p w:rsidR="00006820" w:rsidRDefault="00006820" w:rsidP="00006820">
            <w:pPr>
              <w:rPr>
                <w:sz w:val="28"/>
                <w:szCs w:val="28"/>
                <w:lang w:val="ro-RO"/>
              </w:rPr>
            </w:pPr>
          </w:p>
          <w:p w:rsidR="00EB62BC" w:rsidRDefault="00EB62BC" w:rsidP="00006820">
            <w:pPr>
              <w:rPr>
                <w:sz w:val="28"/>
                <w:szCs w:val="28"/>
                <w:lang w:val="ro-RO"/>
              </w:rPr>
            </w:pPr>
          </w:p>
          <w:p w:rsidR="00EB62BC" w:rsidRDefault="00EB62BC" w:rsidP="00006820">
            <w:pPr>
              <w:rPr>
                <w:sz w:val="28"/>
                <w:szCs w:val="28"/>
                <w:lang w:val="ro-RO"/>
              </w:rPr>
            </w:pPr>
          </w:p>
          <w:p w:rsidR="00EB62BC" w:rsidRDefault="00EB62BC" w:rsidP="00006820">
            <w:pPr>
              <w:rPr>
                <w:sz w:val="28"/>
                <w:szCs w:val="28"/>
                <w:lang w:val="ro-RO"/>
              </w:rPr>
            </w:pPr>
          </w:p>
          <w:p w:rsidR="00A3309A" w:rsidRDefault="00A3309A" w:rsidP="00006820">
            <w:pPr>
              <w:rPr>
                <w:sz w:val="28"/>
                <w:szCs w:val="28"/>
                <w:lang w:val="ro-RO"/>
              </w:rPr>
            </w:pPr>
          </w:p>
          <w:p w:rsidR="00A3309A" w:rsidRPr="00006820" w:rsidRDefault="00A3309A" w:rsidP="00A3309A">
            <w:pPr>
              <w:rPr>
                <w:color w:val="000000"/>
                <w:lang w:val="ro-RO"/>
              </w:rPr>
            </w:pPr>
            <w:r w:rsidRPr="00006820">
              <w:rPr>
                <w:color w:val="000000"/>
                <w:lang w:val="ro-RO"/>
              </w:rPr>
              <w:t>Se acceptă.</w:t>
            </w:r>
          </w:p>
          <w:p w:rsidR="00A3309A" w:rsidRDefault="00A3309A" w:rsidP="00A3309A">
            <w:pPr>
              <w:rPr>
                <w:sz w:val="28"/>
                <w:szCs w:val="28"/>
                <w:lang w:val="ro-RO"/>
              </w:rPr>
            </w:pPr>
            <w:r w:rsidRPr="00006820">
              <w:rPr>
                <w:color w:val="000000"/>
                <w:lang w:val="ro-RO"/>
              </w:rPr>
              <w:t>Textul a fost redactat.</w:t>
            </w:r>
          </w:p>
          <w:p w:rsidR="00EB62BC" w:rsidRDefault="00EB62BC" w:rsidP="00006820">
            <w:pPr>
              <w:rPr>
                <w:sz w:val="28"/>
                <w:szCs w:val="28"/>
                <w:lang w:val="ro-RO"/>
              </w:rPr>
            </w:pPr>
          </w:p>
          <w:p w:rsidR="00EB62BC" w:rsidRDefault="00EB62BC" w:rsidP="00006820">
            <w:pPr>
              <w:rPr>
                <w:sz w:val="28"/>
                <w:szCs w:val="28"/>
                <w:lang w:val="ro-RO"/>
              </w:rPr>
            </w:pPr>
          </w:p>
          <w:p w:rsidR="00EB62BC" w:rsidRDefault="00EB62BC" w:rsidP="00006820">
            <w:pPr>
              <w:rPr>
                <w:sz w:val="28"/>
                <w:szCs w:val="28"/>
                <w:lang w:val="ro-RO"/>
              </w:rPr>
            </w:pPr>
          </w:p>
          <w:p w:rsidR="00EB62BC" w:rsidRDefault="00EB62BC" w:rsidP="00006820">
            <w:pPr>
              <w:rPr>
                <w:sz w:val="28"/>
                <w:szCs w:val="28"/>
                <w:lang w:val="ro-RO"/>
              </w:rPr>
            </w:pPr>
          </w:p>
          <w:p w:rsidR="00EB62BC" w:rsidRDefault="00EB62BC" w:rsidP="00006820">
            <w:pPr>
              <w:rPr>
                <w:sz w:val="28"/>
                <w:szCs w:val="28"/>
                <w:lang w:val="ro-RO"/>
              </w:rPr>
            </w:pPr>
          </w:p>
          <w:p w:rsidR="00EB62BC" w:rsidRDefault="00EB62BC" w:rsidP="00006820">
            <w:pPr>
              <w:rPr>
                <w:sz w:val="28"/>
                <w:szCs w:val="28"/>
                <w:lang w:val="ro-RO"/>
              </w:rPr>
            </w:pPr>
          </w:p>
          <w:p w:rsidR="00EB62BC" w:rsidRPr="00006820" w:rsidRDefault="00EB62BC" w:rsidP="00EB62BC">
            <w:pPr>
              <w:rPr>
                <w:color w:val="000000"/>
                <w:lang w:val="ro-RO"/>
              </w:rPr>
            </w:pPr>
            <w:r w:rsidRPr="00006820">
              <w:rPr>
                <w:color w:val="000000"/>
                <w:lang w:val="ro-RO"/>
              </w:rPr>
              <w:t>Se acceptă.</w:t>
            </w:r>
          </w:p>
          <w:p w:rsidR="00EB62BC" w:rsidRDefault="00EB62BC" w:rsidP="00EB62BC">
            <w:pPr>
              <w:rPr>
                <w:color w:val="000000"/>
                <w:lang w:val="ro-RO"/>
              </w:rPr>
            </w:pPr>
            <w:r w:rsidRPr="00006820">
              <w:rPr>
                <w:color w:val="000000"/>
                <w:lang w:val="ro-RO"/>
              </w:rPr>
              <w:t>Textul a fost redactat.</w:t>
            </w:r>
          </w:p>
          <w:p w:rsidR="00EB62BC" w:rsidRDefault="00EB62BC" w:rsidP="00EB62BC">
            <w:pPr>
              <w:rPr>
                <w:color w:val="000000"/>
                <w:lang w:val="ro-RO"/>
              </w:rPr>
            </w:pPr>
          </w:p>
          <w:p w:rsidR="00EB62BC" w:rsidRDefault="00EB62BC" w:rsidP="00EB62BC">
            <w:pPr>
              <w:rPr>
                <w:color w:val="000000"/>
                <w:lang w:val="ro-RO"/>
              </w:rPr>
            </w:pPr>
          </w:p>
          <w:p w:rsidR="00EB62BC" w:rsidRDefault="00EB62BC" w:rsidP="00EB62BC">
            <w:pPr>
              <w:rPr>
                <w:color w:val="000000"/>
                <w:lang w:val="ro-RO"/>
              </w:rPr>
            </w:pPr>
          </w:p>
          <w:p w:rsidR="00EB62BC" w:rsidRDefault="00EB62BC" w:rsidP="00EB62BC">
            <w:pPr>
              <w:rPr>
                <w:color w:val="000000"/>
                <w:lang w:val="ro-RO"/>
              </w:rPr>
            </w:pPr>
          </w:p>
          <w:p w:rsidR="00EB62BC" w:rsidRDefault="00EB62BC" w:rsidP="00EB62BC">
            <w:pPr>
              <w:rPr>
                <w:color w:val="000000"/>
                <w:lang w:val="ro-RO"/>
              </w:rPr>
            </w:pPr>
          </w:p>
          <w:p w:rsidR="00EB62BC" w:rsidRDefault="00EB62BC" w:rsidP="00EB62BC">
            <w:pPr>
              <w:rPr>
                <w:color w:val="000000"/>
                <w:lang w:val="ro-RO"/>
              </w:rPr>
            </w:pPr>
          </w:p>
          <w:p w:rsidR="00EB62BC" w:rsidRPr="00006820" w:rsidRDefault="00EB62BC" w:rsidP="00EB62BC">
            <w:pPr>
              <w:rPr>
                <w:color w:val="000000"/>
                <w:lang w:val="ro-RO"/>
              </w:rPr>
            </w:pPr>
            <w:r w:rsidRPr="00006820">
              <w:rPr>
                <w:color w:val="000000"/>
                <w:lang w:val="ro-RO"/>
              </w:rPr>
              <w:t>Se acceptă.</w:t>
            </w:r>
          </w:p>
          <w:p w:rsidR="00EB62BC" w:rsidRDefault="00EB62BC" w:rsidP="00EB62BC">
            <w:pPr>
              <w:rPr>
                <w:sz w:val="28"/>
                <w:szCs w:val="28"/>
                <w:lang w:val="ro-RO"/>
              </w:rPr>
            </w:pPr>
            <w:r w:rsidRPr="00006820">
              <w:rPr>
                <w:color w:val="000000"/>
                <w:lang w:val="ro-RO"/>
              </w:rPr>
              <w:t>Textul a fost redactat.</w:t>
            </w:r>
          </w:p>
        </w:tc>
      </w:tr>
      <w:tr w:rsidR="00120E87" w:rsidTr="009A7188">
        <w:trPr>
          <w:trHeight w:val="521"/>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20E87" w:rsidRDefault="00120E87" w:rsidP="00337E6F">
            <w:pPr>
              <w:jc w:val="center"/>
              <w:rPr>
                <w:b/>
                <w:sz w:val="28"/>
                <w:szCs w:val="28"/>
                <w:lang w:val="ro-RO"/>
              </w:rPr>
            </w:pPr>
            <w:r>
              <w:rPr>
                <w:b/>
                <w:sz w:val="28"/>
                <w:szCs w:val="28"/>
                <w:lang w:val="ro-RO"/>
              </w:rPr>
              <w:t xml:space="preserve">Primăria Municipiului Chişinău a prezentat avizul prin scrisoarea nr. </w:t>
            </w:r>
            <w:r w:rsidR="00337E6F">
              <w:rPr>
                <w:b/>
                <w:sz w:val="28"/>
                <w:szCs w:val="28"/>
                <w:lang w:val="ro-RO"/>
              </w:rPr>
              <w:t xml:space="preserve">04-109/4169 din 25 iunie </w:t>
            </w:r>
            <w:r>
              <w:rPr>
                <w:b/>
                <w:sz w:val="28"/>
                <w:szCs w:val="28"/>
                <w:lang w:val="ro-RO"/>
              </w:rPr>
              <w:t>2013</w:t>
            </w:r>
          </w:p>
        </w:tc>
      </w:tr>
      <w:tr w:rsidR="00120E87" w:rsidTr="009A7188">
        <w:trPr>
          <w:trHeight w:val="384"/>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815" w:type="dxa"/>
            <w:tcBorders>
              <w:top w:val="single" w:sz="4" w:space="0" w:color="auto"/>
              <w:left w:val="single" w:sz="4" w:space="0" w:color="auto"/>
              <w:bottom w:val="single" w:sz="4" w:space="0" w:color="auto"/>
              <w:right w:val="single" w:sz="4" w:space="0" w:color="auto"/>
            </w:tcBorders>
          </w:tcPr>
          <w:p w:rsidR="00120E87" w:rsidRPr="00C7281F" w:rsidRDefault="00A71645" w:rsidP="00A71645">
            <w:pPr>
              <w:jc w:val="both"/>
              <w:rPr>
                <w:lang w:val="ro-RO"/>
              </w:rPr>
            </w:pPr>
            <w:r w:rsidRPr="00C7281F">
              <w:rPr>
                <w:lang w:val="ro-RO"/>
              </w:rPr>
              <w:t>Primăria municipiului Chişinău a examinat proiectul HG şi comunică că îl susţine integral cu următoarele obiecţii şi propuneri.</w:t>
            </w:r>
          </w:p>
          <w:p w:rsidR="00A71645" w:rsidRPr="00C7281F" w:rsidRDefault="00A71645" w:rsidP="00A71645">
            <w:pPr>
              <w:pStyle w:val="aa"/>
              <w:numPr>
                <w:ilvl w:val="0"/>
                <w:numId w:val="24"/>
              </w:numPr>
              <w:jc w:val="both"/>
            </w:pPr>
            <w:r w:rsidRPr="00C7281F">
              <w:t xml:space="preserve">La pct. 2, alin.1 de completat după sintagma </w:t>
            </w:r>
            <w:r w:rsidRPr="00C7281F">
              <w:rPr>
                <w:lang w:val="en-US"/>
              </w:rPr>
              <w:t>“Primarul General” cu sintagma “sau viceprimarul de ramur</w:t>
            </w:r>
            <w:r w:rsidRPr="00C7281F">
              <w:t>ă</w:t>
            </w:r>
            <w:r w:rsidRPr="00C7281F">
              <w:rPr>
                <w:lang w:val="en-US"/>
              </w:rPr>
              <w:t>”;</w:t>
            </w:r>
          </w:p>
          <w:p w:rsidR="00A71645" w:rsidRPr="00C7281F" w:rsidRDefault="00A71645" w:rsidP="00A71645">
            <w:pPr>
              <w:pStyle w:val="aa"/>
              <w:numPr>
                <w:ilvl w:val="0"/>
                <w:numId w:val="24"/>
              </w:numPr>
              <w:jc w:val="both"/>
            </w:pPr>
            <w:r w:rsidRPr="00C7281F">
              <w:t xml:space="preserve">La pct. 2, alin. 5 de completat după sintagma </w:t>
            </w:r>
            <w:r w:rsidRPr="00C7281F">
              <w:rPr>
                <w:lang w:val="en-US"/>
              </w:rPr>
              <w:t>“</w:t>
            </w:r>
            <w:r w:rsidRPr="00C7281F">
              <w:t xml:space="preserve">şedinţe ale consiliilor” cu sintagma </w:t>
            </w:r>
            <w:r w:rsidRPr="00C7281F">
              <w:rPr>
                <w:lang w:val="en-US"/>
              </w:rPr>
              <w:t>“sau comisii”;</w:t>
            </w:r>
          </w:p>
          <w:p w:rsidR="00A71645" w:rsidRPr="00C7281F" w:rsidRDefault="00A71645" w:rsidP="00A71645">
            <w:pPr>
              <w:pStyle w:val="aa"/>
              <w:numPr>
                <w:ilvl w:val="0"/>
                <w:numId w:val="24"/>
              </w:numPr>
              <w:jc w:val="both"/>
            </w:pPr>
            <w:r w:rsidRPr="00C7281F">
              <w:t>La pct. 2, de completat cu un nou aliniat: „alin. 6</w:t>
            </w:r>
            <w:r w:rsidRPr="00C7281F">
              <w:rPr>
                <w:vertAlign w:val="superscript"/>
              </w:rPr>
              <w:t>1</w:t>
            </w:r>
            <w:r w:rsidRPr="00C7281F">
              <w:t xml:space="preserve"> să monitorizeze efectuarea lucrărilor de pregătire a blocurilor locative şi a sistemelor inginereşti interne, către sezonul rece al anilor 2013-2014, de către ÎMGFL nr. 1-23, APLP, ACC, CCL </w:t>
            </w:r>
            <w:r w:rsidR="006C0540" w:rsidRPr="00C7281F">
              <w:t>blocurilor departamentale</w:t>
            </w:r>
            <w:r w:rsidRPr="00C7281F">
              <w:t>”</w:t>
            </w:r>
            <w:r w:rsidR="006C0540" w:rsidRPr="00C7281F">
              <w:t>, etc;</w:t>
            </w:r>
          </w:p>
          <w:p w:rsidR="006C0540" w:rsidRPr="00C7281F" w:rsidRDefault="006C0540" w:rsidP="00A71645">
            <w:pPr>
              <w:pStyle w:val="aa"/>
              <w:numPr>
                <w:ilvl w:val="0"/>
                <w:numId w:val="24"/>
              </w:numPr>
              <w:jc w:val="both"/>
            </w:pPr>
            <w:r w:rsidRPr="00C7281F">
              <w:t xml:space="preserve">La pct. 3, alin. 3 cuvîntul </w:t>
            </w:r>
            <w:r w:rsidRPr="00C7281F">
              <w:rPr>
                <w:lang w:val="en-US"/>
              </w:rPr>
              <w:t>“</w:t>
            </w:r>
            <w:r w:rsidRPr="00C7281F">
              <w:t xml:space="preserve">decembrie” de substituit cu </w:t>
            </w:r>
            <w:r w:rsidRPr="00C7281F">
              <w:rPr>
                <w:lang w:val="en-US"/>
              </w:rPr>
              <w:t>“</w:t>
            </w:r>
            <w:r w:rsidRPr="00C7281F">
              <w:t>octombrie</w:t>
            </w:r>
            <w:r w:rsidRPr="00C7281F">
              <w:rPr>
                <w:lang w:val="en-US"/>
              </w:rPr>
              <w:t>”;</w:t>
            </w:r>
          </w:p>
          <w:p w:rsidR="006C0540" w:rsidRPr="00C7281F" w:rsidRDefault="006C0540" w:rsidP="00A71645">
            <w:pPr>
              <w:pStyle w:val="aa"/>
              <w:numPr>
                <w:ilvl w:val="0"/>
                <w:numId w:val="24"/>
              </w:numPr>
              <w:jc w:val="both"/>
            </w:pPr>
            <w:r w:rsidRPr="00C7281F">
              <w:rPr>
                <w:lang w:val="en-US"/>
              </w:rPr>
              <w:t>Pct. 2, alin. 8 coincide cu pct. 4, alin. 2;</w:t>
            </w:r>
          </w:p>
          <w:p w:rsidR="006C0540" w:rsidRPr="00C7281F" w:rsidRDefault="006C0540" w:rsidP="00A71645">
            <w:pPr>
              <w:pStyle w:val="aa"/>
              <w:numPr>
                <w:ilvl w:val="0"/>
                <w:numId w:val="24"/>
              </w:numPr>
              <w:jc w:val="both"/>
            </w:pPr>
            <w:r w:rsidRPr="00C7281F">
              <w:rPr>
                <w:lang w:val="en-US"/>
              </w:rPr>
              <w:t>La pct.</w:t>
            </w:r>
            <w:r w:rsidR="00E1629A" w:rsidRPr="00C7281F">
              <w:rPr>
                <w:lang w:val="en-US"/>
              </w:rPr>
              <w:t xml:space="preserve"> 7, alin. 10 de exclus sintagma “după caz”;</w:t>
            </w:r>
          </w:p>
          <w:p w:rsidR="00E1629A" w:rsidRPr="00C7281F" w:rsidRDefault="00E1629A" w:rsidP="00A71645">
            <w:pPr>
              <w:pStyle w:val="aa"/>
              <w:numPr>
                <w:ilvl w:val="0"/>
                <w:numId w:val="24"/>
              </w:numPr>
              <w:jc w:val="both"/>
            </w:pPr>
            <w:r w:rsidRPr="00C7281F">
              <w:rPr>
                <w:lang w:val="en-US"/>
              </w:rPr>
              <w:t>De completat cu un aliniat nou la pct. 7 “alin. 13 s</w:t>
            </w:r>
            <w:r w:rsidRPr="00C7281F">
              <w:t>ă modifice</w:t>
            </w:r>
            <w:r w:rsidR="000518ED" w:rsidRPr="00C7281F">
              <w:t xml:space="preserve"> cadrul normativ în scopul excluderii pe viitor a nefacturării volumului apei calde menajere şi apei potabile la blocurile locative</w:t>
            </w:r>
            <w:r w:rsidRPr="00C7281F">
              <w:rPr>
                <w:lang w:val="en-US"/>
              </w:rPr>
              <w:t>”</w:t>
            </w:r>
            <w:r w:rsidR="000518ED" w:rsidRPr="00C7281F">
              <w:rPr>
                <w:lang w:val="en-US"/>
              </w:rPr>
              <w:t>;</w:t>
            </w:r>
          </w:p>
          <w:p w:rsidR="000518ED" w:rsidRPr="00A71645" w:rsidRDefault="000518ED" w:rsidP="00A71645">
            <w:pPr>
              <w:pStyle w:val="aa"/>
              <w:numPr>
                <w:ilvl w:val="0"/>
                <w:numId w:val="24"/>
              </w:numPr>
              <w:jc w:val="both"/>
              <w:rPr>
                <w:sz w:val="28"/>
                <w:szCs w:val="28"/>
              </w:rPr>
            </w:pPr>
            <w:r w:rsidRPr="00C7281F">
              <w:rPr>
                <w:lang w:val="en-US"/>
              </w:rPr>
              <w:t>De completat cu un punct nou: “ 13</w:t>
            </w:r>
            <w:r w:rsidRPr="00C7281F">
              <w:rPr>
                <w:vertAlign w:val="superscript"/>
                <w:lang w:val="en-US"/>
              </w:rPr>
              <w:t>1</w:t>
            </w:r>
            <w:r w:rsidRPr="00C7281F">
              <w:rPr>
                <w:lang w:val="en-US"/>
              </w:rPr>
              <w:t xml:space="preserve"> Ministerul Tehnologiei Informaţiei şi Comunicaţiilor, prin intermediul ÎS “Registru” la solicitarea gestionarilor fondului locativ, inclusiv </w:t>
            </w:r>
            <w:r w:rsidRPr="00C7281F">
              <w:t>ÎM</w:t>
            </w:r>
            <w:r w:rsidRPr="00C7281F">
              <w:rPr>
                <w:lang w:val="en-US"/>
              </w:rPr>
              <w:t>“Autosalubritate” va prezenta acestora informaţia în mod gratuit privind numărul de personae care sunt înregistrate în apartamente, pentru a asigura colectarea corectă a plăţilor pentru serviciile locative-comunale prestate”.</w:t>
            </w:r>
          </w:p>
        </w:tc>
        <w:tc>
          <w:tcPr>
            <w:tcW w:w="3493" w:type="dxa"/>
            <w:gridSpan w:val="2"/>
            <w:tcBorders>
              <w:top w:val="single" w:sz="4" w:space="0" w:color="auto"/>
              <w:left w:val="single" w:sz="4" w:space="0" w:color="auto"/>
              <w:bottom w:val="single" w:sz="4" w:space="0" w:color="auto"/>
              <w:right w:val="single" w:sz="4" w:space="0" w:color="auto"/>
            </w:tcBorders>
          </w:tcPr>
          <w:p w:rsidR="00EB62BC" w:rsidRDefault="00EB62BC" w:rsidP="00EB62BC">
            <w:pPr>
              <w:rPr>
                <w:sz w:val="28"/>
                <w:szCs w:val="28"/>
                <w:lang w:val="ro-RO"/>
              </w:rPr>
            </w:pPr>
          </w:p>
          <w:p w:rsidR="00A3309A" w:rsidRDefault="00A3309A" w:rsidP="00EB62BC">
            <w:pPr>
              <w:rPr>
                <w:sz w:val="28"/>
                <w:szCs w:val="28"/>
                <w:lang w:val="ro-RO"/>
              </w:rPr>
            </w:pPr>
          </w:p>
          <w:p w:rsidR="00EB62BC" w:rsidRPr="00006820" w:rsidRDefault="00EB62BC" w:rsidP="00EB62BC">
            <w:pPr>
              <w:rPr>
                <w:color w:val="000000"/>
                <w:lang w:val="ro-RO"/>
              </w:rPr>
            </w:pPr>
            <w:r w:rsidRPr="00006820">
              <w:rPr>
                <w:color w:val="000000"/>
                <w:lang w:val="ro-RO"/>
              </w:rPr>
              <w:t>Se acceptă.</w:t>
            </w:r>
          </w:p>
          <w:p w:rsidR="00EB62BC" w:rsidRDefault="00EB62BC" w:rsidP="00EB62BC">
            <w:pPr>
              <w:rPr>
                <w:color w:val="000000"/>
                <w:lang w:val="ro-RO"/>
              </w:rPr>
            </w:pPr>
            <w:r w:rsidRPr="00006820">
              <w:rPr>
                <w:color w:val="000000"/>
                <w:lang w:val="ro-RO"/>
              </w:rPr>
              <w:t>Textul a fost redactat.</w:t>
            </w:r>
          </w:p>
          <w:p w:rsidR="00EB62BC" w:rsidRPr="00006820" w:rsidRDefault="00EB62BC" w:rsidP="00EB62BC">
            <w:pPr>
              <w:rPr>
                <w:color w:val="000000"/>
                <w:lang w:val="ro-RO"/>
              </w:rPr>
            </w:pPr>
            <w:r w:rsidRPr="00006820">
              <w:rPr>
                <w:color w:val="000000"/>
                <w:lang w:val="ro-RO"/>
              </w:rPr>
              <w:t>Se acceptă.</w:t>
            </w:r>
          </w:p>
          <w:p w:rsidR="00EB62BC" w:rsidRDefault="00EB62BC" w:rsidP="00EB62BC">
            <w:pPr>
              <w:rPr>
                <w:color w:val="000000"/>
                <w:lang w:val="ro-RO"/>
              </w:rPr>
            </w:pPr>
            <w:r w:rsidRPr="00006820">
              <w:rPr>
                <w:color w:val="000000"/>
                <w:lang w:val="ro-RO"/>
              </w:rPr>
              <w:t>Textul a fost redactat.</w:t>
            </w:r>
          </w:p>
          <w:p w:rsidR="001348AF" w:rsidRDefault="001348AF" w:rsidP="00EB62BC">
            <w:pPr>
              <w:rPr>
                <w:color w:val="000000"/>
                <w:lang w:val="ro-RO"/>
              </w:rPr>
            </w:pPr>
          </w:p>
          <w:p w:rsidR="001348AF" w:rsidRDefault="00EB62BC" w:rsidP="00EB62BC">
            <w:pPr>
              <w:rPr>
                <w:color w:val="000000"/>
                <w:lang w:val="ro-RO"/>
              </w:rPr>
            </w:pPr>
            <w:r w:rsidRPr="00006820">
              <w:rPr>
                <w:color w:val="000000"/>
                <w:lang w:val="ro-RO"/>
              </w:rPr>
              <w:t>Se acceptă</w:t>
            </w:r>
            <w:r>
              <w:rPr>
                <w:color w:val="000000"/>
                <w:lang w:val="ro-RO"/>
              </w:rPr>
              <w:t xml:space="preserve"> parţial</w:t>
            </w:r>
            <w:r w:rsidRPr="00006820">
              <w:rPr>
                <w:color w:val="000000"/>
                <w:lang w:val="ro-RO"/>
              </w:rPr>
              <w:t>.</w:t>
            </w:r>
          </w:p>
          <w:p w:rsidR="00EB62BC" w:rsidRDefault="00EB62BC" w:rsidP="00EB62BC">
            <w:pPr>
              <w:rPr>
                <w:color w:val="000000"/>
                <w:lang w:val="ro-RO"/>
              </w:rPr>
            </w:pPr>
            <w:r w:rsidRPr="00006820">
              <w:rPr>
                <w:color w:val="000000"/>
                <w:lang w:val="ro-RO"/>
              </w:rPr>
              <w:t>Textul a fost redactat.</w:t>
            </w:r>
          </w:p>
          <w:p w:rsidR="00EB62BC" w:rsidRDefault="00EB62BC" w:rsidP="009A7188">
            <w:pPr>
              <w:rPr>
                <w:color w:val="000000"/>
                <w:lang w:val="ro-RO"/>
              </w:rPr>
            </w:pPr>
            <w:r>
              <w:rPr>
                <w:color w:val="000000"/>
                <w:lang w:val="ro-RO"/>
              </w:rPr>
              <w:t xml:space="preserve">Nu se acceptă. Unele lucrări </w:t>
            </w:r>
            <w:r w:rsidR="009A7188">
              <w:rPr>
                <w:color w:val="000000"/>
                <w:lang w:val="ro-RO"/>
              </w:rPr>
              <w:t xml:space="preserve">sunt efectuate pînă în </w:t>
            </w:r>
            <w:r w:rsidR="005650F0">
              <w:rPr>
                <w:color w:val="000000"/>
                <w:lang w:val="ro-RO"/>
              </w:rPr>
              <w:t xml:space="preserve">luna </w:t>
            </w:r>
            <w:r w:rsidR="009A7188">
              <w:rPr>
                <w:color w:val="000000"/>
                <w:lang w:val="ro-RO"/>
              </w:rPr>
              <w:t>decembrie.</w:t>
            </w:r>
          </w:p>
          <w:p w:rsidR="009A7188" w:rsidRDefault="009A7188" w:rsidP="009A7188">
            <w:pPr>
              <w:rPr>
                <w:color w:val="000000"/>
                <w:lang w:val="ro-RO"/>
              </w:rPr>
            </w:pPr>
            <w:r>
              <w:rPr>
                <w:color w:val="000000"/>
                <w:lang w:val="ro-RO"/>
              </w:rPr>
              <w:t>Se acceptă. Textul a fost redactat.</w:t>
            </w:r>
          </w:p>
          <w:p w:rsidR="009A7188" w:rsidRDefault="009A7188" w:rsidP="009A7188">
            <w:pPr>
              <w:rPr>
                <w:color w:val="000000"/>
                <w:lang w:val="ro-RO"/>
              </w:rPr>
            </w:pPr>
            <w:r>
              <w:rPr>
                <w:color w:val="000000"/>
                <w:lang w:val="ro-RO"/>
              </w:rPr>
              <w:t>Nu se acceptă. În cazul cînd graficele de temperatură nu se modifică, ele rămîn în vigoare şi pentru anul următor.</w:t>
            </w:r>
          </w:p>
          <w:p w:rsidR="009A7188" w:rsidRDefault="009A7188" w:rsidP="009A7188">
            <w:pPr>
              <w:rPr>
                <w:color w:val="000000"/>
                <w:lang w:val="ro-RO"/>
              </w:rPr>
            </w:pPr>
            <w:r>
              <w:rPr>
                <w:color w:val="000000"/>
                <w:lang w:val="ro-RO"/>
              </w:rPr>
              <w:t>Nu se acceptă. Proiectul HG în acest sens a fost deja elaborat</w:t>
            </w:r>
          </w:p>
          <w:p w:rsidR="009A7188" w:rsidRDefault="009A7188" w:rsidP="009A7188">
            <w:pPr>
              <w:rPr>
                <w:color w:val="000000"/>
                <w:lang w:val="ro-RO"/>
              </w:rPr>
            </w:pPr>
          </w:p>
          <w:p w:rsidR="009A7188" w:rsidRPr="008E2154" w:rsidRDefault="009A7188" w:rsidP="009A7188">
            <w:pPr>
              <w:rPr>
                <w:sz w:val="28"/>
                <w:szCs w:val="28"/>
                <w:lang w:val="ro-RO"/>
              </w:rPr>
            </w:pPr>
            <w:r>
              <w:rPr>
                <w:color w:val="000000"/>
                <w:lang w:val="ro-RO"/>
              </w:rPr>
              <w:t xml:space="preserve">Nu se acceptă, deoarece ÎM </w:t>
            </w:r>
            <w:r>
              <w:rPr>
                <w:color w:val="000000"/>
                <w:lang w:val="en-US"/>
              </w:rPr>
              <w:t xml:space="preserve">“Autosalubritate” nu este gestionarul fondului locativ. </w:t>
            </w:r>
            <w:r w:rsidR="008E2154">
              <w:rPr>
                <w:color w:val="000000"/>
                <w:lang w:val="en-US"/>
              </w:rPr>
              <w:t xml:space="preserve">Contractul privind evacuarea deşeurilor se încheie </w:t>
            </w:r>
            <w:r w:rsidR="00A3309A">
              <w:rPr>
                <w:color w:val="000000"/>
                <w:lang w:val="en-US"/>
              </w:rPr>
              <w:t>cu gestionarul fondului locativ</w:t>
            </w:r>
            <w:r w:rsidR="008E2154">
              <w:rPr>
                <w:color w:val="000000"/>
                <w:lang w:val="en-US"/>
              </w:rPr>
              <w:t>.</w:t>
            </w:r>
          </w:p>
        </w:tc>
      </w:tr>
      <w:tr w:rsidR="00120E87" w:rsidTr="009A7188">
        <w:trPr>
          <w:trHeight w:val="535"/>
        </w:trPr>
        <w:tc>
          <w:tcPr>
            <w:tcW w:w="14034" w:type="dxa"/>
            <w:gridSpan w:val="4"/>
            <w:tcBorders>
              <w:top w:val="single" w:sz="4" w:space="0" w:color="auto"/>
              <w:left w:val="single" w:sz="4" w:space="0" w:color="auto"/>
              <w:bottom w:val="single" w:sz="4" w:space="0" w:color="auto"/>
              <w:right w:val="single" w:sz="4" w:space="0" w:color="auto"/>
            </w:tcBorders>
            <w:vAlign w:val="center"/>
            <w:hideMark/>
          </w:tcPr>
          <w:p w:rsidR="00120E87" w:rsidRDefault="00120E87" w:rsidP="00337E6F">
            <w:pPr>
              <w:jc w:val="center"/>
              <w:rPr>
                <w:b/>
                <w:sz w:val="28"/>
                <w:szCs w:val="28"/>
                <w:lang w:val="ro-RO"/>
              </w:rPr>
            </w:pPr>
            <w:r>
              <w:rPr>
                <w:b/>
                <w:sz w:val="28"/>
                <w:szCs w:val="28"/>
                <w:lang w:val="ro-RO"/>
              </w:rPr>
              <w:t xml:space="preserve">Primăria Municipiului Bălţi a prezentat avizul prin scrisoarea nr. </w:t>
            </w:r>
            <w:r w:rsidR="00337E6F">
              <w:rPr>
                <w:b/>
                <w:sz w:val="28"/>
                <w:szCs w:val="28"/>
                <w:lang w:val="ro-RO"/>
              </w:rPr>
              <w:t xml:space="preserve">03-11/1483 din 19 iunie </w:t>
            </w:r>
            <w:r>
              <w:rPr>
                <w:b/>
                <w:sz w:val="28"/>
                <w:szCs w:val="28"/>
                <w:lang w:val="ro-RO"/>
              </w:rPr>
              <w:t>2013</w:t>
            </w:r>
          </w:p>
        </w:tc>
      </w:tr>
      <w:tr w:rsidR="00120E87" w:rsidTr="005650F0">
        <w:trPr>
          <w:trHeight w:val="1074"/>
        </w:trPr>
        <w:tc>
          <w:tcPr>
            <w:tcW w:w="726" w:type="dxa"/>
            <w:tcBorders>
              <w:top w:val="single" w:sz="4" w:space="0" w:color="auto"/>
              <w:left w:val="single" w:sz="4" w:space="0" w:color="auto"/>
              <w:bottom w:val="single" w:sz="4" w:space="0" w:color="auto"/>
              <w:right w:val="single" w:sz="4" w:space="0" w:color="auto"/>
            </w:tcBorders>
            <w:hideMark/>
          </w:tcPr>
          <w:p w:rsidR="00120E87" w:rsidRPr="001348AF" w:rsidRDefault="00120E87" w:rsidP="001E6B98">
            <w:pPr>
              <w:jc w:val="center"/>
              <w:rPr>
                <w:lang w:val="ro-RO"/>
              </w:rPr>
            </w:pPr>
            <w:r w:rsidRPr="001348AF">
              <w:rPr>
                <w:lang w:val="ro-RO"/>
              </w:rPr>
              <w:t>1.</w:t>
            </w:r>
          </w:p>
        </w:tc>
        <w:tc>
          <w:tcPr>
            <w:tcW w:w="9815" w:type="dxa"/>
            <w:tcBorders>
              <w:top w:val="single" w:sz="4" w:space="0" w:color="auto"/>
              <w:left w:val="single" w:sz="4" w:space="0" w:color="auto"/>
              <w:bottom w:val="single" w:sz="4" w:space="0" w:color="auto"/>
              <w:right w:val="single" w:sz="4" w:space="0" w:color="auto"/>
            </w:tcBorders>
            <w:hideMark/>
          </w:tcPr>
          <w:p w:rsidR="00AB3A11" w:rsidRPr="00AB3A11" w:rsidRDefault="00AB3A11" w:rsidP="00AB3A11">
            <w:pPr>
              <w:jc w:val="both"/>
              <w:rPr>
                <w:lang w:val="ro-RO"/>
              </w:rPr>
            </w:pPr>
            <w:r w:rsidRPr="00AB3A11">
              <w:rPr>
                <w:lang w:val="ro-RO"/>
              </w:rPr>
              <w:t>Ca răspuns la faxograma Ministerului Economiei primăria mun. Bălţi prezintă problema creată în municipiu şi anume:</w:t>
            </w:r>
          </w:p>
          <w:p w:rsidR="00AB3A11" w:rsidRPr="00AB3A11" w:rsidRDefault="00AB3A11" w:rsidP="00AB3A11">
            <w:pPr>
              <w:jc w:val="both"/>
              <w:rPr>
                <w:lang w:val="ro-RO"/>
              </w:rPr>
            </w:pPr>
            <w:r w:rsidRPr="00AB3A11">
              <w:rPr>
                <w:lang w:val="ro-RO"/>
              </w:rPr>
              <w:tab/>
              <w:t>În ultimii ani</w:t>
            </w:r>
            <w:r w:rsidRPr="00AB3A11">
              <w:rPr>
                <w:lang w:val="en-US"/>
              </w:rPr>
              <w:t xml:space="preserve"> furnizorii agentului termic </w:t>
            </w:r>
            <w:r w:rsidRPr="00AB3A11">
              <w:rPr>
                <w:lang w:val="ro-RO"/>
              </w:rPr>
              <w:t>(„Cet-Nord” S. A. şi întreprinderea municipală „Termogaz-Bălţi”) achumulează datorii pentru gazele naturale, consumate la producerea energiei termice.</w:t>
            </w:r>
          </w:p>
          <w:p w:rsidR="00AB3A11" w:rsidRPr="00AB3A11" w:rsidRDefault="00AB3A11" w:rsidP="00AB3A11">
            <w:pPr>
              <w:jc w:val="both"/>
              <w:rPr>
                <w:lang w:val="ro-RO"/>
              </w:rPr>
            </w:pPr>
            <w:r w:rsidRPr="00AB3A11">
              <w:rPr>
                <w:lang w:val="ro-RO"/>
              </w:rPr>
              <w:tab/>
            </w:r>
            <w:r w:rsidRPr="00AB3A11">
              <w:rPr>
                <w:lang w:val="en-US"/>
              </w:rPr>
              <w:t xml:space="preserve"> </w:t>
            </w:r>
            <w:r w:rsidRPr="00AB3A11">
              <w:rPr>
                <w:lang w:val="ro-RO"/>
              </w:rPr>
              <w:t xml:space="preserve">Consumatorii energiei termice, conform prevederilor Hotărîrii Guvernului     nr. 191 din 19. 02. 2002, au obligaţiunea de a achită totalmente plata pentru încălzire pe parcursul sezonului rece </w:t>
            </w:r>
            <w:r w:rsidRPr="00AB3A11">
              <w:rPr>
                <w:lang w:val="en-GB"/>
              </w:rPr>
              <w:t>în termen de pînă la 1 august al anului de gestiune, iar pe parcursul sezonului de încălzire plata lunară minimă achitată de consumator pentru încălzire va constitui 40% din valoarea facturii lunare.</w:t>
            </w:r>
          </w:p>
          <w:p w:rsidR="00AB3A11" w:rsidRPr="00AB3A11" w:rsidRDefault="00AB3A11" w:rsidP="00AB3A11">
            <w:pPr>
              <w:ind w:firstLine="708"/>
              <w:jc w:val="both"/>
              <w:rPr>
                <w:lang w:val="en-GB"/>
              </w:rPr>
            </w:pPr>
            <w:r w:rsidRPr="00AB3A11">
              <w:rPr>
                <w:lang w:val="en-GB"/>
              </w:rPr>
              <w:t>Conform p. 3.3, al contractului, plata costului gazelor efectiv livrat în luna curentă inclusiv prin transfer bancar pe contul de decontare a Furnizorului (“Bălţi-Gaz” S.R.L.), volumul cărora sunt determinate conform indicaţiilor echipamentului de măsurare a gazelor în prima jumătate a lunii curente – nu mai tîrziu de data de 15, iar pentru gazele livrate în a doua jumătate a lunii – nu mai tîrziu de ultima zi de calcul, determinat în temeiul indiciilor echipamentului de măsurare a gazelor, cu verificarea ulterioară a calculelor de achiziţie a gazelor, perfectate prin factura fiscală, în baza actului de predare-primire a gazelor naturale şi întocmit conform datelor echipamentului de măsurare - dar, nu mai tîrziu de data-limitată, indicată în factura de plată a valorii gazelor naturale consumate”.</w:t>
            </w:r>
          </w:p>
          <w:p w:rsidR="00AB3A11" w:rsidRPr="00AB3A11" w:rsidRDefault="00AB3A11" w:rsidP="00AB3A11">
            <w:pPr>
              <w:jc w:val="both"/>
              <w:rPr>
                <w:lang w:val="en-GB"/>
              </w:rPr>
            </w:pPr>
            <w:r w:rsidRPr="00AB3A11">
              <w:rPr>
                <w:lang w:val="en-GB"/>
              </w:rPr>
              <w:tab/>
              <w:t>Existenţa divergenţ</w:t>
            </w:r>
            <w:r w:rsidRPr="00AB3A11">
              <w:rPr>
                <w:lang w:val="ro-RO"/>
              </w:rPr>
              <w:t>e</w:t>
            </w:r>
            <w:r w:rsidRPr="00AB3A11">
              <w:rPr>
                <w:lang w:val="en-GB"/>
              </w:rPr>
              <w:t>lor clauzelor contractuale, duce la situaţia de imposibilitate a întreprinderilor menţionate, de achitare a gazelor naturale consumate în luna precedentă.</w:t>
            </w:r>
          </w:p>
          <w:p w:rsidR="00AB3A11" w:rsidRPr="00AB3A11" w:rsidRDefault="00AB3A11" w:rsidP="00AB3A11">
            <w:pPr>
              <w:jc w:val="both"/>
              <w:rPr>
                <w:lang w:val="ro-RO"/>
              </w:rPr>
            </w:pPr>
            <w:r w:rsidRPr="00AB3A11">
              <w:rPr>
                <w:lang w:val="ro-RO"/>
              </w:rPr>
              <w:tab/>
              <w:t>Prin faptul menţionat mai sus, d</w:t>
            </w:r>
            <w:r w:rsidRPr="00AB3A11">
              <w:rPr>
                <w:lang w:val="en-GB"/>
              </w:rPr>
              <w:t xml:space="preserve">e la bun început, este evident faptul că, achitarea de către întreprinderi a penalităţilor pentru fiecare zi de întîrziere de la data indicată în factura de plată </w:t>
            </w:r>
            <w:r w:rsidRPr="00AB3A11">
              <w:rPr>
                <w:lang w:val="ro-RO"/>
              </w:rPr>
              <w:t>(pct. 3, 4 din contract)</w:t>
            </w:r>
            <w:r w:rsidRPr="00AB3A11">
              <w:rPr>
                <w:lang w:val="en-GB"/>
              </w:rPr>
              <w:t>, din cauza imposibilităţii de a achita în termenii pr</w:t>
            </w:r>
            <w:r w:rsidRPr="00AB3A11">
              <w:rPr>
                <w:lang w:val="ro-RO"/>
              </w:rPr>
              <w:t>e</w:t>
            </w:r>
            <w:r w:rsidRPr="00AB3A11">
              <w:rPr>
                <w:lang w:val="en-GB"/>
              </w:rPr>
              <w:t>văzuţi pentru consumul de gaze livrate, cauzează întreprinderilor un prejudiciu disproporţionat în urma achitării penalităţii date, care este o condiţie inechitabilă a elementului contractului, prevăzută în art. 716 CC al Republicii Moldova p.1) „O clauză contractuală standart este lipsită de efect, dacă prejudiciază disproporţionat, contrar principiilor bunei-credinţe, cealaltă parte a contractului”.</w:t>
            </w:r>
          </w:p>
          <w:p w:rsidR="00AB3A11" w:rsidRPr="00AB3A11" w:rsidRDefault="00AB3A11" w:rsidP="00AB3A11">
            <w:pPr>
              <w:ind w:firstLine="708"/>
              <w:jc w:val="both"/>
              <w:rPr>
                <w:lang w:val="en-GB"/>
              </w:rPr>
            </w:pPr>
            <w:r w:rsidRPr="00AB3A11">
              <w:rPr>
                <w:lang w:val="en-GB"/>
              </w:rPr>
              <w:t xml:space="preserve">În art.146 Hotărîrii Consiliului de administraţie ANRE, nr.415 din 25.05.2011 „Cu privire la aprobarea Regulamentului pentru furnizarea şi utilizarea gazelor naturale”, este prevăzut faptul că penalitatea poate fi aplicată numai dacă este prevăzută în contractul de furnizare a gazelor naturale. </w:t>
            </w:r>
          </w:p>
          <w:p w:rsidR="00AB3A11" w:rsidRPr="00AB3A11" w:rsidRDefault="00AB3A11" w:rsidP="00AB3A11">
            <w:pPr>
              <w:ind w:firstLine="708"/>
              <w:jc w:val="both"/>
              <w:rPr>
                <w:lang w:val="ro-RO"/>
              </w:rPr>
            </w:pPr>
            <w:r w:rsidRPr="00AB3A11">
              <w:rPr>
                <w:lang w:val="en-GB"/>
              </w:rPr>
              <w:t>Articolul 719 din CC RM,  prevede: „Interdicţia clauzelor contractuale standart fără posibilitatea de evaluare”, lit. f) clauza prin care utilizatorului i se promite plata unei penalităţi dacă obligaţia nu este executată sau este executată cu întîrzîere, dacă întîrzîe plata sau dacă partenerul lui de contract reziliează contractul.</w:t>
            </w:r>
          </w:p>
          <w:p w:rsidR="00AB3A11" w:rsidRPr="00AB3A11" w:rsidRDefault="00AB3A11" w:rsidP="00AB3A11">
            <w:pPr>
              <w:ind w:firstLine="708"/>
              <w:jc w:val="both"/>
              <w:rPr>
                <w:lang w:val="en-GB"/>
              </w:rPr>
            </w:pPr>
            <w:r w:rsidRPr="00AB3A11">
              <w:rPr>
                <w:lang w:val="en-GB"/>
              </w:rPr>
              <w:t xml:space="preserve">Prin urmare, conform prevederilor articolelor 666-669, CC al Republicii Moldova, contractele, încheiate între “Bălţi-gaz” S.R.L. şi Î.M. “Termogaz-Bălţi” şi “Cet-Nord” S. A.  privind furnizarea gazelor naturale în anul 2012, este acordul de voinţă realizat între părţi, prin care se stabilesc, se modifică sau se sting raporturi juridice.  </w:t>
            </w:r>
          </w:p>
          <w:p w:rsidR="00AB3A11" w:rsidRPr="00AB3A11" w:rsidRDefault="00AB3A11" w:rsidP="00AB3A11">
            <w:pPr>
              <w:jc w:val="both"/>
              <w:rPr>
                <w:lang w:val="ro-RO"/>
              </w:rPr>
            </w:pPr>
            <w:r w:rsidRPr="00AB3A11">
              <w:rPr>
                <w:lang w:val="en-GB"/>
              </w:rPr>
              <w:t xml:space="preserve"> </w:t>
            </w:r>
            <w:r w:rsidRPr="00AB3A11">
              <w:rPr>
                <w:lang w:val="en-GB"/>
              </w:rPr>
              <w:tab/>
              <w:t>Actul juridic trebuie să fie încheiat în mod liber, bilateral. Libertatea contractuală este principiul fundamental care stă la baza dreptului Civil.</w:t>
            </w:r>
          </w:p>
          <w:p w:rsidR="00AB3A11" w:rsidRPr="00AB3A11" w:rsidRDefault="00AB3A11" w:rsidP="00AB3A11">
            <w:pPr>
              <w:ind w:firstLine="708"/>
              <w:jc w:val="both"/>
              <w:rPr>
                <w:lang w:val="en-GB"/>
              </w:rPr>
            </w:pPr>
            <w:r w:rsidRPr="00AB3A11">
              <w:rPr>
                <w:lang w:val="en-GB"/>
              </w:rPr>
              <w:t xml:space="preserve">Acceptarea de către întreprinderi a prevederilor contractule, duce la  imposibilitatea de a activa în condiţiile date, punînd în pericol alimentarea cercului de beneficiari cu energie termică, la momentul sistării livrării gazului natural. </w:t>
            </w:r>
          </w:p>
          <w:p w:rsidR="00AB3A11" w:rsidRPr="00171A3D" w:rsidRDefault="00AB3A11" w:rsidP="00AB3A11">
            <w:pPr>
              <w:jc w:val="both"/>
              <w:rPr>
                <w:sz w:val="28"/>
                <w:szCs w:val="28"/>
                <w:lang w:val="en-GB"/>
              </w:rPr>
            </w:pPr>
            <w:r w:rsidRPr="00AB3A11">
              <w:rPr>
                <w:lang w:val="en-GB"/>
              </w:rPr>
              <w:tab/>
              <w:t>Solicităm respectuos de a prevedea în proiectul Hotărîrii Guvernului “Cu privire la măsurile de pregătire a economiei naţionale şi a sferei sociale pentru activitate în perioada de toamnă-iarnă 2013-</w:t>
            </w:r>
            <w:smartTag w:uri="urn:schemas-microsoft-com:office:smarttags" w:element="metricconverter">
              <w:smartTagPr>
                <w:attr w:name="ProductID" w:val="2014”"/>
              </w:smartTagPr>
              <w:r w:rsidRPr="00AB3A11">
                <w:rPr>
                  <w:lang w:val="en-GB"/>
                </w:rPr>
                <w:t>2014”</w:t>
              </w:r>
            </w:smartTag>
            <w:r w:rsidRPr="00AB3A11">
              <w:rPr>
                <w:lang w:val="en-GB"/>
              </w:rPr>
              <w:t xml:space="preserve"> varianta soluţionării problemei actual existente pentru crearea posibilităţii funcţionării în mod eficient şi în baza temeiului legal a întreprinderilor sus-menţionate.</w:t>
            </w:r>
          </w:p>
          <w:p w:rsidR="00120E87" w:rsidRPr="00120E87" w:rsidRDefault="00120E87" w:rsidP="00120E87">
            <w:pPr>
              <w:spacing w:before="120"/>
              <w:rPr>
                <w:lang w:val="ro-RO"/>
              </w:rPr>
            </w:pPr>
          </w:p>
        </w:tc>
        <w:tc>
          <w:tcPr>
            <w:tcW w:w="3493" w:type="dxa"/>
            <w:gridSpan w:val="2"/>
            <w:tcBorders>
              <w:top w:val="single" w:sz="4" w:space="0" w:color="auto"/>
              <w:left w:val="single" w:sz="4" w:space="0" w:color="auto"/>
              <w:bottom w:val="single" w:sz="4" w:space="0" w:color="auto"/>
              <w:right w:val="single" w:sz="4" w:space="0" w:color="auto"/>
            </w:tcBorders>
          </w:tcPr>
          <w:p w:rsidR="00120E87" w:rsidRDefault="00120E87" w:rsidP="008E2154">
            <w:pPr>
              <w:rPr>
                <w:sz w:val="28"/>
                <w:szCs w:val="28"/>
                <w:lang w:val="ro-RO"/>
              </w:rPr>
            </w:pPr>
          </w:p>
          <w:p w:rsidR="008E2154" w:rsidRDefault="008E2154" w:rsidP="008E2154">
            <w:pPr>
              <w:rPr>
                <w:sz w:val="28"/>
                <w:szCs w:val="28"/>
                <w:lang w:val="ro-RO"/>
              </w:rPr>
            </w:pPr>
          </w:p>
          <w:p w:rsidR="008E2154" w:rsidRDefault="008E2154" w:rsidP="008E2154">
            <w:pPr>
              <w:rPr>
                <w:sz w:val="28"/>
                <w:szCs w:val="28"/>
                <w:lang w:val="ro-RO"/>
              </w:rPr>
            </w:pPr>
          </w:p>
          <w:p w:rsidR="008E2154" w:rsidRDefault="008E2154" w:rsidP="008E2154">
            <w:pPr>
              <w:rPr>
                <w:sz w:val="28"/>
                <w:szCs w:val="28"/>
                <w:lang w:val="ro-RO"/>
              </w:rPr>
            </w:pPr>
          </w:p>
          <w:p w:rsidR="008E2154" w:rsidRDefault="008E2154" w:rsidP="008E2154">
            <w:pPr>
              <w:rPr>
                <w:sz w:val="28"/>
                <w:szCs w:val="28"/>
                <w:lang w:val="ro-RO"/>
              </w:rPr>
            </w:pPr>
          </w:p>
          <w:p w:rsidR="008E2154" w:rsidRPr="008E2154" w:rsidRDefault="008E2154" w:rsidP="008E2154">
            <w:pPr>
              <w:rPr>
                <w:lang w:val="ro-RO"/>
              </w:rPr>
            </w:pPr>
            <w:r w:rsidRPr="008E2154">
              <w:rPr>
                <w:lang w:val="ro-RO"/>
              </w:rPr>
              <w:t>Se acceptă parţial.</w:t>
            </w:r>
          </w:p>
          <w:p w:rsidR="008E2154" w:rsidRDefault="008E2154" w:rsidP="008E2154">
            <w:pPr>
              <w:rPr>
                <w:sz w:val="28"/>
                <w:szCs w:val="28"/>
                <w:lang w:val="ro-RO"/>
              </w:rPr>
            </w:pPr>
            <w:r w:rsidRPr="008E2154">
              <w:rPr>
                <w:lang w:val="ro-RO"/>
              </w:rPr>
              <w:t>Prevederile propuse nu corespund obiectivelor Proiectului HG.</w:t>
            </w:r>
          </w:p>
        </w:tc>
      </w:tr>
    </w:tbl>
    <w:p w:rsidR="00120E87" w:rsidRDefault="00120E87" w:rsidP="00120E87">
      <w:pPr>
        <w:rPr>
          <w:lang w:val="ro-RO"/>
        </w:rPr>
      </w:pPr>
    </w:p>
    <w:p w:rsidR="00120E87" w:rsidRDefault="00120E87" w:rsidP="00120E87"/>
    <w:p w:rsidR="00716D2A" w:rsidRDefault="00716D2A"/>
    <w:sectPr w:rsidR="00716D2A" w:rsidSect="0018512A">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lvl>
    <w:lvl w:ilvl="1">
      <w:start w:val="1"/>
      <w:numFmt w:val="decimal"/>
      <w:lvlText w:val="%1.%2."/>
      <w:lvlJc w:val="left"/>
      <w:pPr>
        <w:tabs>
          <w:tab w:val="num" w:pos="1429"/>
        </w:tabs>
        <w:ind w:left="1429" w:hanging="720"/>
      </w:pPr>
    </w:lvl>
    <w:lvl w:ilvl="2">
      <w:start w:val="1"/>
      <w:numFmt w:val="decimal"/>
      <w:lvlText w:val="%1.%2.%3."/>
      <w:lvlJc w:val="left"/>
      <w:pPr>
        <w:tabs>
          <w:tab w:val="num" w:pos="1429"/>
        </w:tabs>
        <w:ind w:left="1429" w:hanging="720"/>
      </w:pPr>
    </w:lvl>
    <w:lvl w:ilvl="3">
      <w:start w:val="1"/>
      <w:numFmt w:val="decimal"/>
      <w:lvlText w:val="%1.%2.%3.%4."/>
      <w:lvlJc w:val="left"/>
      <w:pPr>
        <w:tabs>
          <w:tab w:val="num" w:pos="1789"/>
        </w:tabs>
        <w:ind w:left="1789" w:hanging="1080"/>
      </w:pPr>
    </w:lvl>
    <w:lvl w:ilvl="4">
      <w:start w:val="1"/>
      <w:numFmt w:val="decimal"/>
      <w:lvlText w:val="%1.%2.%3.%4.%5."/>
      <w:lvlJc w:val="left"/>
      <w:pPr>
        <w:tabs>
          <w:tab w:val="num" w:pos="1789"/>
        </w:tabs>
        <w:ind w:left="1789" w:hanging="1080"/>
      </w:pPr>
    </w:lvl>
    <w:lvl w:ilvl="5">
      <w:start w:val="1"/>
      <w:numFmt w:val="decimal"/>
      <w:lvlText w:val="%1.%2.%3.%4.%5.%6."/>
      <w:lvlJc w:val="left"/>
      <w:pPr>
        <w:tabs>
          <w:tab w:val="num" w:pos="2149"/>
        </w:tabs>
        <w:ind w:left="2149" w:hanging="1440"/>
      </w:pPr>
    </w:lvl>
    <w:lvl w:ilvl="6">
      <w:start w:val="1"/>
      <w:numFmt w:val="decimal"/>
      <w:lvlText w:val="%1.%2.%3.%4.%5.%6.%7."/>
      <w:lvlJc w:val="left"/>
      <w:pPr>
        <w:tabs>
          <w:tab w:val="num" w:pos="2149"/>
        </w:tabs>
        <w:ind w:left="2149" w:hanging="1440"/>
      </w:pPr>
    </w:lvl>
    <w:lvl w:ilvl="7">
      <w:start w:val="1"/>
      <w:numFmt w:val="decimal"/>
      <w:lvlText w:val="%1.%2.%3.%4.%5.%6.%7.%8."/>
      <w:lvlJc w:val="left"/>
      <w:pPr>
        <w:tabs>
          <w:tab w:val="num" w:pos="2509"/>
        </w:tabs>
        <w:ind w:left="2509" w:hanging="1800"/>
      </w:pPr>
    </w:lvl>
    <w:lvl w:ilvl="8">
      <w:start w:val="1"/>
      <w:numFmt w:val="decimal"/>
      <w:lvlText w:val="%1.%2.%3.%4.%5.%6.%7.%8.%9."/>
      <w:lvlJc w:val="left"/>
      <w:pPr>
        <w:tabs>
          <w:tab w:val="num" w:pos="2509"/>
        </w:tabs>
        <w:ind w:left="2509" w:hanging="1800"/>
      </w:pPr>
    </w:lvl>
  </w:abstractNum>
  <w:abstractNum w:abstractNumId="1">
    <w:nsid w:val="01C92F39"/>
    <w:multiLevelType w:val="hybridMultilevel"/>
    <w:tmpl w:val="898C2300"/>
    <w:lvl w:ilvl="0" w:tplc="FA8E9ADC">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7D86"/>
    <w:multiLevelType w:val="hybridMultilevel"/>
    <w:tmpl w:val="311A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E23A0"/>
    <w:multiLevelType w:val="hybridMultilevel"/>
    <w:tmpl w:val="CC08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93D1C"/>
    <w:multiLevelType w:val="hybridMultilevel"/>
    <w:tmpl w:val="64EAFC9A"/>
    <w:lvl w:ilvl="0" w:tplc="960A8CEA">
      <w:start w:val="1"/>
      <w:numFmt w:val="upperLetter"/>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A3F96"/>
    <w:multiLevelType w:val="hybridMultilevel"/>
    <w:tmpl w:val="C6DED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8630FB"/>
    <w:multiLevelType w:val="hybridMultilevel"/>
    <w:tmpl w:val="91525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440FC"/>
    <w:multiLevelType w:val="hybridMultilevel"/>
    <w:tmpl w:val="1E18D32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025066"/>
    <w:multiLevelType w:val="hybridMultilevel"/>
    <w:tmpl w:val="12D6105C"/>
    <w:lvl w:ilvl="0" w:tplc="8BEED19E">
      <w:start w:val="3"/>
      <w:numFmt w:val="decimal"/>
      <w:lvlText w:val="%1)"/>
      <w:lvlJc w:val="left"/>
      <w:pPr>
        <w:tabs>
          <w:tab w:val="num" w:pos="1080"/>
        </w:tabs>
        <w:ind w:left="1080" w:hanging="360"/>
      </w:pPr>
      <w:rPr>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4D40F6A"/>
    <w:multiLevelType w:val="hybridMultilevel"/>
    <w:tmpl w:val="CD7A7846"/>
    <w:lvl w:ilvl="0" w:tplc="E0A80E8E">
      <w:start w:val="1"/>
      <w:numFmt w:val="decimal"/>
      <w:lvlText w:val="%1."/>
      <w:lvlJc w:val="left"/>
      <w:pPr>
        <w:ind w:left="660" w:hanging="360"/>
      </w:pPr>
      <w:rPr>
        <w:rFonts w:hint="default"/>
        <w:u w:val="none"/>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61D3A24"/>
    <w:multiLevelType w:val="hybridMultilevel"/>
    <w:tmpl w:val="9A8C8226"/>
    <w:lvl w:ilvl="0" w:tplc="8B00EC7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542EEB"/>
    <w:multiLevelType w:val="hybridMultilevel"/>
    <w:tmpl w:val="B73E4910"/>
    <w:lvl w:ilvl="0" w:tplc="04190011">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6C77A0"/>
    <w:multiLevelType w:val="hybridMultilevel"/>
    <w:tmpl w:val="88B04326"/>
    <w:lvl w:ilvl="0" w:tplc="0419000F">
      <w:start w:val="1"/>
      <w:numFmt w:val="decimal"/>
      <w:lvlText w:val="%1."/>
      <w:lvlJc w:val="left"/>
      <w:pPr>
        <w:tabs>
          <w:tab w:val="num" w:pos="720"/>
        </w:tabs>
        <w:ind w:left="720" w:hanging="360"/>
      </w:pPr>
    </w:lvl>
    <w:lvl w:ilvl="1" w:tplc="8B1E80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052BB"/>
    <w:multiLevelType w:val="hybridMultilevel"/>
    <w:tmpl w:val="542CA38C"/>
    <w:lvl w:ilvl="0" w:tplc="B074C99E">
      <w:start w:val="1"/>
      <w:numFmt w:val="decimal"/>
      <w:lvlText w:val="%1)"/>
      <w:lvlJc w:val="left"/>
      <w:pPr>
        <w:ind w:left="976" w:hanging="360"/>
      </w:pPr>
      <w:rPr>
        <w:rFonts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8">
    <w:nsid w:val="64444B2F"/>
    <w:multiLevelType w:val="hybridMultilevel"/>
    <w:tmpl w:val="A3DC99A6"/>
    <w:lvl w:ilvl="0" w:tplc="AFEECE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0639E3"/>
    <w:multiLevelType w:val="hybridMultilevel"/>
    <w:tmpl w:val="18DC2F42"/>
    <w:lvl w:ilvl="0" w:tplc="CEC27E3A">
      <w:start w:val="1"/>
      <w:numFmt w:val="decimal"/>
      <w:lvlText w:val="%1."/>
      <w:lvlJc w:val="left"/>
      <w:pPr>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03302B"/>
    <w:multiLevelType w:val="hybridMultilevel"/>
    <w:tmpl w:val="112657D4"/>
    <w:lvl w:ilvl="0" w:tplc="C674C222">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6FE4856"/>
    <w:multiLevelType w:val="multilevel"/>
    <w:tmpl w:val="AD9A7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7FF3CD1"/>
    <w:multiLevelType w:val="hybridMultilevel"/>
    <w:tmpl w:val="8F2E64AE"/>
    <w:lvl w:ilvl="0" w:tplc="14C0499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ED626A0"/>
    <w:multiLevelType w:val="hybridMultilevel"/>
    <w:tmpl w:val="E82E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20"/>
  </w:num>
  <w:num w:numId="12">
    <w:abstractNumId w:val="5"/>
  </w:num>
  <w:num w:numId="13">
    <w:abstractNumId w:val="7"/>
  </w:num>
  <w:num w:numId="14">
    <w:abstractNumId w:val="0"/>
  </w:num>
  <w:num w:numId="15">
    <w:abstractNumId w:val="18"/>
  </w:num>
  <w:num w:numId="16">
    <w:abstractNumId w:val="2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0"/>
  </w:num>
  <w:num w:numId="22">
    <w:abstractNumId w:val="6"/>
  </w:num>
  <w:num w:numId="23">
    <w:abstractNumId w:val="1"/>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87"/>
    <w:rsid w:val="00006820"/>
    <w:rsid w:val="000518ED"/>
    <w:rsid w:val="000D4783"/>
    <w:rsid w:val="000F7BBD"/>
    <w:rsid w:val="00120E87"/>
    <w:rsid w:val="001348AF"/>
    <w:rsid w:val="00153247"/>
    <w:rsid w:val="0018512A"/>
    <w:rsid w:val="001C4CA6"/>
    <w:rsid w:val="001D1EFC"/>
    <w:rsid w:val="001E6B98"/>
    <w:rsid w:val="00337E6F"/>
    <w:rsid w:val="00342166"/>
    <w:rsid w:val="003513A8"/>
    <w:rsid w:val="003703CE"/>
    <w:rsid w:val="004D695C"/>
    <w:rsid w:val="004F01D5"/>
    <w:rsid w:val="004F79F4"/>
    <w:rsid w:val="00547281"/>
    <w:rsid w:val="005650F0"/>
    <w:rsid w:val="005D11A4"/>
    <w:rsid w:val="00665D64"/>
    <w:rsid w:val="00692460"/>
    <w:rsid w:val="006C0540"/>
    <w:rsid w:val="00716D2A"/>
    <w:rsid w:val="00791E96"/>
    <w:rsid w:val="00843B49"/>
    <w:rsid w:val="008751CA"/>
    <w:rsid w:val="008E2154"/>
    <w:rsid w:val="00951F54"/>
    <w:rsid w:val="00953BA3"/>
    <w:rsid w:val="009A7188"/>
    <w:rsid w:val="009F617E"/>
    <w:rsid w:val="00A3309A"/>
    <w:rsid w:val="00A71645"/>
    <w:rsid w:val="00AB3A11"/>
    <w:rsid w:val="00C7281F"/>
    <w:rsid w:val="00CA7FD8"/>
    <w:rsid w:val="00D17772"/>
    <w:rsid w:val="00E1629A"/>
    <w:rsid w:val="00E17244"/>
    <w:rsid w:val="00EB62BC"/>
    <w:rsid w:val="00F8702C"/>
    <w:rsid w:val="00FF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0E87"/>
    <w:pPr>
      <w:ind w:firstLine="567"/>
      <w:jc w:val="both"/>
    </w:pPr>
  </w:style>
  <w:style w:type="paragraph" w:customStyle="1" w:styleId="Default">
    <w:name w:val="Default"/>
    <w:rsid w:val="00120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3">
    <w:name w:val="CM3"/>
    <w:basedOn w:val="Default"/>
    <w:next w:val="Default"/>
    <w:rsid w:val="00120E87"/>
    <w:pPr>
      <w:spacing w:line="371" w:lineRule="atLeast"/>
    </w:pPr>
    <w:rPr>
      <w:color w:val="auto"/>
    </w:rPr>
  </w:style>
  <w:style w:type="paragraph" w:customStyle="1" w:styleId="CM10">
    <w:name w:val="CM10"/>
    <w:basedOn w:val="Default"/>
    <w:next w:val="Default"/>
    <w:rsid w:val="00120E87"/>
    <w:rPr>
      <w:color w:val="auto"/>
    </w:rPr>
  </w:style>
  <w:style w:type="paragraph" w:customStyle="1" w:styleId="CM4">
    <w:name w:val="CM4"/>
    <w:basedOn w:val="Default"/>
    <w:next w:val="Default"/>
    <w:rsid w:val="00120E87"/>
    <w:pPr>
      <w:spacing w:line="373" w:lineRule="atLeast"/>
    </w:pPr>
    <w:rPr>
      <w:color w:val="auto"/>
    </w:rPr>
  </w:style>
  <w:style w:type="paragraph" w:customStyle="1" w:styleId="CM6">
    <w:name w:val="CM6"/>
    <w:basedOn w:val="Default"/>
    <w:next w:val="Default"/>
    <w:rsid w:val="00120E87"/>
    <w:rPr>
      <w:color w:val="auto"/>
    </w:rPr>
  </w:style>
  <w:style w:type="character" w:customStyle="1" w:styleId="docheader">
    <w:name w:val="doc_header"/>
    <w:basedOn w:val="a0"/>
    <w:rsid w:val="00120E87"/>
  </w:style>
  <w:style w:type="character" w:styleId="a4">
    <w:name w:val="Strong"/>
    <w:basedOn w:val="a0"/>
    <w:qFormat/>
    <w:rsid w:val="00120E87"/>
    <w:rPr>
      <w:b/>
      <w:bCs/>
    </w:rPr>
  </w:style>
  <w:style w:type="character" w:customStyle="1" w:styleId="hps">
    <w:name w:val="hps"/>
    <w:basedOn w:val="a0"/>
    <w:rsid w:val="00120E87"/>
  </w:style>
  <w:style w:type="paragraph" w:styleId="a5">
    <w:name w:val="caption"/>
    <w:basedOn w:val="a"/>
    <w:qFormat/>
    <w:rsid w:val="00120E87"/>
    <w:pPr>
      <w:jc w:val="center"/>
    </w:pPr>
    <w:rPr>
      <w:b/>
      <w:sz w:val="28"/>
      <w:szCs w:val="20"/>
      <w:lang w:val="ro-RO"/>
    </w:rPr>
  </w:style>
  <w:style w:type="paragraph" w:styleId="a6">
    <w:name w:val="Body Text"/>
    <w:basedOn w:val="a"/>
    <w:link w:val="a7"/>
    <w:rsid w:val="00120E87"/>
    <w:rPr>
      <w:szCs w:val="20"/>
      <w:lang w:val="ro-RO"/>
    </w:rPr>
  </w:style>
  <w:style w:type="character" w:customStyle="1" w:styleId="a7">
    <w:name w:val="Основной текст Знак"/>
    <w:basedOn w:val="a0"/>
    <w:link w:val="a6"/>
    <w:rsid w:val="00120E87"/>
    <w:rPr>
      <w:rFonts w:ascii="Times New Roman" w:eastAsia="Times New Roman" w:hAnsi="Times New Roman" w:cs="Times New Roman"/>
      <w:sz w:val="24"/>
      <w:szCs w:val="20"/>
      <w:lang w:val="ro-RO" w:eastAsia="ru-RU"/>
    </w:rPr>
  </w:style>
  <w:style w:type="character" w:customStyle="1" w:styleId="longtext">
    <w:name w:val="long_text"/>
    <w:basedOn w:val="a0"/>
    <w:rsid w:val="00120E87"/>
  </w:style>
  <w:style w:type="paragraph" w:styleId="a8">
    <w:name w:val="Body Text Indent"/>
    <w:basedOn w:val="a"/>
    <w:link w:val="a9"/>
    <w:uiPriority w:val="99"/>
    <w:unhideWhenUsed/>
    <w:rsid w:val="00120E87"/>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120E87"/>
  </w:style>
  <w:style w:type="paragraph" w:styleId="aa">
    <w:name w:val="List Paragraph"/>
    <w:basedOn w:val="a"/>
    <w:uiPriority w:val="34"/>
    <w:qFormat/>
    <w:rsid w:val="00120E87"/>
    <w:pPr>
      <w:spacing w:after="200" w:line="276" w:lineRule="auto"/>
      <w:ind w:left="720"/>
      <w:contextualSpacing/>
    </w:pPr>
    <w:rPr>
      <w:rFonts w:eastAsia="Calibri"/>
      <w:lang w:val="ro-RO" w:eastAsia="en-US"/>
    </w:rPr>
  </w:style>
  <w:style w:type="paragraph" w:customStyle="1" w:styleId="1">
    <w:name w:val="Абзац списка1"/>
    <w:basedOn w:val="a"/>
    <w:qFormat/>
    <w:rsid w:val="00120E87"/>
    <w:pPr>
      <w:spacing w:after="200" w:line="276" w:lineRule="auto"/>
      <w:ind w:left="720"/>
      <w:contextualSpacing/>
    </w:pPr>
    <w:rPr>
      <w:rFonts w:eastAsia="Calibri"/>
      <w:lang w:val="ro-RO" w:eastAsia="en-US"/>
    </w:rPr>
  </w:style>
  <w:style w:type="paragraph" w:styleId="3">
    <w:name w:val="Body Text Indent 3"/>
    <w:basedOn w:val="a"/>
    <w:link w:val="30"/>
    <w:uiPriority w:val="99"/>
    <w:semiHidden/>
    <w:unhideWhenUsed/>
    <w:rsid w:val="00120E87"/>
    <w:pPr>
      <w:spacing w:after="120"/>
      <w:ind w:left="283"/>
    </w:pPr>
    <w:rPr>
      <w:sz w:val="16"/>
      <w:szCs w:val="16"/>
    </w:rPr>
  </w:style>
  <w:style w:type="character" w:customStyle="1" w:styleId="30">
    <w:name w:val="Основной текст с отступом 3 Знак"/>
    <w:basedOn w:val="a0"/>
    <w:link w:val="3"/>
    <w:uiPriority w:val="99"/>
    <w:semiHidden/>
    <w:rsid w:val="00120E87"/>
    <w:rPr>
      <w:rFonts w:ascii="Times New Roman" w:eastAsia="Times New Roman" w:hAnsi="Times New Roman" w:cs="Times New Roman"/>
      <w:sz w:val="16"/>
      <w:szCs w:val="16"/>
      <w:lang w:eastAsia="ru-RU"/>
    </w:rPr>
  </w:style>
  <w:style w:type="paragraph" w:styleId="ab">
    <w:name w:val="No Spacing"/>
    <w:uiPriority w:val="1"/>
    <w:qFormat/>
    <w:rsid w:val="00120E87"/>
    <w:pPr>
      <w:spacing w:after="0" w:line="240" w:lineRule="auto"/>
    </w:pPr>
    <w:rPr>
      <w:rFonts w:ascii="Calibri" w:eastAsia="Calibri" w:hAnsi="Calibri" w:cs="Times New Roman"/>
    </w:rPr>
  </w:style>
  <w:style w:type="paragraph" w:customStyle="1" w:styleId="Normal">
    <w:name w:val="[Normal]"/>
    <w:rsid w:val="00120E87"/>
    <w:pPr>
      <w:suppressAutoHyphens/>
      <w:autoSpaceDE w:val="0"/>
      <w:spacing w:after="0" w:line="240" w:lineRule="auto"/>
    </w:pPr>
    <w:rPr>
      <w:rFonts w:ascii="Arial" w:eastAsia="Arial" w:hAnsi="Arial" w:cs="Arial"/>
      <w:sz w:val="24"/>
      <w:szCs w:val="24"/>
      <w:lang w:eastAsia="ar-SA"/>
    </w:rPr>
  </w:style>
  <w:style w:type="character" w:customStyle="1" w:styleId="apple-converted-space">
    <w:name w:val="apple-converted-space"/>
    <w:basedOn w:val="a0"/>
    <w:rsid w:val="00120E87"/>
  </w:style>
  <w:style w:type="paragraph" w:customStyle="1" w:styleId="cn">
    <w:name w:val="cn"/>
    <w:basedOn w:val="a"/>
    <w:rsid w:val="00120E87"/>
    <w:pPr>
      <w:jc w:val="center"/>
    </w:pPr>
  </w:style>
  <w:style w:type="character" w:customStyle="1" w:styleId="FontStyle20">
    <w:name w:val="Font Style20"/>
    <w:basedOn w:val="a0"/>
    <w:uiPriority w:val="99"/>
    <w:rsid w:val="001E6B98"/>
    <w:rPr>
      <w:rFonts w:ascii="Times New Roman" w:hAnsi="Times New Roman" w:cs="Times New Roman"/>
      <w:color w:val="000000"/>
      <w:sz w:val="24"/>
      <w:szCs w:val="24"/>
    </w:rPr>
  </w:style>
  <w:style w:type="character" w:customStyle="1" w:styleId="FontStyle19">
    <w:name w:val="Font Style19"/>
    <w:basedOn w:val="a0"/>
    <w:uiPriority w:val="99"/>
    <w:rsid w:val="001E6B98"/>
    <w:rPr>
      <w:rFonts w:ascii="Times New Roman" w:hAnsi="Times New Roman" w:cs="Times New Roman"/>
      <w:b/>
      <w:bCs/>
      <w:color w:val="000000"/>
      <w:sz w:val="24"/>
      <w:szCs w:val="24"/>
    </w:rPr>
  </w:style>
  <w:style w:type="paragraph" w:customStyle="1" w:styleId="cb">
    <w:name w:val="cb"/>
    <w:basedOn w:val="a"/>
    <w:rsid w:val="001E6B98"/>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0E87"/>
    <w:pPr>
      <w:ind w:firstLine="567"/>
      <w:jc w:val="both"/>
    </w:pPr>
  </w:style>
  <w:style w:type="paragraph" w:customStyle="1" w:styleId="Default">
    <w:name w:val="Default"/>
    <w:rsid w:val="00120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3">
    <w:name w:val="CM3"/>
    <w:basedOn w:val="Default"/>
    <w:next w:val="Default"/>
    <w:rsid w:val="00120E87"/>
    <w:pPr>
      <w:spacing w:line="371" w:lineRule="atLeast"/>
    </w:pPr>
    <w:rPr>
      <w:color w:val="auto"/>
    </w:rPr>
  </w:style>
  <w:style w:type="paragraph" w:customStyle="1" w:styleId="CM10">
    <w:name w:val="CM10"/>
    <w:basedOn w:val="Default"/>
    <w:next w:val="Default"/>
    <w:rsid w:val="00120E87"/>
    <w:rPr>
      <w:color w:val="auto"/>
    </w:rPr>
  </w:style>
  <w:style w:type="paragraph" w:customStyle="1" w:styleId="CM4">
    <w:name w:val="CM4"/>
    <w:basedOn w:val="Default"/>
    <w:next w:val="Default"/>
    <w:rsid w:val="00120E87"/>
    <w:pPr>
      <w:spacing w:line="373" w:lineRule="atLeast"/>
    </w:pPr>
    <w:rPr>
      <w:color w:val="auto"/>
    </w:rPr>
  </w:style>
  <w:style w:type="paragraph" w:customStyle="1" w:styleId="CM6">
    <w:name w:val="CM6"/>
    <w:basedOn w:val="Default"/>
    <w:next w:val="Default"/>
    <w:rsid w:val="00120E87"/>
    <w:rPr>
      <w:color w:val="auto"/>
    </w:rPr>
  </w:style>
  <w:style w:type="character" w:customStyle="1" w:styleId="docheader">
    <w:name w:val="doc_header"/>
    <w:basedOn w:val="a0"/>
    <w:rsid w:val="00120E87"/>
  </w:style>
  <w:style w:type="character" w:styleId="a4">
    <w:name w:val="Strong"/>
    <w:basedOn w:val="a0"/>
    <w:qFormat/>
    <w:rsid w:val="00120E87"/>
    <w:rPr>
      <w:b/>
      <w:bCs/>
    </w:rPr>
  </w:style>
  <w:style w:type="character" w:customStyle="1" w:styleId="hps">
    <w:name w:val="hps"/>
    <w:basedOn w:val="a0"/>
    <w:rsid w:val="00120E87"/>
  </w:style>
  <w:style w:type="paragraph" w:styleId="a5">
    <w:name w:val="caption"/>
    <w:basedOn w:val="a"/>
    <w:qFormat/>
    <w:rsid w:val="00120E87"/>
    <w:pPr>
      <w:jc w:val="center"/>
    </w:pPr>
    <w:rPr>
      <w:b/>
      <w:sz w:val="28"/>
      <w:szCs w:val="20"/>
      <w:lang w:val="ro-RO"/>
    </w:rPr>
  </w:style>
  <w:style w:type="paragraph" w:styleId="a6">
    <w:name w:val="Body Text"/>
    <w:basedOn w:val="a"/>
    <w:link w:val="a7"/>
    <w:rsid w:val="00120E87"/>
    <w:rPr>
      <w:szCs w:val="20"/>
      <w:lang w:val="ro-RO"/>
    </w:rPr>
  </w:style>
  <w:style w:type="character" w:customStyle="1" w:styleId="a7">
    <w:name w:val="Основной текст Знак"/>
    <w:basedOn w:val="a0"/>
    <w:link w:val="a6"/>
    <w:rsid w:val="00120E87"/>
    <w:rPr>
      <w:rFonts w:ascii="Times New Roman" w:eastAsia="Times New Roman" w:hAnsi="Times New Roman" w:cs="Times New Roman"/>
      <w:sz w:val="24"/>
      <w:szCs w:val="20"/>
      <w:lang w:val="ro-RO" w:eastAsia="ru-RU"/>
    </w:rPr>
  </w:style>
  <w:style w:type="character" w:customStyle="1" w:styleId="longtext">
    <w:name w:val="long_text"/>
    <w:basedOn w:val="a0"/>
    <w:rsid w:val="00120E87"/>
  </w:style>
  <w:style w:type="paragraph" w:styleId="a8">
    <w:name w:val="Body Text Indent"/>
    <w:basedOn w:val="a"/>
    <w:link w:val="a9"/>
    <w:uiPriority w:val="99"/>
    <w:unhideWhenUsed/>
    <w:rsid w:val="00120E87"/>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120E87"/>
  </w:style>
  <w:style w:type="paragraph" w:styleId="aa">
    <w:name w:val="List Paragraph"/>
    <w:basedOn w:val="a"/>
    <w:uiPriority w:val="34"/>
    <w:qFormat/>
    <w:rsid w:val="00120E87"/>
    <w:pPr>
      <w:spacing w:after="200" w:line="276" w:lineRule="auto"/>
      <w:ind w:left="720"/>
      <w:contextualSpacing/>
    </w:pPr>
    <w:rPr>
      <w:rFonts w:eastAsia="Calibri"/>
      <w:lang w:val="ro-RO" w:eastAsia="en-US"/>
    </w:rPr>
  </w:style>
  <w:style w:type="paragraph" w:customStyle="1" w:styleId="1">
    <w:name w:val="Абзац списка1"/>
    <w:basedOn w:val="a"/>
    <w:qFormat/>
    <w:rsid w:val="00120E87"/>
    <w:pPr>
      <w:spacing w:after="200" w:line="276" w:lineRule="auto"/>
      <w:ind w:left="720"/>
      <w:contextualSpacing/>
    </w:pPr>
    <w:rPr>
      <w:rFonts w:eastAsia="Calibri"/>
      <w:lang w:val="ro-RO" w:eastAsia="en-US"/>
    </w:rPr>
  </w:style>
  <w:style w:type="paragraph" w:styleId="3">
    <w:name w:val="Body Text Indent 3"/>
    <w:basedOn w:val="a"/>
    <w:link w:val="30"/>
    <w:uiPriority w:val="99"/>
    <w:semiHidden/>
    <w:unhideWhenUsed/>
    <w:rsid w:val="00120E87"/>
    <w:pPr>
      <w:spacing w:after="120"/>
      <w:ind w:left="283"/>
    </w:pPr>
    <w:rPr>
      <w:sz w:val="16"/>
      <w:szCs w:val="16"/>
    </w:rPr>
  </w:style>
  <w:style w:type="character" w:customStyle="1" w:styleId="30">
    <w:name w:val="Основной текст с отступом 3 Знак"/>
    <w:basedOn w:val="a0"/>
    <w:link w:val="3"/>
    <w:uiPriority w:val="99"/>
    <w:semiHidden/>
    <w:rsid w:val="00120E87"/>
    <w:rPr>
      <w:rFonts w:ascii="Times New Roman" w:eastAsia="Times New Roman" w:hAnsi="Times New Roman" w:cs="Times New Roman"/>
      <w:sz w:val="16"/>
      <w:szCs w:val="16"/>
      <w:lang w:eastAsia="ru-RU"/>
    </w:rPr>
  </w:style>
  <w:style w:type="paragraph" w:styleId="ab">
    <w:name w:val="No Spacing"/>
    <w:uiPriority w:val="1"/>
    <w:qFormat/>
    <w:rsid w:val="00120E87"/>
    <w:pPr>
      <w:spacing w:after="0" w:line="240" w:lineRule="auto"/>
    </w:pPr>
    <w:rPr>
      <w:rFonts w:ascii="Calibri" w:eastAsia="Calibri" w:hAnsi="Calibri" w:cs="Times New Roman"/>
    </w:rPr>
  </w:style>
  <w:style w:type="paragraph" w:customStyle="1" w:styleId="Normal">
    <w:name w:val="[Normal]"/>
    <w:rsid w:val="00120E87"/>
    <w:pPr>
      <w:suppressAutoHyphens/>
      <w:autoSpaceDE w:val="0"/>
      <w:spacing w:after="0" w:line="240" w:lineRule="auto"/>
    </w:pPr>
    <w:rPr>
      <w:rFonts w:ascii="Arial" w:eastAsia="Arial" w:hAnsi="Arial" w:cs="Arial"/>
      <w:sz w:val="24"/>
      <w:szCs w:val="24"/>
      <w:lang w:eastAsia="ar-SA"/>
    </w:rPr>
  </w:style>
  <w:style w:type="character" w:customStyle="1" w:styleId="apple-converted-space">
    <w:name w:val="apple-converted-space"/>
    <w:basedOn w:val="a0"/>
    <w:rsid w:val="00120E87"/>
  </w:style>
  <w:style w:type="paragraph" w:customStyle="1" w:styleId="cn">
    <w:name w:val="cn"/>
    <w:basedOn w:val="a"/>
    <w:rsid w:val="00120E87"/>
    <w:pPr>
      <w:jc w:val="center"/>
    </w:pPr>
  </w:style>
  <w:style w:type="character" w:customStyle="1" w:styleId="FontStyle20">
    <w:name w:val="Font Style20"/>
    <w:basedOn w:val="a0"/>
    <w:uiPriority w:val="99"/>
    <w:rsid w:val="001E6B98"/>
    <w:rPr>
      <w:rFonts w:ascii="Times New Roman" w:hAnsi="Times New Roman" w:cs="Times New Roman"/>
      <w:color w:val="000000"/>
      <w:sz w:val="24"/>
      <w:szCs w:val="24"/>
    </w:rPr>
  </w:style>
  <w:style w:type="character" w:customStyle="1" w:styleId="FontStyle19">
    <w:name w:val="Font Style19"/>
    <w:basedOn w:val="a0"/>
    <w:uiPriority w:val="99"/>
    <w:rsid w:val="001E6B98"/>
    <w:rPr>
      <w:rFonts w:ascii="Times New Roman" w:hAnsi="Times New Roman" w:cs="Times New Roman"/>
      <w:b/>
      <w:bCs/>
      <w:color w:val="000000"/>
      <w:sz w:val="24"/>
      <w:szCs w:val="24"/>
    </w:rPr>
  </w:style>
  <w:style w:type="paragraph" w:customStyle="1" w:styleId="cb">
    <w:name w:val="cb"/>
    <w:basedOn w:val="a"/>
    <w:rsid w:val="001E6B9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2089</Words>
  <Characters>11912</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PIU01</dc:creator>
  <cp:lastModifiedBy>user-nb</cp:lastModifiedBy>
  <cp:revision>2</cp:revision>
  <cp:lastPrinted>2013-07-01T13:03:00Z</cp:lastPrinted>
  <dcterms:created xsi:type="dcterms:W3CDTF">2013-07-03T07:55:00Z</dcterms:created>
  <dcterms:modified xsi:type="dcterms:W3CDTF">2013-07-03T07:55:00Z</dcterms:modified>
</cp:coreProperties>
</file>