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B7" w:rsidRPr="008375D3" w:rsidRDefault="00367CB7" w:rsidP="001E38EE">
      <w:pPr>
        <w:spacing w:before="120" w:after="120" w:line="240" w:lineRule="auto"/>
        <w:jc w:val="right"/>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 xml:space="preserve">TRADUCERE </w:t>
      </w:r>
    </w:p>
    <w:p w:rsidR="00367CB7" w:rsidRPr="008375D3" w:rsidRDefault="00367CB7" w:rsidP="001E38EE">
      <w:pPr>
        <w:spacing w:before="120" w:after="120" w:line="240" w:lineRule="auto"/>
        <w:jc w:val="center"/>
        <w:rPr>
          <w:rFonts w:ascii="Times New Roman" w:hAnsi="Times New Roman" w:cs="Times New Roman"/>
          <w:b/>
          <w:bCs/>
          <w:sz w:val="28"/>
          <w:szCs w:val="28"/>
          <w:lang w:eastAsia="ru-RU"/>
        </w:rPr>
      </w:pPr>
    </w:p>
    <w:p w:rsidR="00367CB7" w:rsidRPr="008375D3" w:rsidRDefault="00367CB7" w:rsidP="001E38EE">
      <w:pPr>
        <w:spacing w:before="120" w:after="12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Protocolul din 30.11.1972 de modificare a Convenţiei privind expoziţiile internaţional</w:t>
      </w:r>
      <w:r w:rsidR="00E462B6">
        <w:rPr>
          <w:rFonts w:ascii="Times New Roman" w:hAnsi="Times New Roman" w:cs="Times New Roman"/>
          <w:b/>
          <w:bCs/>
          <w:sz w:val="28"/>
          <w:szCs w:val="28"/>
          <w:lang w:eastAsia="ru-RU"/>
        </w:rPr>
        <w:t>e</w:t>
      </w:r>
      <w:r w:rsidRPr="008375D3">
        <w:rPr>
          <w:rFonts w:ascii="Times New Roman" w:hAnsi="Times New Roman" w:cs="Times New Roman"/>
          <w:b/>
          <w:bCs/>
          <w:sz w:val="28"/>
          <w:szCs w:val="28"/>
          <w:lang w:eastAsia="ru-RU"/>
        </w:rPr>
        <w:t>, semnate la Paris la 22 noiembrie 1928</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Părţile la prezenta Convenţie,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proofErr w:type="spellStart"/>
      <w:r w:rsidRPr="008375D3">
        <w:rPr>
          <w:rFonts w:ascii="Times New Roman" w:hAnsi="Times New Roman" w:cs="Times New Roman"/>
          <w:sz w:val="28"/>
          <w:szCs w:val="28"/>
          <w:lang w:eastAsia="ru-RU"/>
        </w:rPr>
        <w:t>Consider</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c</w:t>
      </w:r>
      <w:r w:rsidR="00A9551F" w:rsidRPr="008375D3">
        <w:rPr>
          <w:rFonts w:ascii="Times New Roman" w:hAnsi="Times New Roman" w:cs="Times New Roman"/>
          <w:sz w:val="28"/>
          <w:szCs w:val="28"/>
          <w:lang w:eastAsia="ru-RU"/>
        </w:rPr>
        <w:t>ă</w:t>
      </w:r>
      <w:r w:rsidRPr="008375D3">
        <w:rPr>
          <w:rFonts w:ascii="Times New Roman" w:hAnsi="Times New Roman" w:cs="Times New Roman"/>
          <w:sz w:val="28"/>
          <w:szCs w:val="28"/>
          <w:lang w:eastAsia="ru-RU"/>
        </w:rPr>
        <w:t xml:space="preserve"> regulile şi procedurile </w:t>
      </w:r>
      <w:r w:rsidR="00E462B6">
        <w:rPr>
          <w:rFonts w:ascii="Times New Roman" w:hAnsi="Times New Roman" w:cs="Times New Roman"/>
          <w:sz w:val="28"/>
          <w:szCs w:val="28"/>
          <w:lang w:eastAsia="ru-RU"/>
        </w:rPr>
        <w:t xml:space="preserve">prevăzute în </w:t>
      </w:r>
      <w:r w:rsidRPr="008375D3">
        <w:rPr>
          <w:rFonts w:ascii="Times New Roman" w:hAnsi="Times New Roman" w:cs="Times New Roman"/>
          <w:sz w:val="28"/>
          <w:szCs w:val="28"/>
          <w:lang w:eastAsia="ru-RU"/>
        </w:rPr>
        <w:t xml:space="preserve">Convenţia privind expoziţiile internaţionale semnate la Paris la 22 noiembrie 1928 modificată şi completată de protocoalele din 10 mai 1948 şi 16 noiembrie 1966, s-au dovedit utile şi necesare organizatorilor </w:t>
      </w:r>
      <w:r w:rsidR="00E462B6">
        <w:rPr>
          <w:rFonts w:ascii="Times New Roman" w:hAnsi="Times New Roman" w:cs="Times New Roman"/>
          <w:sz w:val="28"/>
          <w:szCs w:val="28"/>
          <w:lang w:eastAsia="ru-RU"/>
        </w:rPr>
        <w:t xml:space="preserve">unor astfel de </w:t>
      </w:r>
      <w:r w:rsidRPr="008375D3">
        <w:rPr>
          <w:rFonts w:ascii="Times New Roman" w:hAnsi="Times New Roman" w:cs="Times New Roman"/>
          <w:sz w:val="28"/>
          <w:szCs w:val="28"/>
          <w:lang w:eastAsia="ru-RU"/>
        </w:rPr>
        <w:t>expoziţii, ca şi statelor participante,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Dorind să adapteze la condiţiile activităţii moderne regulile şi procedurile indicate, precum şi cele care privesc organizaţia însărcinată de a veghea la aplicare şi de a reuni aceste dispoziţii într-un singur instrument care trebuie să înlocuiască Convenţia din 1928,</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Au convenit cele ce urmează:</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Prezentul Protocol are ca obiect:</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a) să modifice regulile şi procedurile privind expoziţiile internaţionale;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b) să modifice dispoziţiile privind activităţile Biroului Internaţional al Expoziţiilor.</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Modificarea Articolului II din Convenţie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Convenţia din 1928 este în continuare modificată prin prezentul Protocol, conform obiectivelor exprimate la art. I. Textul Convenţiei modificat este prezentat în Anexă la prezentul Protocol, din care face parte integrantă.</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III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1. Prezentul Protocol este deschis semnării Părţilor la Convenţia din 1928 la Paris, de la 30 noiembrie 1972 la 29 noiembrie 1973, şi va </w:t>
      </w:r>
      <w:proofErr w:type="spellStart"/>
      <w:r w:rsidRPr="008375D3">
        <w:rPr>
          <w:rFonts w:ascii="Times New Roman" w:hAnsi="Times New Roman" w:cs="Times New Roman"/>
          <w:sz w:val="28"/>
          <w:szCs w:val="28"/>
          <w:lang w:eastAsia="ru-RU"/>
        </w:rPr>
        <w:t>răm</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ne</w:t>
      </w:r>
      <w:proofErr w:type="spellEnd"/>
      <w:r w:rsidRPr="008375D3">
        <w:rPr>
          <w:rFonts w:ascii="Times New Roman" w:hAnsi="Times New Roman" w:cs="Times New Roman"/>
          <w:sz w:val="28"/>
          <w:szCs w:val="28"/>
          <w:lang w:eastAsia="ru-RU"/>
        </w:rPr>
        <w:t xml:space="preserve"> deschis, după aceasta data, pentru aderare a aceloraşi părţi.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Părţile la Convenţia din 1928 pot deveni părţi la prezentul Protocol prin:</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a) semnare fără rezerva de ratificare, acceptare sau aprobare;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b) semnare sub rezerva ratificării, acceptării sau aprobării, urmată de ratificare, acceptare sau aprobare;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c) aderare.</w:t>
      </w:r>
      <w:r w:rsidR="00EA2686" w:rsidRPr="008375D3">
        <w:rPr>
          <w:rFonts w:ascii="Times New Roman" w:hAnsi="Times New Roman" w:cs="Times New Roman"/>
          <w:sz w:val="28"/>
          <w:szCs w:val="28"/>
          <w:lang w:eastAsia="ru-RU"/>
        </w:rPr>
        <w:t xml:space="preserve"> </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3. Instrumentele de ratificare, acceptare, aprobare sau aderare </w:t>
      </w:r>
      <w:proofErr w:type="spellStart"/>
      <w:r w:rsidRPr="008375D3">
        <w:rPr>
          <w:rFonts w:ascii="Times New Roman" w:hAnsi="Times New Roman" w:cs="Times New Roman"/>
          <w:sz w:val="28"/>
          <w:szCs w:val="28"/>
          <w:lang w:eastAsia="ru-RU"/>
        </w:rPr>
        <w:t>sînt</w:t>
      </w:r>
      <w:proofErr w:type="spellEnd"/>
      <w:r w:rsidRPr="008375D3">
        <w:rPr>
          <w:rFonts w:ascii="Times New Roman" w:hAnsi="Times New Roman" w:cs="Times New Roman"/>
          <w:sz w:val="28"/>
          <w:szCs w:val="28"/>
          <w:lang w:eastAsia="ru-RU"/>
        </w:rPr>
        <w:t xml:space="preserve"> depuse pe </w:t>
      </w:r>
      <w:proofErr w:type="spellStart"/>
      <w:r w:rsidRPr="008375D3">
        <w:rPr>
          <w:rFonts w:ascii="Times New Roman" w:hAnsi="Times New Roman" w:cs="Times New Roman"/>
          <w:sz w:val="28"/>
          <w:szCs w:val="28"/>
          <w:lang w:eastAsia="ru-RU"/>
        </w:rPr>
        <w:t>lîngă</w:t>
      </w:r>
      <w:proofErr w:type="spellEnd"/>
      <w:r w:rsidRPr="008375D3">
        <w:rPr>
          <w:rFonts w:ascii="Times New Roman" w:hAnsi="Times New Roman" w:cs="Times New Roman"/>
          <w:sz w:val="28"/>
          <w:szCs w:val="28"/>
          <w:lang w:eastAsia="ru-RU"/>
        </w:rPr>
        <w:t xml:space="preserve"> Guvernul Republicii Franceze.</w:t>
      </w:r>
    </w:p>
    <w:p w:rsidR="00054657" w:rsidRPr="008375D3" w:rsidRDefault="00054657" w:rsidP="001E38EE">
      <w:pPr>
        <w:spacing w:before="120" w:after="120" w:line="240" w:lineRule="auto"/>
        <w:jc w:val="both"/>
        <w:rPr>
          <w:rFonts w:ascii="Times New Roman" w:hAnsi="Times New Roman" w:cs="Times New Roman"/>
          <w:b/>
          <w:bCs/>
          <w:sz w:val="28"/>
          <w:szCs w:val="28"/>
          <w:lang w:eastAsia="ru-RU"/>
        </w:rPr>
      </w:pPr>
    </w:p>
    <w:p w:rsidR="00054657" w:rsidRPr="008375D3" w:rsidRDefault="00054657" w:rsidP="001E38EE">
      <w:pPr>
        <w:spacing w:before="120" w:after="120" w:line="240" w:lineRule="auto"/>
        <w:jc w:val="both"/>
        <w:rPr>
          <w:rFonts w:ascii="Times New Roman" w:hAnsi="Times New Roman" w:cs="Times New Roman"/>
          <w:b/>
          <w:bCs/>
          <w:sz w:val="28"/>
          <w:szCs w:val="28"/>
          <w:lang w:eastAsia="ru-RU"/>
        </w:rPr>
      </w:pP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lastRenderedPageBreak/>
        <w:t>Articolul IV</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Prezentul Protocol va intra în vigoare la data la care 29 state vor deveni părţi în condiţiile prevăzute de art. III.</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V</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Dispoziţiile prezentului Protocol nu se aplică </w:t>
      </w:r>
      <w:r w:rsidR="00E462B6">
        <w:rPr>
          <w:rFonts w:ascii="Times New Roman" w:hAnsi="Times New Roman" w:cs="Times New Roman"/>
          <w:sz w:val="28"/>
          <w:szCs w:val="28"/>
          <w:lang w:eastAsia="ru-RU"/>
        </w:rPr>
        <w:t xml:space="preserve">la înregistrarea unei expoziţii, </w:t>
      </w:r>
      <w:r w:rsidRPr="008375D3">
        <w:rPr>
          <w:rFonts w:ascii="Times New Roman" w:hAnsi="Times New Roman" w:cs="Times New Roman"/>
          <w:sz w:val="28"/>
          <w:szCs w:val="28"/>
          <w:lang w:eastAsia="ru-RU"/>
        </w:rPr>
        <w:t xml:space="preserve">pentru care va fi rezervată o data de către Biroul Internaţional al Expoziţiilor dar nu mai </w:t>
      </w:r>
      <w:proofErr w:type="spellStart"/>
      <w:r w:rsidRPr="008375D3">
        <w:rPr>
          <w:rFonts w:ascii="Times New Roman" w:hAnsi="Times New Roman" w:cs="Times New Roman"/>
          <w:sz w:val="28"/>
          <w:szCs w:val="28"/>
          <w:lang w:eastAsia="ru-RU"/>
        </w:rPr>
        <w:t>tîrziu</w:t>
      </w:r>
      <w:proofErr w:type="spellEnd"/>
      <w:r w:rsidRPr="008375D3">
        <w:rPr>
          <w:rFonts w:ascii="Times New Roman" w:hAnsi="Times New Roman" w:cs="Times New Roman"/>
          <w:sz w:val="28"/>
          <w:szCs w:val="28"/>
          <w:lang w:eastAsia="ru-RU"/>
        </w:rPr>
        <w:t xml:space="preserve"> de </w:t>
      </w:r>
      <w:r w:rsidR="00457DD9" w:rsidRPr="008375D3">
        <w:rPr>
          <w:rFonts w:ascii="Times New Roman" w:hAnsi="Times New Roman" w:cs="Times New Roman"/>
          <w:sz w:val="28"/>
          <w:szCs w:val="28"/>
          <w:lang w:eastAsia="ru-RU"/>
        </w:rPr>
        <w:t>ş</w:t>
      </w:r>
      <w:r w:rsidRPr="008375D3">
        <w:rPr>
          <w:rFonts w:ascii="Times New Roman" w:hAnsi="Times New Roman" w:cs="Times New Roman"/>
          <w:sz w:val="28"/>
          <w:szCs w:val="28"/>
          <w:lang w:eastAsia="ru-RU"/>
        </w:rPr>
        <w:t>edin</w:t>
      </w:r>
      <w:r w:rsidR="00457DD9" w:rsidRPr="008375D3">
        <w:rPr>
          <w:rFonts w:ascii="Times New Roman" w:hAnsi="Times New Roman" w:cs="Times New Roman"/>
          <w:sz w:val="28"/>
          <w:szCs w:val="28"/>
          <w:lang w:eastAsia="ru-RU"/>
        </w:rPr>
        <w:t>ţ</w:t>
      </w:r>
      <w:r w:rsidRPr="008375D3">
        <w:rPr>
          <w:rFonts w:ascii="Times New Roman" w:hAnsi="Times New Roman" w:cs="Times New Roman"/>
          <w:sz w:val="28"/>
          <w:szCs w:val="28"/>
          <w:lang w:eastAsia="ru-RU"/>
        </w:rPr>
        <w:t>a Adunării Generale, care va avea loc înaintea intrării în vigoare a prezentului Protocol, conform art. IV de mai sus.</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VI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Guvernul Republicii Franceze va notifica Guvernele Părţilor Contractante, precum şi Biroului Internaţional al Expoziţiilor:</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a) semnăturile, ratificările, aprobările, acceptările şi aderare depuse conform art. III;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b) data la care prezentul Protocol va intra în vigoare</w:t>
      </w:r>
      <w:r w:rsidR="00E462B6">
        <w:rPr>
          <w:rFonts w:ascii="Times New Roman" w:hAnsi="Times New Roman" w:cs="Times New Roman"/>
          <w:sz w:val="28"/>
          <w:szCs w:val="28"/>
          <w:lang w:eastAsia="ru-RU"/>
        </w:rPr>
        <w:t>,</w:t>
      </w:r>
      <w:r w:rsidRPr="008375D3">
        <w:rPr>
          <w:rFonts w:ascii="Times New Roman" w:hAnsi="Times New Roman" w:cs="Times New Roman"/>
          <w:sz w:val="28"/>
          <w:szCs w:val="28"/>
          <w:lang w:eastAsia="ru-RU"/>
        </w:rPr>
        <w:t xml:space="preserve"> conform art. IV.</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VII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Din momentul intrării în vigoare a prezentului Protocol Guvernul Republicii Franceze îl va înregistra pe </w:t>
      </w:r>
      <w:proofErr w:type="spellStart"/>
      <w:r w:rsidRPr="008375D3">
        <w:rPr>
          <w:rFonts w:ascii="Times New Roman" w:hAnsi="Times New Roman" w:cs="Times New Roman"/>
          <w:sz w:val="28"/>
          <w:szCs w:val="28"/>
          <w:lang w:eastAsia="ru-RU"/>
        </w:rPr>
        <w:t>lîngă</w:t>
      </w:r>
      <w:proofErr w:type="spellEnd"/>
      <w:r w:rsidRPr="008375D3">
        <w:rPr>
          <w:rFonts w:ascii="Times New Roman" w:hAnsi="Times New Roman" w:cs="Times New Roman"/>
          <w:sz w:val="28"/>
          <w:szCs w:val="28"/>
          <w:lang w:eastAsia="ru-RU"/>
        </w:rPr>
        <w:t xml:space="preserve"> Secretariatul Naţiunilor Unite, conform art. 102 al Cartei Naţiunilor Unite.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Drept care, subsemnaţii plenipotenţiari au semnat prezentul Protocol.</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Întocmit la Paris la 30 noiembrie 1972, în limba franceză, într-un singur exemplar care va fi păstrat în arhivele Guvernului Republicii Franceze, care va elibera copii conforme Guvernelor tuturor părţilor la Convenţia din 1928.</w:t>
      </w:r>
    </w:p>
    <w:p w:rsidR="00367CB7" w:rsidRPr="008375D3" w:rsidRDefault="00367CB7" w:rsidP="00457DD9">
      <w:pPr>
        <w:spacing w:before="120" w:after="120" w:line="240" w:lineRule="auto"/>
        <w:jc w:val="right"/>
        <w:rPr>
          <w:rFonts w:ascii="Times New Roman" w:hAnsi="Times New Roman" w:cs="Times New Roman"/>
          <w:b/>
          <w:bCs/>
          <w:sz w:val="28"/>
          <w:szCs w:val="28"/>
          <w:lang w:eastAsia="ru-RU"/>
        </w:rPr>
      </w:pPr>
      <w:r w:rsidRPr="008375D3">
        <w:rPr>
          <w:rFonts w:ascii="Times New Roman" w:hAnsi="Times New Roman" w:cs="Times New Roman"/>
          <w:sz w:val="28"/>
          <w:szCs w:val="28"/>
          <w:lang w:eastAsia="ru-RU"/>
        </w:rPr>
        <w:br w:type="page"/>
      </w:r>
      <w:r w:rsidRPr="008375D3">
        <w:rPr>
          <w:rFonts w:ascii="Times New Roman" w:hAnsi="Times New Roman" w:cs="Times New Roman"/>
          <w:b/>
          <w:bCs/>
          <w:sz w:val="28"/>
          <w:szCs w:val="28"/>
          <w:lang w:eastAsia="ru-RU"/>
        </w:rPr>
        <w:lastRenderedPageBreak/>
        <w:t xml:space="preserve">ANEXA </w:t>
      </w:r>
    </w:p>
    <w:p w:rsidR="00367CB7" w:rsidRPr="008375D3" w:rsidRDefault="00367CB7" w:rsidP="001E38EE">
      <w:pPr>
        <w:spacing w:before="120" w:after="12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CONVENŢIA</w:t>
      </w:r>
    </w:p>
    <w:p w:rsidR="00367CB7" w:rsidRPr="008375D3" w:rsidRDefault="00367CB7" w:rsidP="001C03BE">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 xml:space="preserve">privind expoziţiile internaţionale, semnată la Paris la 22 noiembrie 1928, modificată şi completată prin protocoalele din 10 mai 1948, </w:t>
      </w:r>
    </w:p>
    <w:p w:rsidR="00367CB7" w:rsidRPr="008375D3" w:rsidRDefault="00367CB7" w:rsidP="001C03BE">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16 noiembrie 1966 şi 30 noiembrie 1972</w:t>
      </w:r>
    </w:p>
    <w:p w:rsidR="00367CB7" w:rsidRPr="008375D3" w:rsidRDefault="00367CB7" w:rsidP="001C03BE">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şi prin Amendamentele din 24 iunie 1982 şi din 31 mai 1988</w:t>
      </w:r>
    </w:p>
    <w:p w:rsidR="00367CB7" w:rsidRPr="008375D3" w:rsidRDefault="00367CB7" w:rsidP="007E07A1">
      <w:pPr>
        <w:spacing w:after="0" w:line="240" w:lineRule="auto"/>
        <w:jc w:val="center"/>
        <w:rPr>
          <w:rFonts w:ascii="Times New Roman" w:hAnsi="Times New Roman" w:cs="Times New Roman"/>
          <w:b/>
          <w:bCs/>
          <w:sz w:val="28"/>
          <w:szCs w:val="28"/>
          <w:lang w:eastAsia="ru-RU"/>
        </w:rPr>
      </w:pPr>
    </w:p>
    <w:p w:rsidR="00367CB7" w:rsidRPr="008375D3" w:rsidRDefault="00367CB7" w:rsidP="00BF52C6">
      <w:pPr>
        <w:spacing w:before="120" w:after="12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TITLUL I. Definiţii şi obiect</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1</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1. O expoziţie este o manifestare care, oricare ar fi denumirea, are ca scop principal de a informa publicul, </w:t>
      </w:r>
      <w:proofErr w:type="spellStart"/>
      <w:r w:rsidRPr="008375D3">
        <w:rPr>
          <w:rFonts w:ascii="Times New Roman" w:hAnsi="Times New Roman" w:cs="Times New Roman"/>
          <w:sz w:val="28"/>
          <w:szCs w:val="28"/>
          <w:lang w:eastAsia="ru-RU"/>
        </w:rPr>
        <w:t>făc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inventarul mijloacelor de care dispune omul pentru satisfacerea nevoilor unei civilizaţii şi care face să apară într-una sau mai multe ramuri ale activităţii umane progresele realizate sau perspectivele de viitor.</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2. Expoziţia este internaţională </w:t>
      </w:r>
      <w:proofErr w:type="spellStart"/>
      <w:r w:rsidRPr="008375D3">
        <w:rPr>
          <w:rFonts w:ascii="Times New Roman" w:hAnsi="Times New Roman" w:cs="Times New Roman"/>
          <w:sz w:val="28"/>
          <w:szCs w:val="28"/>
          <w:lang w:eastAsia="ru-RU"/>
        </w:rPr>
        <w:t>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la aceasta participă mai multe state.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3. Participanţii la o expoziţie internaţională sunt, pe de o parte, expozanţii din statele care sunt oficial reprezentate şi grupate în secţii naţionale, pe de alta parte organizaţiile internaţionale sau expozanţii din statele nereprezentate oficial şi, în </w:t>
      </w:r>
      <w:proofErr w:type="spellStart"/>
      <w:r w:rsidRPr="008375D3">
        <w:rPr>
          <w:rFonts w:ascii="Times New Roman" w:hAnsi="Times New Roman" w:cs="Times New Roman"/>
          <w:sz w:val="28"/>
          <w:szCs w:val="28"/>
          <w:lang w:eastAsia="ru-RU"/>
        </w:rPr>
        <w:t>sf</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rşit</w:t>
      </w:r>
      <w:proofErr w:type="spellEnd"/>
      <w:r w:rsidRPr="008375D3">
        <w:rPr>
          <w:rFonts w:ascii="Times New Roman" w:hAnsi="Times New Roman" w:cs="Times New Roman"/>
          <w:sz w:val="28"/>
          <w:szCs w:val="28"/>
          <w:lang w:eastAsia="ru-RU"/>
        </w:rPr>
        <w:t>, aceia care sunt autorizaţi, conform regulamentelor expoziţiei, să desfăşoare o altă activitate, în special concesionarii.</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2</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Prezenta Convenţie se aplică tuturor expoziţiilor internaţionale, cu excepţia:</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a) expoziţiilor de o durata mai mică de 3 </w:t>
      </w:r>
      <w:proofErr w:type="spellStart"/>
      <w:r w:rsidRPr="008375D3">
        <w:rPr>
          <w:rFonts w:ascii="Times New Roman" w:hAnsi="Times New Roman" w:cs="Times New Roman"/>
          <w:sz w:val="28"/>
          <w:szCs w:val="28"/>
          <w:lang w:eastAsia="ru-RU"/>
        </w:rPr>
        <w:t>săptăm</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ni</w:t>
      </w:r>
      <w:proofErr w:type="spellEnd"/>
      <w:r w:rsidRPr="008375D3">
        <w:rPr>
          <w:rFonts w:ascii="Times New Roman" w:hAnsi="Times New Roman" w:cs="Times New Roman"/>
          <w:sz w:val="28"/>
          <w:szCs w:val="28"/>
          <w:lang w:eastAsia="ru-RU"/>
        </w:rPr>
        <w:t>;</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b) expoziţiilor de arte;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c) expoziţiilor comerciale.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„În ciuda titlului care ar putea fi dat unei expoziţii de către organizatorii ei, prezenta Convenţie distinge expoziţiile înregistrate şi expoziţiile recunoscute.”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p>
    <w:p w:rsidR="00367CB7" w:rsidRPr="008375D3" w:rsidRDefault="00367CB7" w:rsidP="00BF52C6">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 xml:space="preserve">TITLUL II. Condiţii generale de organizare </w:t>
      </w:r>
    </w:p>
    <w:p w:rsidR="00367CB7" w:rsidRPr="008375D3" w:rsidRDefault="00367CB7" w:rsidP="00BF52C6">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 expoziţiilor internaţionale</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3</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Au vocaţia să fie înregistrate de către Biroul Internaţional al Expoziţiilor, în sensul art. 25 prezentei Convenţiei, expoziţiile internaţionale care au următoare caracteristici: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A) Durata lor nu poate fi mai mică de 6 </w:t>
      </w:r>
      <w:proofErr w:type="spellStart"/>
      <w:r w:rsidRPr="008375D3">
        <w:rPr>
          <w:rFonts w:ascii="Times New Roman" w:hAnsi="Times New Roman" w:cs="Times New Roman"/>
          <w:sz w:val="28"/>
          <w:szCs w:val="28"/>
          <w:lang w:eastAsia="ru-RU"/>
        </w:rPr>
        <w:t>săptăm</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ni</w:t>
      </w:r>
      <w:proofErr w:type="spellEnd"/>
      <w:r w:rsidRPr="008375D3">
        <w:rPr>
          <w:rFonts w:ascii="Times New Roman" w:hAnsi="Times New Roman" w:cs="Times New Roman"/>
          <w:sz w:val="28"/>
          <w:szCs w:val="28"/>
          <w:lang w:eastAsia="ru-RU"/>
        </w:rPr>
        <w:t>, nici mai mare de 6 luni;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B) Regimul construcţiilor a expoziţiei utilizat de către statele participante este fixat în Regulamentul general al expoziţiei. În cazul în care o taxă imobiliară ar fi impusă d</w:t>
      </w:r>
      <w:r w:rsidR="00E462B6">
        <w:rPr>
          <w:rFonts w:ascii="Times New Roman" w:hAnsi="Times New Roman" w:cs="Times New Roman"/>
          <w:sz w:val="28"/>
          <w:szCs w:val="28"/>
          <w:lang w:eastAsia="ru-RU"/>
        </w:rPr>
        <w:t>e</w:t>
      </w:r>
      <w:r w:rsidRPr="008375D3">
        <w:rPr>
          <w:rFonts w:ascii="Times New Roman" w:hAnsi="Times New Roman" w:cs="Times New Roman"/>
          <w:sz w:val="28"/>
          <w:szCs w:val="28"/>
          <w:lang w:eastAsia="ru-RU"/>
        </w:rPr>
        <w:t xml:space="preserve"> legislaţia în vigoare a statului gazdă, această taxă </w:t>
      </w:r>
      <w:proofErr w:type="spellStart"/>
      <w:r w:rsidRPr="008375D3">
        <w:rPr>
          <w:rFonts w:ascii="Times New Roman" w:hAnsi="Times New Roman" w:cs="Times New Roman"/>
          <w:sz w:val="28"/>
          <w:szCs w:val="28"/>
          <w:lang w:eastAsia="ru-RU"/>
        </w:rPr>
        <w:t>răm</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ne</w:t>
      </w:r>
      <w:proofErr w:type="spellEnd"/>
      <w:r w:rsidRPr="008375D3">
        <w:rPr>
          <w:rFonts w:ascii="Times New Roman" w:hAnsi="Times New Roman" w:cs="Times New Roman"/>
          <w:sz w:val="28"/>
          <w:szCs w:val="28"/>
          <w:lang w:eastAsia="ru-RU"/>
        </w:rPr>
        <w:t xml:space="preserve"> în sarcina </w:t>
      </w:r>
      <w:r w:rsidRPr="008375D3">
        <w:rPr>
          <w:rFonts w:ascii="Times New Roman" w:hAnsi="Times New Roman" w:cs="Times New Roman"/>
          <w:sz w:val="28"/>
          <w:szCs w:val="28"/>
          <w:lang w:eastAsia="ru-RU"/>
        </w:rPr>
        <w:lastRenderedPageBreak/>
        <w:t xml:space="preserve">organizatorilor. Numai serviciile efectiv efectuate, </w:t>
      </w:r>
      <w:proofErr w:type="spellStart"/>
      <w:r w:rsidRPr="008375D3">
        <w:rPr>
          <w:rFonts w:ascii="Times New Roman" w:hAnsi="Times New Roman" w:cs="Times New Roman"/>
          <w:sz w:val="28"/>
          <w:szCs w:val="28"/>
          <w:lang w:eastAsia="ru-RU"/>
        </w:rPr>
        <w:t>aplic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reglementările aprobate de către Birou, nu pot face obiectul unei retribuţii;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C)</w:t>
      </w:r>
      <w:r w:rsidR="00457DD9" w:rsidRPr="008375D3">
        <w:rPr>
          <w:rFonts w:ascii="Times New Roman" w:hAnsi="Times New Roman" w:cs="Times New Roman"/>
          <w:sz w:val="28"/>
          <w:szCs w:val="28"/>
          <w:lang w:eastAsia="ru-RU"/>
        </w:rPr>
        <w:t xml:space="preserve"> </w:t>
      </w:r>
      <w:proofErr w:type="spellStart"/>
      <w:r w:rsidRPr="008375D3">
        <w:rPr>
          <w:rFonts w:ascii="Times New Roman" w:hAnsi="Times New Roman" w:cs="Times New Roman"/>
          <w:sz w:val="28"/>
          <w:szCs w:val="28"/>
          <w:lang w:eastAsia="ru-RU"/>
        </w:rPr>
        <w:t>Încep</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cu 1 ianuarie 1995, intervalul între doua expoziţii înregistrate este de cel puţin 5 ani, prima expoziţie </w:t>
      </w:r>
      <w:proofErr w:type="spellStart"/>
      <w:r w:rsidRPr="008375D3">
        <w:rPr>
          <w:rFonts w:ascii="Times New Roman" w:hAnsi="Times New Roman" w:cs="Times New Roman"/>
          <w:sz w:val="28"/>
          <w:szCs w:val="28"/>
          <w:lang w:eastAsia="ru-RU"/>
        </w:rPr>
        <w:t>avînd</w:t>
      </w:r>
      <w:proofErr w:type="spellEnd"/>
      <w:r w:rsidRPr="008375D3">
        <w:rPr>
          <w:rFonts w:ascii="Times New Roman" w:hAnsi="Times New Roman" w:cs="Times New Roman"/>
          <w:sz w:val="28"/>
          <w:szCs w:val="28"/>
          <w:lang w:eastAsia="ru-RU"/>
        </w:rPr>
        <w:t xml:space="preserve"> loc în 1995. Totuşi, Biroul Internaţional al Expoziţiilor poate accepta un devans de cel mult un an, raportat la data care rezultă din dispoziţia precedentă, pentru a permite celebrarea unui eveniment deosebit, de importanţă internaţională, fără ca intervalul cincinal fixat prin calendarul iniţial să fie modificat.</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p>
    <w:p w:rsidR="00367CB7" w:rsidRPr="008375D3" w:rsidRDefault="00367CB7" w:rsidP="00BF52C6">
      <w:pPr>
        <w:spacing w:before="120" w:after="12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TITLUL II. Durata şi frecvenţa expoziţiilor</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4</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A) Au vocaţia de a fi recunoscute de Biroul Internaţional al Expoziţiilor, expoziţiile internaţionale care corespund următoarelor caracteristice: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1. durata lor nu poate fi mai mică de 3săptăm</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ni, nici mai mare de 3 luni;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ele trebuie să ilustreze o temă definită;</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3. suprafaţa lor totală nu poate depăşi 25 ha;</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4. acestea trebuie să atribuie statelor participante amplasamente construite de către organizator, cu scutirea de chirii, impozite, </w:t>
      </w:r>
      <w:hyperlink r:id="rId6" w:tgtFrame="_blank" w:tooltip="taxe" w:history="1">
        <w:r w:rsidRPr="008375D3">
          <w:rPr>
            <w:rFonts w:ascii="Times New Roman" w:hAnsi="Times New Roman" w:cs="Times New Roman"/>
            <w:sz w:val="28"/>
            <w:szCs w:val="28"/>
            <w:lang w:eastAsia="ru-RU"/>
          </w:rPr>
          <w:t>taxe</w:t>
        </w:r>
      </w:hyperlink>
      <w:r w:rsidRPr="008375D3">
        <w:t xml:space="preserve"> </w:t>
      </w:r>
      <w:r w:rsidRPr="008375D3">
        <w:rPr>
          <w:rFonts w:ascii="Times New Roman" w:hAnsi="Times New Roman" w:cs="Times New Roman"/>
          <w:sz w:val="28"/>
          <w:szCs w:val="28"/>
          <w:lang w:eastAsia="ru-RU"/>
        </w:rPr>
        <w:t xml:space="preserve">şi cheltuieli, altele </w:t>
      </w:r>
      <w:proofErr w:type="spellStart"/>
      <w:r w:rsidRPr="008375D3">
        <w:rPr>
          <w:rFonts w:ascii="Times New Roman" w:hAnsi="Times New Roman" w:cs="Times New Roman"/>
          <w:sz w:val="28"/>
          <w:szCs w:val="28"/>
          <w:lang w:eastAsia="ru-RU"/>
        </w:rPr>
        <w:t>decît</w:t>
      </w:r>
      <w:proofErr w:type="spellEnd"/>
      <w:r w:rsidRPr="008375D3">
        <w:rPr>
          <w:rFonts w:ascii="Times New Roman" w:hAnsi="Times New Roman" w:cs="Times New Roman"/>
          <w:sz w:val="28"/>
          <w:szCs w:val="28"/>
          <w:lang w:eastAsia="ru-RU"/>
        </w:rPr>
        <w:t xml:space="preserve"> cele reprezentate de serviciile oferite; amplasamentul cel mai important atribuit unui stat nu poate depăşi 1.000 mp. Totuşi, Biroul Internaţional al Expoziţiilor poate autoriza o derogare de la obligaţia de gratuitate, dacă situaţia economică şi financiară a statului organizator este justificată;</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5. o singură expoziţie recunoscută la titlul prezentului paragraf A) se poate ţine între doua expoziţii înregistrate;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6. o singură expoziţie înregistrată şi recunoscută la titlul prezentului paragraf A) se poate ţine în cursul aceluiaşi an.</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B) Biroul Internaţional al Expoziţiilor poate să acorde recunoaşterea:</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1. expoziţiei de arte decorative şi de arhitectură modernă a Trienalei de la Milano, în baza precedentului istoric, condi</w:t>
      </w:r>
      <w:r w:rsidR="00457DD9" w:rsidRPr="008375D3">
        <w:rPr>
          <w:rFonts w:ascii="Times New Roman" w:hAnsi="Times New Roman" w:cs="Times New Roman"/>
          <w:sz w:val="28"/>
          <w:szCs w:val="28"/>
          <w:lang w:eastAsia="ru-RU"/>
        </w:rPr>
        <w:t>ţ</w:t>
      </w:r>
      <w:r w:rsidRPr="008375D3">
        <w:rPr>
          <w:rFonts w:ascii="Times New Roman" w:hAnsi="Times New Roman" w:cs="Times New Roman"/>
          <w:sz w:val="28"/>
          <w:szCs w:val="28"/>
          <w:lang w:eastAsia="ru-RU"/>
        </w:rPr>
        <w:t>ionat de faptul păstrării caracteristicilor originale;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expoziţiilor de horticultură de tip A1, agreate de Asociaţia Internaţională a Producătorilor Horticoli, cu condiţia ca ele să fie organizate o data la 2 ani în diferite state şi o data la 10 ani în acelaşi stat, care să aibă loc în intervalul dintre două expoziţii înregistrate.</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5</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Datele de deschidere şi de închidere a unei expoziţii şi caracteristicile sale generale </w:t>
      </w:r>
      <w:proofErr w:type="spellStart"/>
      <w:r w:rsidRPr="008375D3">
        <w:rPr>
          <w:rFonts w:ascii="Times New Roman" w:hAnsi="Times New Roman" w:cs="Times New Roman"/>
          <w:sz w:val="28"/>
          <w:szCs w:val="28"/>
          <w:lang w:eastAsia="ru-RU"/>
        </w:rPr>
        <w:t>s</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nt</w:t>
      </w:r>
      <w:proofErr w:type="spellEnd"/>
      <w:r w:rsidRPr="008375D3">
        <w:rPr>
          <w:rFonts w:ascii="Times New Roman" w:hAnsi="Times New Roman" w:cs="Times New Roman"/>
          <w:sz w:val="28"/>
          <w:szCs w:val="28"/>
          <w:lang w:eastAsia="ru-RU"/>
        </w:rPr>
        <w:t xml:space="preserve"> fixate în momentul înregistrării sau al recunoaşterii ei şi nu pot fi modificate </w:t>
      </w:r>
      <w:proofErr w:type="spellStart"/>
      <w:r w:rsidRPr="008375D3">
        <w:rPr>
          <w:rFonts w:ascii="Times New Roman" w:hAnsi="Times New Roman" w:cs="Times New Roman"/>
          <w:sz w:val="28"/>
          <w:szCs w:val="28"/>
          <w:lang w:eastAsia="ru-RU"/>
        </w:rPr>
        <w:t>dec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t</w:t>
      </w:r>
      <w:proofErr w:type="spellEnd"/>
      <w:r w:rsidRPr="008375D3">
        <w:rPr>
          <w:rFonts w:ascii="Times New Roman" w:hAnsi="Times New Roman" w:cs="Times New Roman"/>
          <w:sz w:val="28"/>
          <w:szCs w:val="28"/>
          <w:lang w:eastAsia="ru-RU"/>
        </w:rPr>
        <w:t xml:space="preserve"> cu acordul Biroului Internaţional al Expoziţiilor.</w:t>
      </w:r>
    </w:p>
    <w:p w:rsidR="00367CB7" w:rsidRPr="008375D3" w:rsidRDefault="00367CB7" w:rsidP="00BF52C6">
      <w:pPr>
        <w:spacing w:before="120" w:after="12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lastRenderedPageBreak/>
        <w:t>TITLUL III. Înregistrarea</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6</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1. Guvernul unei Părţi Contractante pe teritoriul căreia este preconizată o expoziţie (denumit mai departe Guvernul organizator) trebuie să adreseze Biroului o cerere privitor la înregistrarea sau recunoaşterea sa, </w:t>
      </w:r>
      <w:proofErr w:type="spellStart"/>
      <w:r w:rsidRPr="008375D3">
        <w:rPr>
          <w:rFonts w:ascii="Times New Roman" w:hAnsi="Times New Roman" w:cs="Times New Roman"/>
          <w:sz w:val="28"/>
          <w:szCs w:val="28"/>
          <w:lang w:eastAsia="ru-RU"/>
        </w:rPr>
        <w:t>indic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prevederile legislative, reglementare sau financiare pe care le prevede cu ocazia acestei expoziţii. Guvernul unui stat </w:t>
      </w:r>
      <w:proofErr w:type="spellStart"/>
      <w:r w:rsidRPr="008375D3">
        <w:rPr>
          <w:rFonts w:ascii="Times New Roman" w:hAnsi="Times New Roman" w:cs="Times New Roman"/>
          <w:sz w:val="28"/>
          <w:szCs w:val="28"/>
          <w:lang w:eastAsia="ru-RU"/>
        </w:rPr>
        <w:t>necontractant</w:t>
      </w:r>
      <w:proofErr w:type="spellEnd"/>
      <w:r w:rsidRPr="008375D3">
        <w:rPr>
          <w:rFonts w:ascii="Times New Roman" w:hAnsi="Times New Roman" w:cs="Times New Roman"/>
          <w:sz w:val="28"/>
          <w:szCs w:val="28"/>
          <w:lang w:eastAsia="ru-RU"/>
        </w:rPr>
        <w:t xml:space="preserve"> care doreşte să obţină înregistrarea sau recunoaşterea unor expoziţii poate, de asemenea, să adreseze o cerere Biroului, cu condiţia de a se angaja să respecte pentru această expoziţie dispoziţiile de la titlurile I, II, III şi IV ale acestei Convenţii şi reglementările impuse pentru aplicarea lor.</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Cererea de înregistrare sau de recunoaştere trebuie să fie elaborată de către Guvernul însărcinat cu relaţiile internaţionale care examinează locul unde este preconizată expoziţia (denumit mai jos Guvern organizator), chiar şi în cazul în care acest Guvern este organizatorul expoziţiei.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3. Biroul determină, prin regulamentele sale obligatorii, termenul maxim pentru rezervarea datei unei expoziţii şi termenul minim pentru depunerea cererii de înregistrare sau de recunoaştere; precizează documentele care trebuie să însoţească o astfel de cerere. De asemenea, fixează prin regulamentul obligatoriu, suma contribuţiilor cerute pentru cheltuielile de examinare a cererii.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4. Înregistrarea sau recunoaşterea este acordată doar în cazul în care expoziţia îndeplineşte condiţiile fixate în prezenta Convenţie şi regulamentele stabilite de Birou.</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7</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1. </w:t>
      </w:r>
      <w:proofErr w:type="spellStart"/>
      <w:r w:rsidRPr="008375D3">
        <w:rPr>
          <w:rFonts w:ascii="Times New Roman" w:hAnsi="Times New Roman" w:cs="Times New Roman"/>
          <w:sz w:val="28"/>
          <w:szCs w:val="28"/>
          <w:lang w:eastAsia="ru-RU"/>
        </w:rPr>
        <w:t>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dou</w:t>
      </w:r>
      <w:r w:rsidR="00E462B6">
        <w:rPr>
          <w:rFonts w:ascii="Times New Roman" w:hAnsi="Times New Roman" w:cs="Times New Roman"/>
          <w:sz w:val="28"/>
          <w:szCs w:val="28"/>
          <w:lang w:eastAsia="ru-RU"/>
        </w:rPr>
        <w:t>ă</w:t>
      </w:r>
      <w:r w:rsidRPr="008375D3">
        <w:rPr>
          <w:rFonts w:ascii="Times New Roman" w:hAnsi="Times New Roman" w:cs="Times New Roman"/>
          <w:sz w:val="28"/>
          <w:szCs w:val="28"/>
          <w:lang w:eastAsia="ru-RU"/>
        </w:rPr>
        <w:t xml:space="preserve"> sau mai multe state </w:t>
      </w:r>
      <w:proofErr w:type="spellStart"/>
      <w:r w:rsidRPr="008375D3">
        <w:rPr>
          <w:rFonts w:ascii="Times New Roman" w:hAnsi="Times New Roman" w:cs="Times New Roman"/>
          <w:sz w:val="28"/>
          <w:szCs w:val="28"/>
          <w:lang w:eastAsia="ru-RU"/>
        </w:rPr>
        <w:t>s</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nt</w:t>
      </w:r>
      <w:proofErr w:type="spellEnd"/>
      <w:r w:rsidRPr="008375D3">
        <w:rPr>
          <w:rFonts w:ascii="Times New Roman" w:hAnsi="Times New Roman" w:cs="Times New Roman"/>
          <w:sz w:val="28"/>
          <w:szCs w:val="28"/>
          <w:lang w:eastAsia="ru-RU"/>
        </w:rPr>
        <w:t xml:space="preserve"> în concurenţă pentru înregistrarea sau recunoaşterea unei expoziţii şi nu ajung la o înţelegere, ele sesizează Adunarea Generală a Biroului, care decide, </w:t>
      </w:r>
      <w:proofErr w:type="spellStart"/>
      <w:r w:rsidRPr="008375D3">
        <w:rPr>
          <w:rFonts w:ascii="Times New Roman" w:hAnsi="Times New Roman" w:cs="Times New Roman"/>
          <w:sz w:val="28"/>
          <w:szCs w:val="28"/>
          <w:lang w:eastAsia="ru-RU"/>
        </w:rPr>
        <w:t>ţin</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nd</w:t>
      </w:r>
      <w:proofErr w:type="spellEnd"/>
      <w:r w:rsidRPr="008375D3">
        <w:rPr>
          <w:rFonts w:ascii="Times New Roman" w:hAnsi="Times New Roman" w:cs="Times New Roman"/>
          <w:sz w:val="28"/>
          <w:szCs w:val="28"/>
          <w:lang w:eastAsia="ru-RU"/>
        </w:rPr>
        <w:t xml:space="preserve"> cont de consideraţiile invocate şi, îndeosebi, de cauze speciale de natura istorică sau morală, perioada care a trecut de la ultima expoziţie şi de numărul de manifestări deja organizate de statele concurente.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Cu excepţia unor circumstanţe excepţionale, Biroul dă preferinţă unei expoziţii organizate pe teritoriul unei Părţi Contractante.</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8</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Cu excepţia cazului prevăzut la Art. 28 pct. d), statul care a obţinut înregistrarea sau recunoaşterea unei expoziţii, pierde drepturile care decurg din aceasta înregistrare sau această recunoaştere, dacă modifică data la care a declarat că expoziţia va avea loc. Dacă doreşte ca expoziţia sa fie organizată la o alta data, trebuie sa depună o noua cerere şi să se supună, dacă va fi cazul, procedurii fixate la Art. 7, ce </w:t>
      </w:r>
      <w:r w:rsidR="00457DD9" w:rsidRPr="008375D3">
        <w:rPr>
          <w:rFonts w:ascii="Times New Roman" w:hAnsi="Times New Roman" w:cs="Times New Roman"/>
          <w:sz w:val="28"/>
          <w:szCs w:val="28"/>
          <w:lang w:eastAsia="ru-RU"/>
        </w:rPr>
        <w:t>ţ</w:t>
      </w:r>
      <w:r w:rsidRPr="008375D3">
        <w:rPr>
          <w:rFonts w:ascii="Times New Roman" w:hAnsi="Times New Roman" w:cs="Times New Roman"/>
          <w:sz w:val="28"/>
          <w:szCs w:val="28"/>
          <w:lang w:eastAsia="ru-RU"/>
        </w:rPr>
        <w:t>ine solu</w:t>
      </w:r>
      <w:r w:rsidR="00457DD9" w:rsidRPr="008375D3">
        <w:rPr>
          <w:rFonts w:ascii="Times New Roman" w:hAnsi="Times New Roman" w:cs="Times New Roman"/>
          <w:sz w:val="28"/>
          <w:szCs w:val="28"/>
          <w:lang w:eastAsia="ru-RU"/>
        </w:rPr>
        <w:t>ţ</w:t>
      </w:r>
      <w:r w:rsidRPr="008375D3">
        <w:rPr>
          <w:rFonts w:ascii="Times New Roman" w:hAnsi="Times New Roman" w:cs="Times New Roman"/>
          <w:sz w:val="28"/>
          <w:szCs w:val="28"/>
          <w:lang w:eastAsia="ru-RU"/>
        </w:rPr>
        <w:t>ionarea cererilor competitive.</w:t>
      </w:r>
    </w:p>
    <w:p w:rsidR="00A57861" w:rsidRDefault="00A57861" w:rsidP="001E38EE">
      <w:pPr>
        <w:spacing w:before="120" w:after="120" w:line="240" w:lineRule="auto"/>
        <w:jc w:val="both"/>
        <w:rPr>
          <w:rFonts w:ascii="Times New Roman" w:hAnsi="Times New Roman" w:cs="Times New Roman"/>
          <w:b/>
          <w:bCs/>
          <w:sz w:val="28"/>
          <w:szCs w:val="28"/>
          <w:lang w:eastAsia="ru-RU"/>
        </w:rPr>
      </w:pP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lastRenderedPageBreak/>
        <w:t>Articolul 9</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1. </w:t>
      </w:r>
      <w:r w:rsidRPr="00434E46">
        <w:rPr>
          <w:rFonts w:ascii="Times New Roman" w:hAnsi="Times New Roman" w:cs="Times New Roman"/>
          <w:sz w:val="28"/>
          <w:szCs w:val="28"/>
          <w:lang w:eastAsia="ru-RU"/>
        </w:rPr>
        <w:t>În cazul expozi</w:t>
      </w:r>
      <w:r w:rsidR="00457DD9" w:rsidRPr="00434E46">
        <w:rPr>
          <w:rFonts w:ascii="Times New Roman" w:hAnsi="Times New Roman" w:cs="Times New Roman"/>
          <w:sz w:val="28"/>
          <w:szCs w:val="28"/>
          <w:lang w:eastAsia="ru-RU"/>
        </w:rPr>
        <w:t>ţ</w:t>
      </w:r>
      <w:r w:rsidRPr="00434E46">
        <w:rPr>
          <w:rFonts w:ascii="Times New Roman" w:hAnsi="Times New Roman" w:cs="Times New Roman"/>
          <w:sz w:val="28"/>
          <w:szCs w:val="28"/>
          <w:lang w:eastAsia="ru-RU"/>
        </w:rPr>
        <w:t>iilor neînregistrate sau nerecunoscute Părţile Contractante trebuie să re</w:t>
      </w:r>
      <w:r w:rsidR="00434E46" w:rsidRPr="00434E46">
        <w:rPr>
          <w:rFonts w:ascii="Times New Roman" w:hAnsi="Times New Roman" w:cs="Times New Roman"/>
          <w:sz w:val="28"/>
          <w:szCs w:val="28"/>
          <w:lang w:eastAsia="ru-RU"/>
        </w:rPr>
        <w:t xml:space="preserve">fuze </w:t>
      </w:r>
      <w:r w:rsidRPr="00434E46">
        <w:rPr>
          <w:rFonts w:ascii="Times New Roman" w:hAnsi="Times New Roman" w:cs="Times New Roman"/>
          <w:sz w:val="28"/>
          <w:szCs w:val="28"/>
          <w:lang w:eastAsia="ru-RU"/>
        </w:rPr>
        <w:t xml:space="preserve">participarea, respectiv patronajul său </w:t>
      </w:r>
      <w:r w:rsidR="00457DD9" w:rsidRPr="00434E46">
        <w:rPr>
          <w:rFonts w:ascii="Times New Roman" w:hAnsi="Times New Roman" w:cs="Times New Roman"/>
          <w:sz w:val="28"/>
          <w:szCs w:val="28"/>
          <w:lang w:eastAsia="ru-RU"/>
        </w:rPr>
        <w:t>ş</w:t>
      </w:r>
      <w:r w:rsidRPr="00434E46">
        <w:rPr>
          <w:rFonts w:ascii="Times New Roman" w:hAnsi="Times New Roman" w:cs="Times New Roman"/>
          <w:sz w:val="28"/>
          <w:szCs w:val="28"/>
          <w:lang w:eastAsia="ru-RU"/>
        </w:rPr>
        <w:t xml:space="preserve">i orice </w:t>
      </w:r>
      <w:r w:rsidR="00457DD9" w:rsidRPr="00434E46">
        <w:rPr>
          <w:rFonts w:ascii="Times New Roman" w:hAnsi="Times New Roman" w:cs="Times New Roman"/>
          <w:sz w:val="28"/>
          <w:szCs w:val="28"/>
          <w:lang w:eastAsia="ru-RU"/>
        </w:rPr>
        <w:t>subsidii</w:t>
      </w:r>
      <w:r w:rsidRPr="00434E46">
        <w:rPr>
          <w:rFonts w:ascii="Times New Roman" w:hAnsi="Times New Roman" w:cs="Times New Roman"/>
          <w:sz w:val="28"/>
          <w:szCs w:val="28"/>
          <w:lang w:eastAsia="ru-RU"/>
        </w:rPr>
        <w:t xml:space="preserve"> de stat.</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2. Părţile Contractante </w:t>
      </w:r>
      <w:proofErr w:type="spellStart"/>
      <w:r w:rsidRPr="008375D3">
        <w:rPr>
          <w:rFonts w:ascii="Times New Roman" w:hAnsi="Times New Roman" w:cs="Times New Roman"/>
          <w:sz w:val="28"/>
          <w:szCs w:val="28"/>
          <w:lang w:eastAsia="ru-RU"/>
        </w:rPr>
        <w:t>răm</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w:t>
      </w:r>
      <w:proofErr w:type="spellEnd"/>
      <w:r w:rsidRPr="008375D3">
        <w:rPr>
          <w:rFonts w:ascii="Times New Roman" w:hAnsi="Times New Roman" w:cs="Times New Roman"/>
          <w:sz w:val="28"/>
          <w:szCs w:val="28"/>
          <w:lang w:eastAsia="ru-RU"/>
        </w:rPr>
        <w:t xml:space="preserve"> total libere de a nu participa la o expoziţie înregistrată sau recunoscută.</w:t>
      </w:r>
    </w:p>
    <w:p w:rsidR="00367CB7" w:rsidRPr="008375D3" w:rsidRDefault="00367CB7" w:rsidP="002E3AF7">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3. Fiecare Guvern contractant va folosi mijloace corespunzătoare</w:t>
      </w:r>
      <w:r w:rsidR="00E462B6">
        <w:rPr>
          <w:rFonts w:ascii="Times New Roman" w:hAnsi="Times New Roman" w:cs="Times New Roman"/>
          <w:sz w:val="28"/>
          <w:szCs w:val="28"/>
          <w:lang w:eastAsia="ru-RU"/>
        </w:rPr>
        <w:t>,</w:t>
      </w:r>
      <w:r w:rsidRPr="008375D3">
        <w:rPr>
          <w:rFonts w:ascii="Times New Roman" w:hAnsi="Times New Roman" w:cs="Times New Roman"/>
          <w:sz w:val="28"/>
          <w:szCs w:val="28"/>
          <w:lang w:eastAsia="ru-RU"/>
        </w:rPr>
        <w:t xml:space="preserve"> reieşind din propria legislaţie în vigoare, pentru a acţiona împotriva organizatorilor de expoziţii false sau expoziţii la care participanţii ar putea fi atraşi în mod fraudulos prin promisiuni, anunţuri sau reclame false.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p>
    <w:p w:rsidR="00367CB7" w:rsidRPr="008375D3" w:rsidRDefault="00367CB7" w:rsidP="00BF52C6">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TITLUL IV. Obligaţiile organizatorilor de expoziţii înregistrate</w:t>
      </w:r>
    </w:p>
    <w:p w:rsidR="00367CB7" w:rsidRPr="008375D3" w:rsidRDefault="00367CB7" w:rsidP="00BF52C6">
      <w:pPr>
        <w:spacing w:after="0" w:line="240" w:lineRule="auto"/>
        <w:jc w:val="center"/>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 xml:space="preserve"> şi ale statelor participante</w:t>
      </w:r>
    </w:p>
    <w:p w:rsidR="00367CB7" w:rsidRPr="008375D3" w:rsidRDefault="00367CB7" w:rsidP="001E38EE">
      <w:pPr>
        <w:spacing w:before="120" w:after="120" w:line="240" w:lineRule="auto"/>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10</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1. Guvernul organizator trebuie să vegheze respectarea dispoziţiilor prezentei Convenţii şi reglementările impuse pentru aplicarea ei.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Dacă Guvernul în cauză nu organizează de sine stătător expoziţia, persoana juridică ce o organizează trebuie să fie recunoscută oficial în acest scop de către acest Guvern, care garantează executarea obligaţiilor de către aceasta persoana juridică.</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11</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1. Invitaţiile de participare la o expoziţie, fie ca </w:t>
      </w:r>
      <w:proofErr w:type="spellStart"/>
      <w:r w:rsidRPr="008375D3">
        <w:rPr>
          <w:rFonts w:ascii="Times New Roman" w:hAnsi="Times New Roman" w:cs="Times New Roman"/>
          <w:sz w:val="28"/>
          <w:szCs w:val="28"/>
          <w:lang w:eastAsia="ru-RU"/>
        </w:rPr>
        <w:t>s</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nt</w:t>
      </w:r>
      <w:proofErr w:type="spellEnd"/>
      <w:r w:rsidRPr="008375D3">
        <w:rPr>
          <w:rFonts w:ascii="Times New Roman" w:hAnsi="Times New Roman" w:cs="Times New Roman"/>
          <w:sz w:val="28"/>
          <w:szCs w:val="28"/>
          <w:lang w:eastAsia="ru-RU"/>
        </w:rPr>
        <w:t xml:space="preserve"> adresate statelor membre sau statelor non-membre, trebuie să fie transmise de către Guvernul statului organizator pe cale diplomatică către Guvernul statului invitat, </w:t>
      </w:r>
      <w:proofErr w:type="spellStart"/>
      <w:r w:rsidRPr="008375D3">
        <w:rPr>
          <w:rFonts w:ascii="Times New Roman" w:hAnsi="Times New Roman" w:cs="Times New Roman"/>
          <w:sz w:val="28"/>
          <w:szCs w:val="28"/>
          <w:lang w:eastAsia="ru-RU"/>
        </w:rPr>
        <w:t>atît</w:t>
      </w:r>
      <w:proofErr w:type="spellEnd"/>
      <w:r w:rsidRPr="008375D3">
        <w:rPr>
          <w:rFonts w:ascii="Times New Roman" w:hAnsi="Times New Roman" w:cs="Times New Roman"/>
          <w:sz w:val="28"/>
          <w:szCs w:val="28"/>
          <w:lang w:eastAsia="ru-RU"/>
        </w:rPr>
        <w:t xml:space="preserve"> pentru acesta, </w:t>
      </w:r>
      <w:proofErr w:type="spellStart"/>
      <w:r w:rsidRPr="008375D3">
        <w:rPr>
          <w:rFonts w:ascii="Times New Roman" w:hAnsi="Times New Roman" w:cs="Times New Roman"/>
          <w:sz w:val="28"/>
          <w:szCs w:val="28"/>
          <w:lang w:eastAsia="ru-RU"/>
        </w:rPr>
        <w:t>cît</w:t>
      </w:r>
      <w:proofErr w:type="spellEnd"/>
      <w:r w:rsidRPr="008375D3">
        <w:rPr>
          <w:rFonts w:ascii="Times New Roman" w:hAnsi="Times New Roman" w:cs="Times New Roman"/>
          <w:sz w:val="28"/>
          <w:szCs w:val="28"/>
          <w:lang w:eastAsia="ru-RU"/>
        </w:rPr>
        <w:t xml:space="preserve"> şi pentru alte persoane fizice sau juridice </w:t>
      </w:r>
      <w:r w:rsidR="00E462B6">
        <w:rPr>
          <w:rFonts w:ascii="Times New Roman" w:hAnsi="Times New Roman" w:cs="Times New Roman"/>
          <w:sz w:val="28"/>
          <w:szCs w:val="28"/>
          <w:lang w:eastAsia="ru-RU"/>
        </w:rPr>
        <w:t xml:space="preserve">ale </w:t>
      </w:r>
      <w:r w:rsidRPr="008375D3">
        <w:rPr>
          <w:rFonts w:ascii="Times New Roman" w:hAnsi="Times New Roman" w:cs="Times New Roman"/>
          <w:sz w:val="28"/>
          <w:szCs w:val="28"/>
          <w:lang w:eastAsia="ru-RU"/>
        </w:rPr>
        <w:t>acestui stat. Răspunsurile, precum şi solicitările de participare exprimate de către persoanele fizice sau juridice neinvitate, trebuie să parvină Guvernului organizator pe aceeaşi cale. Invitaţiile trebuie să prevadă termenii stabili</w:t>
      </w:r>
      <w:r w:rsidR="00457DD9" w:rsidRPr="008375D3">
        <w:rPr>
          <w:rFonts w:ascii="Times New Roman" w:hAnsi="Times New Roman" w:cs="Times New Roman"/>
          <w:sz w:val="28"/>
          <w:szCs w:val="28"/>
          <w:lang w:eastAsia="ru-RU"/>
        </w:rPr>
        <w:t>ţ</w:t>
      </w:r>
      <w:r w:rsidRPr="008375D3">
        <w:rPr>
          <w:rFonts w:ascii="Times New Roman" w:hAnsi="Times New Roman" w:cs="Times New Roman"/>
          <w:sz w:val="28"/>
          <w:szCs w:val="28"/>
          <w:lang w:eastAsia="ru-RU"/>
        </w:rPr>
        <w:t>i de Birou</w:t>
      </w:r>
      <w:r w:rsidR="00434E46">
        <w:rPr>
          <w:rFonts w:ascii="Times New Roman" w:hAnsi="Times New Roman" w:cs="Times New Roman"/>
          <w:sz w:val="28"/>
          <w:szCs w:val="28"/>
          <w:lang w:eastAsia="ru-RU"/>
        </w:rPr>
        <w:t xml:space="preserve"> şi </w:t>
      </w:r>
      <w:r w:rsidRPr="00D75106">
        <w:rPr>
          <w:rFonts w:ascii="Times New Roman" w:hAnsi="Times New Roman" w:cs="Times New Roman"/>
          <w:sz w:val="28"/>
          <w:szCs w:val="28"/>
          <w:lang w:eastAsia="ru-RU"/>
        </w:rPr>
        <w:t>că expozi</w:t>
      </w:r>
      <w:r w:rsidR="00457DD9" w:rsidRPr="00D75106">
        <w:rPr>
          <w:rFonts w:ascii="Times New Roman" w:hAnsi="Times New Roman" w:cs="Times New Roman"/>
          <w:sz w:val="28"/>
          <w:szCs w:val="28"/>
          <w:lang w:eastAsia="ru-RU"/>
        </w:rPr>
        <w:t>ţ</w:t>
      </w:r>
      <w:r w:rsidRPr="00D75106">
        <w:rPr>
          <w:rFonts w:ascii="Times New Roman" w:hAnsi="Times New Roman" w:cs="Times New Roman"/>
          <w:sz w:val="28"/>
          <w:szCs w:val="28"/>
          <w:lang w:eastAsia="ru-RU"/>
        </w:rPr>
        <w:t>ia în cauză a fost înregistrată</w:t>
      </w:r>
      <w:r w:rsidRPr="008375D3">
        <w:rPr>
          <w:rFonts w:ascii="Times New Roman" w:hAnsi="Times New Roman" w:cs="Times New Roman"/>
          <w:sz w:val="28"/>
          <w:szCs w:val="28"/>
          <w:lang w:eastAsia="ru-RU"/>
        </w:rPr>
        <w:t xml:space="preserve">. Invitaţiile către organizaţiile internaţionale </w:t>
      </w:r>
      <w:proofErr w:type="spellStart"/>
      <w:r w:rsidRPr="008375D3">
        <w:rPr>
          <w:rFonts w:ascii="Times New Roman" w:hAnsi="Times New Roman" w:cs="Times New Roman"/>
          <w:sz w:val="28"/>
          <w:szCs w:val="28"/>
          <w:lang w:eastAsia="ru-RU"/>
        </w:rPr>
        <w:t>s</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nt</w:t>
      </w:r>
      <w:proofErr w:type="spellEnd"/>
      <w:r w:rsidRPr="008375D3">
        <w:rPr>
          <w:rFonts w:ascii="Times New Roman" w:hAnsi="Times New Roman" w:cs="Times New Roman"/>
          <w:sz w:val="28"/>
          <w:szCs w:val="28"/>
          <w:lang w:eastAsia="ru-RU"/>
        </w:rPr>
        <w:t xml:space="preserve"> transmise direct.</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Nici o parte contractantă nu poate organiza sau patrona o participare la o expoziţie internaţională dacă invitaţiile nu au fost expediate în conformitate cu dispoziţiile prezentei Convenţii.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3. Părţile Contractante se angajează să nu adreseze şi să nu accepte nici o invitaţie de a participa la o expoziţie, indiferent dacă aceasta va avea loc pe teritoriul unei Părţi Contractante sau al unui stat non-membru, dacă în aceasta invitaţie nu se face menţiunea că înregistrarea sau recunoaşterea expoziţiei a avut loc conform dispoziţiilor prezentei Convenţii.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4. Orice parte contractantă poate solicita organizatorilor să se abţină de la trimiterea invitaţiilor, cu excepţia celei care îi este destinată. Ea poate, de asemenea, să se abţină de la transmiterea invitaţiei sau solicitării de participare adresate persoanei fizice sau juridice neinvitate.</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lastRenderedPageBreak/>
        <w:t>Articolul 12</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Guvernul organizator trebuie să numească un Comisar general al expoziţiei,</w:t>
      </w:r>
      <w:r w:rsidR="00E462B6">
        <w:rPr>
          <w:rFonts w:ascii="Times New Roman" w:hAnsi="Times New Roman" w:cs="Times New Roman"/>
          <w:sz w:val="28"/>
          <w:szCs w:val="28"/>
          <w:lang w:eastAsia="ru-RU"/>
        </w:rPr>
        <w:t xml:space="preserve"> </w:t>
      </w:r>
      <w:r w:rsidRPr="008375D3">
        <w:rPr>
          <w:rFonts w:ascii="Times New Roman" w:hAnsi="Times New Roman" w:cs="Times New Roman"/>
          <w:sz w:val="28"/>
          <w:szCs w:val="28"/>
          <w:lang w:eastAsia="ru-RU"/>
        </w:rPr>
        <w:t>în cazul unei expoziţii înregistrate sau un Comisar al expoziţiei, în cazul unei</w:t>
      </w:r>
      <w:r w:rsidR="00E462B6">
        <w:rPr>
          <w:rFonts w:ascii="Times New Roman" w:hAnsi="Times New Roman" w:cs="Times New Roman"/>
          <w:sz w:val="28"/>
          <w:szCs w:val="28"/>
          <w:lang w:eastAsia="ru-RU"/>
        </w:rPr>
        <w:t xml:space="preserve"> </w:t>
      </w:r>
      <w:r w:rsidRPr="008375D3">
        <w:rPr>
          <w:rFonts w:ascii="Times New Roman" w:hAnsi="Times New Roman" w:cs="Times New Roman"/>
          <w:sz w:val="28"/>
          <w:szCs w:val="28"/>
          <w:lang w:eastAsia="ru-RU"/>
        </w:rPr>
        <w:t>expoziţii recunoscute, însărcinat să reprezinte tot ceea ce priveşte expoziţia şi prevederile prezentei Convenţii.</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13</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Guvernul oricărui stat care participă la o expoziţie trebuie să numească un Comisar general al </w:t>
      </w:r>
      <w:r w:rsidR="00B2251E" w:rsidRPr="008375D3">
        <w:rPr>
          <w:rFonts w:ascii="Times New Roman" w:hAnsi="Times New Roman" w:cs="Times New Roman"/>
          <w:sz w:val="28"/>
          <w:szCs w:val="28"/>
          <w:lang w:eastAsia="ru-RU"/>
        </w:rPr>
        <w:t>secţiei</w:t>
      </w:r>
      <w:r w:rsidRPr="008375D3">
        <w:rPr>
          <w:rFonts w:ascii="Times New Roman" w:hAnsi="Times New Roman" w:cs="Times New Roman"/>
          <w:sz w:val="28"/>
          <w:szCs w:val="28"/>
          <w:lang w:eastAsia="ru-RU"/>
        </w:rPr>
        <w:t>, în cazul unei expoziţii înregistrate sau un Comisar de secţie, în cazul unei expoziţii recunoscute, care îl va reprezenta faţă de Guvernul organizator. Comisarul general de secţie, sau Comisarul de secţie, este unica persoană responsabilă de organizarea prezentării sale naţionale. El informează Comisarul general al expoziţiei, sau Comisarul expoziţiei, privitor la componenţa acestei prezentări şi protejează respectarea drepturilor şi obligaţiilor expozanţilor.</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b/>
          <w:bCs/>
          <w:sz w:val="28"/>
          <w:szCs w:val="28"/>
          <w:lang w:eastAsia="ru-RU"/>
        </w:rPr>
        <w:t>Articolul 14</w:t>
      </w:r>
      <w:r w:rsidRPr="008375D3">
        <w:rPr>
          <w:rFonts w:ascii="Times New Roman" w:hAnsi="Times New Roman" w:cs="Times New Roman"/>
          <w:sz w:val="28"/>
          <w:szCs w:val="28"/>
          <w:lang w:eastAsia="ru-RU"/>
        </w:rPr>
        <w:t xml:space="preserve"> (abrogat)</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b/>
          <w:bCs/>
          <w:sz w:val="28"/>
          <w:szCs w:val="28"/>
          <w:lang w:eastAsia="ru-RU"/>
        </w:rPr>
        <w:t>Articolul 15</w:t>
      </w:r>
      <w:r w:rsidRPr="008375D3">
        <w:rPr>
          <w:rFonts w:ascii="Times New Roman" w:hAnsi="Times New Roman" w:cs="Times New Roman"/>
          <w:sz w:val="28"/>
          <w:szCs w:val="28"/>
          <w:lang w:eastAsia="ru-RU"/>
        </w:rPr>
        <w:t xml:space="preserve"> (abrogat)</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16</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Regimul vamal al expoziţiilor este fixat în anexa la prezenta Convenţie, din care face parte integrantă.</w:t>
      </w:r>
    </w:p>
    <w:p w:rsidR="00367CB7" w:rsidRPr="008375D3" w:rsidRDefault="00367CB7" w:rsidP="001E38EE">
      <w:pPr>
        <w:spacing w:before="120" w:after="120" w:line="240" w:lineRule="auto"/>
        <w:jc w:val="both"/>
        <w:rPr>
          <w:rFonts w:ascii="Times New Roman" w:hAnsi="Times New Roman" w:cs="Times New Roman"/>
          <w:b/>
          <w:bCs/>
          <w:sz w:val="28"/>
          <w:szCs w:val="28"/>
          <w:lang w:eastAsia="ru-RU"/>
        </w:rPr>
      </w:pPr>
      <w:r w:rsidRPr="008375D3">
        <w:rPr>
          <w:rFonts w:ascii="Times New Roman" w:hAnsi="Times New Roman" w:cs="Times New Roman"/>
          <w:b/>
          <w:bCs/>
          <w:sz w:val="28"/>
          <w:szCs w:val="28"/>
          <w:lang w:eastAsia="ru-RU"/>
        </w:rPr>
        <w:t>Articolul 17</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La o expoziţie doar secţiunile constituite sub autoritatea Comisarilor generali sau Comisarilor desemnaţi de către Guvernele ţărilor participante în conformitate cu art. 13, sunt considerate naţionale şi, prin urmare, au dreptul să poarte acest nume. O secţiune naţională cuprinde toţi expozanţii din ţara în cauză, cu excepţia concesionarilor.</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18</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La o expoziţie un participant sau un grup de participanţi poate folosi un titlu geografic a unei Părţi participante numai cu autorizarea Secţiei Comisarului general sau Secţiei Comisarului din cadrul Guvernului părţii în cauză.</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În cazul în care o parte contractantă nu participă la o expoziţie, Comisarul general sau Comisarul expoziţiei va interzice o astfel de utilizare cum este prevăzut în paragraful precedent, în numele Părţii Contractante. </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19</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1. Orice obiect expus în secţiunea naţională trebuie să aibă o legătură </w:t>
      </w:r>
      <w:proofErr w:type="spellStart"/>
      <w:r w:rsidRPr="008375D3">
        <w:rPr>
          <w:rFonts w:ascii="Times New Roman" w:hAnsi="Times New Roman" w:cs="Times New Roman"/>
          <w:sz w:val="28"/>
          <w:szCs w:val="28"/>
        </w:rPr>
        <w:t>str</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nsă</w:t>
      </w:r>
      <w:proofErr w:type="spellEnd"/>
      <w:r w:rsidRPr="008375D3">
        <w:rPr>
          <w:rFonts w:ascii="Times New Roman" w:hAnsi="Times New Roman" w:cs="Times New Roman"/>
          <w:sz w:val="28"/>
          <w:szCs w:val="28"/>
        </w:rPr>
        <w:t xml:space="preserve"> cu ţara în care este expus (de exemplu, articole care îşi au originea în teritoriul Guvernului participant sau articole create de cetăţenii ţării date).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2. În acelaşi timp, cu autorizarea Comisarilor generali a</w:t>
      </w:r>
      <w:r w:rsidR="00E462B6">
        <w:rPr>
          <w:rFonts w:ascii="Times New Roman" w:hAnsi="Times New Roman" w:cs="Times New Roman"/>
          <w:sz w:val="28"/>
          <w:szCs w:val="28"/>
        </w:rPr>
        <w:t>i</w:t>
      </w:r>
      <w:r w:rsidRPr="008375D3">
        <w:rPr>
          <w:rFonts w:ascii="Times New Roman" w:hAnsi="Times New Roman" w:cs="Times New Roman"/>
          <w:sz w:val="28"/>
          <w:szCs w:val="28"/>
        </w:rPr>
        <w:t xml:space="preserve"> secţiilor naţionale altor state interesate, pot fi prezentate alte obiecte sau produse, cu condiţia că acestea să fie destinate pentru completarea expoziţiei.</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lastRenderedPageBreak/>
        <w:t xml:space="preserve">3. În caz </w:t>
      </w:r>
      <w:r w:rsidR="009A794E" w:rsidRPr="008375D3">
        <w:rPr>
          <w:rFonts w:ascii="Times New Roman" w:hAnsi="Times New Roman" w:cs="Times New Roman"/>
          <w:sz w:val="28"/>
          <w:szCs w:val="28"/>
        </w:rPr>
        <w:t xml:space="preserve">unui litigiu </w:t>
      </w:r>
      <w:r w:rsidRPr="008375D3">
        <w:rPr>
          <w:rFonts w:ascii="Times New Roman" w:hAnsi="Times New Roman" w:cs="Times New Roman"/>
          <w:sz w:val="28"/>
          <w:szCs w:val="28"/>
        </w:rPr>
        <w:t>între Guvernele ţărilor participante la chestiunile prevăzute la punctele 1 şi 2 de mai sus, acesta va fi examinat de către Secţia Comisarilor generali sau Comisarilor, care vor lua o decizie cu majoritatea votului celor prezenţi. Decizia lor este definitivă.</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20</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lang w:eastAsia="ru-RU"/>
        </w:rPr>
        <w:t>1. În cadrul unei expoziţii nu poate exista un monopol sub nici o formă, în cazul în care legislaţia Guvernului organizator nu prevede contrariu</w:t>
      </w:r>
      <w:r w:rsidR="00B2251E">
        <w:rPr>
          <w:rFonts w:ascii="Times New Roman" w:hAnsi="Times New Roman" w:cs="Times New Roman"/>
          <w:sz w:val="28"/>
          <w:szCs w:val="28"/>
          <w:lang w:eastAsia="ru-RU"/>
        </w:rPr>
        <w:t>l</w:t>
      </w:r>
      <w:r w:rsidRPr="008375D3">
        <w:rPr>
          <w:rFonts w:ascii="Times New Roman" w:hAnsi="Times New Roman" w:cs="Times New Roman"/>
          <w:sz w:val="28"/>
          <w:szCs w:val="28"/>
          <w:lang w:eastAsia="ru-RU"/>
        </w:rPr>
        <w:t>. Cu toate acestea, Biroul, în momentul înregistrării sau recunoaşterii, poate să autorizeze monopolul la anumite servicii comune</w:t>
      </w:r>
      <w:r w:rsidRPr="008375D3">
        <w:rPr>
          <w:rFonts w:ascii="Times New Roman" w:hAnsi="Times New Roman" w:cs="Times New Roman"/>
          <w:sz w:val="28"/>
          <w:szCs w:val="28"/>
        </w:rPr>
        <w:t>. În acest caz, Organizatorul trebuie să respecte următoarele condiţii:</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existenţa unui astfel de monopol sau monopoluri să fie indicat</w:t>
      </w:r>
      <w:r w:rsidR="00B2251E">
        <w:rPr>
          <w:rFonts w:ascii="Times New Roman" w:hAnsi="Times New Roman" w:cs="Times New Roman"/>
          <w:sz w:val="28"/>
          <w:szCs w:val="28"/>
        </w:rPr>
        <w:t>ă</w:t>
      </w:r>
      <w:r w:rsidRPr="008375D3">
        <w:rPr>
          <w:rFonts w:ascii="Times New Roman" w:hAnsi="Times New Roman" w:cs="Times New Roman"/>
          <w:sz w:val="28"/>
          <w:szCs w:val="28"/>
        </w:rPr>
        <w:t xml:space="preserve"> în regulamentele expoziţie şi în contractul de participare;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b) serviciile care fac obiectul monopolului să fie puse la dispoziţia expozanţilor în condiţiile existente pe teritoriul statului </w:t>
      </w:r>
      <w:r w:rsidRPr="008375D3">
        <w:rPr>
          <w:rFonts w:ascii="Times New Roman" w:hAnsi="Times New Roman" w:cs="Times New Roman"/>
          <w:sz w:val="28"/>
          <w:szCs w:val="28"/>
          <w:lang w:eastAsia="ru-RU"/>
        </w:rPr>
        <w:t>organizator</w:t>
      </w:r>
      <w:r w:rsidRPr="008375D3">
        <w:rPr>
          <w:rFonts w:ascii="Times New Roman" w:hAnsi="Times New Roman" w:cs="Times New Roman"/>
          <w:sz w:val="28"/>
          <w:szCs w:val="28"/>
        </w:rPr>
        <w:t>;</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nu trebuie să fie limitate atribuţiile Comisarului general sau Comisarului în secţiunile lor respective.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Comisarul general sau Comisarul expoziţiei va întreprinde toate măsurile pentru a asigura ca cotele tarifare impuse Guvernelor participante, să nu fie mai mari </w:t>
      </w:r>
      <w:proofErr w:type="spellStart"/>
      <w:r w:rsidRPr="008375D3">
        <w:rPr>
          <w:rFonts w:ascii="Times New Roman" w:hAnsi="Times New Roman" w:cs="Times New Roman"/>
          <w:sz w:val="28"/>
          <w:szCs w:val="28"/>
        </w:rPr>
        <w:t>decît</w:t>
      </w:r>
      <w:proofErr w:type="spellEnd"/>
      <w:r w:rsidRPr="008375D3">
        <w:rPr>
          <w:rFonts w:ascii="Times New Roman" w:hAnsi="Times New Roman" w:cs="Times New Roman"/>
          <w:sz w:val="28"/>
          <w:szCs w:val="28"/>
        </w:rPr>
        <w:t xml:space="preserve"> cotele impuse Organizatorilor expoziţiei sau, în orice caz, </w:t>
      </w:r>
      <w:proofErr w:type="spellStart"/>
      <w:r w:rsidRPr="008375D3">
        <w:rPr>
          <w:rFonts w:ascii="Times New Roman" w:hAnsi="Times New Roman" w:cs="Times New Roman"/>
          <w:sz w:val="28"/>
          <w:szCs w:val="28"/>
        </w:rPr>
        <w:t>dec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cotele locale.</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21</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Comisarul General sau Comisarul expoziţiei va întreprinde măsurile necesare pentru a asigura funcţionarea corectă şi eficientă a serviciilor de utilitate publică în zona expoziţiei.</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22</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Guvernul organizator va depune toate eforturile pentru a facilita participarea Guvernelor şi a cetăţenilor acestuia, în special în ceea ce priveşte tarifele de transport şi condiţiile de admitere a persoanelor şi </w:t>
      </w:r>
      <w:r w:rsidR="00B2251E">
        <w:rPr>
          <w:rFonts w:ascii="Times New Roman" w:hAnsi="Times New Roman" w:cs="Times New Roman"/>
          <w:sz w:val="28"/>
          <w:szCs w:val="28"/>
        </w:rPr>
        <w:t xml:space="preserve">a </w:t>
      </w:r>
      <w:r w:rsidRPr="008375D3">
        <w:rPr>
          <w:rFonts w:ascii="Times New Roman" w:hAnsi="Times New Roman" w:cs="Times New Roman"/>
          <w:sz w:val="28"/>
          <w:szCs w:val="28"/>
        </w:rPr>
        <w:t>exponatelor.</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23</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Reglementările generale a</w:t>
      </w:r>
      <w:r w:rsidR="00B2251E">
        <w:rPr>
          <w:rFonts w:ascii="Times New Roman" w:hAnsi="Times New Roman" w:cs="Times New Roman"/>
          <w:sz w:val="28"/>
          <w:szCs w:val="28"/>
        </w:rPr>
        <w:t>le</w:t>
      </w:r>
      <w:r w:rsidRPr="008375D3">
        <w:rPr>
          <w:rFonts w:ascii="Times New Roman" w:hAnsi="Times New Roman" w:cs="Times New Roman"/>
          <w:sz w:val="28"/>
          <w:szCs w:val="28"/>
        </w:rPr>
        <w:t xml:space="preserve"> unei expoziţii trebuie să indice dacă vor fi sau nu acordate premii pentru participanţi, indiferent de certificatele de participare, care în permanenţă sunt acordate. În cazul în care vor fi prevăzute premii, acordarea acestora poate fi limitată la anumite categorii.</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2. În cazul în care participanţii nu doresc să concureze pentru premii, vor face o declaraţie în acest sens înainte de deschiderea expoziţiei.</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 xml:space="preserve">Articolul 24 </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Biroul Internaţional al Expoziţiilor, după cum este definit în articolul următor, va elabora reglementări pentru a stabili condiţiile generale privind componenţa şi funcţiile juriului şi va decide modul în care vor fi acordate premiile.</w:t>
      </w:r>
    </w:p>
    <w:p w:rsidR="00367CB7" w:rsidRPr="008375D3" w:rsidRDefault="00367CB7" w:rsidP="001E38EE">
      <w:pPr>
        <w:spacing w:before="120" w:after="120" w:line="240" w:lineRule="auto"/>
        <w:jc w:val="both"/>
        <w:rPr>
          <w:rFonts w:ascii="Times New Roman" w:hAnsi="Times New Roman" w:cs="Times New Roman"/>
          <w:sz w:val="28"/>
          <w:szCs w:val="28"/>
        </w:rPr>
      </w:pPr>
    </w:p>
    <w:p w:rsidR="00367CB7" w:rsidRPr="008375D3" w:rsidRDefault="00367CB7" w:rsidP="00BF52C6">
      <w:pPr>
        <w:spacing w:before="120" w:after="120" w:line="240" w:lineRule="auto"/>
        <w:jc w:val="center"/>
        <w:rPr>
          <w:rFonts w:ascii="Times New Roman" w:hAnsi="Times New Roman" w:cs="Times New Roman"/>
          <w:b/>
          <w:bCs/>
          <w:sz w:val="28"/>
          <w:szCs w:val="28"/>
        </w:rPr>
      </w:pPr>
      <w:r w:rsidRPr="008375D3">
        <w:rPr>
          <w:rFonts w:ascii="Times New Roman" w:hAnsi="Times New Roman" w:cs="Times New Roman"/>
          <w:b/>
          <w:bCs/>
          <w:sz w:val="28"/>
          <w:szCs w:val="28"/>
          <w:lang w:eastAsia="ru-RU"/>
        </w:rPr>
        <w:lastRenderedPageBreak/>
        <w:t xml:space="preserve">TITLUL V. </w:t>
      </w:r>
      <w:r w:rsidRPr="008375D3">
        <w:rPr>
          <w:rFonts w:ascii="Times New Roman" w:hAnsi="Times New Roman" w:cs="Times New Roman"/>
          <w:b/>
          <w:bCs/>
          <w:sz w:val="28"/>
          <w:szCs w:val="28"/>
        </w:rPr>
        <w:t>Aranjamente instituţionale</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25</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Biroul Internaţional al Expoziţii a fost înfiinţat pentru a supraveghea şi a asigura punerea în aplicare a prezentei Convenţii. Membrii săi sunt Guvernele Părţilor Contractante. Sediul Biroului se află la Paris.</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Biroul este o persoană juridică. În special, acesta trebuie să aibă capacitatea de a contracta, </w:t>
      </w:r>
      <w:proofErr w:type="spellStart"/>
      <w:r w:rsidRPr="008375D3">
        <w:rPr>
          <w:rFonts w:ascii="Times New Roman" w:hAnsi="Times New Roman" w:cs="Times New Roman"/>
          <w:sz w:val="28"/>
          <w:szCs w:val="28"/>
        </w:rPr>
        <w:t>dob</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ndi</w:t>
      </w:r>
      <w:proofErr w:type="spellEnd"/>
      <w:r w:rsidRPr="008375D3">
        <w:rPr>
          <w:rFonts w:ascii="Times New Roman" w:hAnsi="Times New Roman" w:cs="Times New Roman"/>
          <w:sz w:val="28"/>
          <w:szCs w:val="28"/>
        </w:rPr>
        <w:t xml:space="preserve"> şi dispune de bunuri mobile şi imobile şi de a participa în cadrul procedurilor judiciare.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3. Biroul are dreptul să încheie acorduri cu statele şi organizaţiile internaţionale, privind privilegiile şi imunităţile necesare pentru exercitarea funcţiilor care îi sunt încredinţate prin prezenta Convenţie.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4. Biroul este alcătuit din Adunare Generală, un preşedinte, un Comitet Executiv, comitete de specialitate cu un număr de vicepreşedinţi egali cu numărul comitetelor şi un secretariat sub autoritatea unui secretar general.</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26</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Adunarea Generală al Biroului este compus din membrii desemnaţi de către ţările contractante în număr de unul </w:t>
      </w:r>
      <w:proofErr w:type="spellStart"/>
      <w:r w:rsidRPr="008375D3">
        <w:rPr>
          <w:rFonts w:ascii="Times New Roman" w:hAnsi="Times New Roman" w:cs="Times New Roman"/>
          <w:sz w:val="28"/>
          <w:szCs w:val="28"/>
        </w:rPr>
        <w:t>p</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nă</w:t>
      </w:r>
      <w:proofErr w:type="spellEnd"/>
      <w:r w:rsidRPr="008375D3">
        <w:rPr>
          <w:rFonts w:ascii="Times New Roman" w:hAnsi="Times New Roman" w:cs="Times New Roman"/>
          <w:sz w:val="28"/>
          <w:szCs w:val="28"/>
        </w:rPr>
        <w:t xml:space="preserve"> la trei pentru fiecare ţar</w:t>
      </w:r>
      <w:r w:rsidR="00B2251E">
        <w:rPr>
          <w:rFonts w:ascii="Times New Roman" w:hAnsi="Times New Roman" w:cs="Times New Roman"/>
          <w:sz w:val="28"/>
          <w:szCs w:val="28"/>
        </w:rPr>
        <w:t>ă</w:t>
      </w:r>
      <w:r w:rsidRPr="008375D3">
        <w:rPr>
          <w:rFonts w:ascii="Times New Roman" w:hAnsi="Times New Roman" w:cs="Times New Roman"/>
          <w:sz w:val="28"/>
          <w:szCs w:val="28"/>
        </w:rPr>
        <w:t>.</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27</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Adunarea Generală se întruneşte în şedinţe ordinare şi poate organiza reuniuni extraordinare. Acesta va hotărî toate chestiunile care decurg din prezenta Convenţie şi </w:t>
      </w:r>
      <w:r w:rsidR="00B2251E">
        <w:rPr>
          <w:rFonts w:ascii="Times New Roman" w:hAnsi="Times New Roman" w:cs="Times New Roman"/>
          <w:sz w:val="28"/>
          <w:szCs w:val="28"/>
        </w:rPr>
        <w:t>sunt</w:t>
      </w:r>
      <w:r w:rsidRPr="008375D3">
        <w:rPr>
          <w:rFonts w:ascii="Times New Roman" w:hAnsi="Times New Roman" w:cs="Times New Roman"/>
          <w:sz w:val="28"/>
          <w:szCs w:val="28"/>
        </w:rPr>
        <w:t xml:space="preserve"> în competenţa Biroului, care este autoritatea supremă. În special Adunarea Generală urmează să:</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discute, adopte şi să publice regulamentele referitoare la înregistrarea sau recunoaşterea, clasificarea şi organizarea expoziţiilor internaţionale, precum şi la buna funcţionare a Biroului. În limitele dispoziţiilor prezentei Convenţii, Adunarea Generală poate stabili reglementări obligatorii, care trebuie respectate de către Organizatorii expoziţiilor care doresc să profite de avantaje</w:t>
      </w:r>
      <w:r w:rsidR="00B2251E">
        <w:rPr>
          <w:rFonts w:ascii="Times New Roman" w:hAnsi="Times New Roman" w:cs="Times New Roman"/>
          <w:sz w:val="28"/>
          <w:szCs w:val="28"/>
        </w:rPr>
        <w:t>le de la</w:t>
      </w:r>
      <w:r w:rsidRPr="008375D3">
        <w:rPr>
          <w:rFonts w:ascii="Times New Roman" w:hAnsi="Times New Roman" w:cs="Times New Roman"/>
          <w:sz w:val="28"/>
          <w:szCs w:val="28"/>
        </w:rPr>
        <w:t xml:space="preserve"> înregistrare de Birou şi, de asemenea, poate ajusta Regulamentele, pentru a servi ca un ghid pentru Organizatori;</w:t>
      </w:r>
    </w:p>
    <w:p w:rsidR="00367CB7" w:rsidRPr="008375D3" w:rsidRDefault="00367CB7" w:rsidP="001E38EE">
      <w:pPr>
        <w:spacing w:before="120" w:after="120" w:line="240" w:lineRule="auto"/>
        <w:ind w:right="54"/>
        <w:jc w:val="both"/>
        <w:rPr>
          <w:rFonts w:ascii="Times New Roman" w:hAnsi="Times New Roman" w:cs="Times New Roman"/>
          <w:color w:val="000000"/>
          <w:sz w:val="28"/>
          <w:szCs w:val="28"/>
        </w:rPr>
      </w:pPr>
      <w:r w:rsidRPr="008375D3">
        <w:rPr>
          <w:rFonts w:ascii="Times New Roman" w:hAnsi="Times New Roman" w:cs="Times New Roman"/>
          <w:sz w:val="28"/>
          <w:szCs w:val="28"/>
        </w:rPr>
        <w:t xml:space="preserve">b) </w:t>
      </w:r>
      <w:r w:rsidRPr="008375D3">
        <w:rPr>
          <w:rFonts w:ascii="Times New Roman" w:hAnsi="Times New Roman" w:cs="Times New Roman"/>
          <w:color w:val="000000"/>
          <w:sz w:val="28"/>
          <w:szCs w:val="28"/>
        </w:rPr>
        <w:t>stabilească bugetul încasărilor şi cheltuielilor, să controleze şi să aprobe conturile Biroului.</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aprobe rapoartele Secretarului General;</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d) instituie, după necesitate, comitete şi să numească membrii Comitetului executiv şi a celorlalte comitete;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e) aprobe acorduri internaţionale încheiate în conformitate cu art. 25 alin. (3);</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f) adopte proiectul de modificări, în conformitate cu art. 33;</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g) numească Secretarul General.</w:t>
      </w:r>
    </w:p>
    <w:p w:rsidR="00A57861" w:rsidRDefault="00A57861" w:rsidP="001E38EE">
      <w:pPr>
        <w:spacing w:before="120" w:after="120" w:line="240" w:lineRule="auto"/>
        <w:jc w:val="both"/>
        <w:rPr>
          <w:rFonts w:ascii="Times New Roman" w:hAnsi="Times New Roman" w:cs="Times New Roman"/>
          <w:b/>
          <w:bCs/>
          <w:sz w:val="28"/>
          <w:szCs w:val="28"/>
        </w:rPr>
      </w:pP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lastRenderedPageBreak/>
        <w:t>Articolul 28</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Guvernul fiecărei Părţi Contractante, indiferent de numărul său de delegaţi, va dispune de un singur vot în Adunarea Generală. Acest drept de vot se suspendă în cazul în care suma subscrierilor deţinute de către un guvern contractant, în conformitate cu art. 32 din prezenta Convenţie, depăşeşte suma subscrierilor deţinute de acesta pentru anul curent şi anul precedent.</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Adunarea Generală va fi calificat să-şi exercite funcţiile sale, atunci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numărul statelor membre reprezentate este de cel puţin două treimi din numărul statelor membre cu drept de vot. Dacă acest cvorum nu este atins, Adunarea Generală va fi convocat din nou cu aceeaşi ordine de zi, după un interval de cel puţin o lună. În acest caz, cvorumul necesar se reduce la jumătate</w:t>
      </w:r>
      <w:r w:rsidR="00B2251E">
        <w:rPr>
          <w:rFonts w:ascii="Times New Roman" w:hAnsi="Times New Roman" w:cs="Times New Roman"/>
          <w:sz w:val="28"/>
          <w:szCs w:val="28"/>
        </w:rPr>
        <w:t xml:space="preserve"> din</w:t>
      </w:r>
      <w:r w:rsidRPr="008375D3">
        <w:rPr>
          <w:rFonts w:ascii="Times New Roman" w:hAnsi="Times New Roman" w:cs="Times New Roman"/>
          <w:sz w:val="28"/>
          <w:szCs w:val="28"/>
        </w:rPr>
        <w:t xml:space="preserve"> numărul de părţi cu drept de vot contractante.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3. Deciziile trebuie să fie luate de o majoritate a delegaţiilor prezente care votează pentru sau contra. Excepţie prezintă cazurile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este necesară o majoritate de două treimi pentru:</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adoptarea de propuneri de modificare a prezentei Convenţii;</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elaborarea şi modificarea reglementărilor;</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adoptarea bugetului şi aprobarea cuantumul subscrierilor anuale ale Părţilor Contractante;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d)autorizaţia pentru o schimbarea datelor de deschidere sau închidere a unei expoziţii, în conformitate cu art. 5 de mai sus;</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e) înregistrarea sau recunoaşterea unei expoziţii pe teritoriul unui stat non-membru, care este în concurenţă cu o expoziţie pe teritoriul unei Părţi Contractante;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f) reducerea intervalelor prevăzute în art. 3 din prezenta Convenţie;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g) acceptarea de rezerve a unui amendament prezentat de către o parte contractantă;</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astfel de modificări trebuie să fie adoptate în conformitate cu art. 33, cu o majoritate de patru cincimi, sau în unanimitate, după caz;</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h) aprobarea oricărui proiect de acord internaţional;</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i) numirea secretarului general.</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29</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Preşedintele este ales prin vot secret de Adunarea Generală dintre delegaţii guvernelor Părţilor Contractante, pentru o perioadă de doi ani. El nu poate reprezenta statul din care face parte în timpul perioadei sale de activitate. El poate fi reales.</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2. Preşedintele adună şi conduce şedinţele Adunării Generale şi asigură buna funcţionare a Biroului. În absenţa Preşedintelui, funcţiile acestuia sunt exercitate de către vicepreşedintele responsabil de Comitetului executiv, iar în caz de incapacitatea acestuia, de unul dintre vicepreşedinţi, în ordinea de alegerea lor.</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lastRenderedPageBreak/>
        <w:t>3. Vicepreşedinţi sunt aleşi dintre delegaţii Părţilor Contractante de către Adunarea Generală, care va determina natura şi durata mandatului lor şi, în special, comitetele de care vor fi responsabili.</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30</w:t>
      </w:r>
    </w:p>
    <w:p w:rsidR="00367CB7" w:rsidRPr="008375D3" w:rsidRDefault="00367CB7" w:rsidP="001E38EE">
      <w:pPr>
        <w:spacing w:before="120" w:after="120" w:line="240" w:lineRule="auto"/>
        <w:ind w:right="54"/>
        <w:jc w:val="both"/>
        <w:rPr>
          <w:rFonts w:ascii="Times New Roman" w:hAnsi="Times New Roman" w:cs="Times New Roman"/>
          <w:sz w:val="28"/>
          <w:szCs w:val="28"/>
        </w:rPr>
      </w:pPr>
      <w:r w:rsidRPr="008375D3">
        <w:rPr>
          <w:rFonts w:ascii="Times New Roman" w:hAnsi="Times New Roman" w:cs="Times New Roman"/>
          <w:sz w:val="28"/>
          <w:szCs w:val="28"/>
        </w:rPr>
        <w:t xml:space="preserve">1. Comitetul executiv se formează din </w:t>
      </w:r>
      <w:r w:rsidRPr="008375D3">
        <w:rPr>
          <w:rFonts w:ascii="Times New Roman" w:hAnsi="Times New Roman" w:cs="Times New Roman"/>
          <w:color w:val="000000"/>
          <w:sz w:val="28"/>
          <w:szCs w:val="28"/>
        </w:rPr>
        <w:t>reprezentanţii a 12 ţări contractante, numiţi de guvernul lor.</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2. Comitetul executiv:</w:t>
      </w:r>
    </w:p>
    <w:p w:rsidR="00367CB7" w:rsidRPr="008375D3" w:rsidRDefault="00367CB7" w:rsidP="001E38EE">
      <w:pPr>
        <w:spacing w:before="120" w:after="120" w:line="240" w:lineRule="auto"/>
        <w:jc w:val="both"/>
        <w:rPr>
          <w:rFonts w:ascii="Times New Roman" w:hAnsi="Times New Roman" w:cs="Times New Roman"/>
        </w:rPr>
      </w:pPr>
      <w:r w:rsidRPr="008375D3">
        <w:rPr>
          <w:rFonts w:ascii="Times New Roman" w:hAnsi="Times New Roman" w:cs="Times New Roman"/>
          <w:sz w:val="28"/>
          <w:szCs w:val="28"/>
        </w:rPr>
        <w:t xml:space="preserve">a) trebuie să creeze şi </w:t>
      </w:r>
      <w:r w:rsidR="00B2251E">
        <w:rPr>
          <w:rFonts w:ascii="Times New Roman" w:hAnsi="Times New Roman" w:cs="Times New Roman"/>
          <w:sz w:val="28"/>
          <w:szCs w:val="28"/>
        </w:rPr>
        <w:t xml:space="preserve">că </w:t>
      </w:r>
      <w:r w:rsidRPr="008375D3">
        <w:rPr>
          <w:rFonts w:ascii="Times New Roman" w:hAnsi="Times New Roman" w:cs="Times New Roman"/>
          <w:sz w:val="28"/>
          <w:szCs w:val="28"/>
        </w:rPr>
        <w:t>actualizeze o clasificare a domeniilor de activitate umane care ar putea fi utilizate într-o expoziţie;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b) examinează toate cererile de înregistrare sau de recunoaştere a unei expoziţii şi le prezintă, cu propuneri, pentru aprobare </w:t>
      </w:r>
      <w:r w:rsidRPr="004124B7">
        <w:rPr>
          <w:rFonts w:ascii="Times New Roman" w:hAnsi="Times New Roman" w:cs="Times New Roman"/>
          <w:sz w:val="28"/>
          <w:szCs w:val="28"/>
        </w:rPr>
        <w:t>Adunării Generale</w:t>
      </w:r>
      <w:r w:rsidRPr="008375D3">
        <w:rPr>
          <w:rFonts w:ascii="Times New Roman" w:hAnsi="Times New Roman" w:cs="Times New Roman"/>
          <w:sz w:val="28"/>
          <w:szCs w:val="28"/>
        </w:rPr>
        <w:t>;</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trebuie să îndeplinească sarcinile primite la Adunarea Generală;</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d) poate solicita avizul altor comisii.</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31</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Secretarul General, care este numit în conformitate cu dispoziţiile art. 28 din prezenta Convenţie, trebuie sa fie cetăţean al unei ţări dintre Părţile Contractante.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Secretarul general este responsabil de participarea la activitatea curentă a Biroului, în conformitate cu instrucţiunile Adunării Generale şi al Comitetului Executiv. Acesta trebuie să întocmească un proiect de buget, conturile </w:t>
      </w:r>
      <w:r w:rsidR="00B2251E">
        <w:rPr>
          <w:rFonts w:ascii="Times New Roman" w:hAnsi="Times New Roman" w:cs="Times New Roman"/>
          <w:sz w:val="28"/>
          <w:szCs w:val="28"/>
        </w:rPr>
        <w:t xml:space="preserve">curente </w:t>
      </w:r>
      <w:r w:rsidRPr="008375D3">
        <w:rPr>
          <w:rFonts w:ascii="Times New Roman" w:hAnsi="Times New Roman" w:cs="Times New Roman"/>
          <w:sz w:val="28"/>
          <w:szCs w:val="28"/>
        </w:rPr>
        <w:t xml:space="preserve">şi să prezinte </w:t>
      </w:r>
      <w:r w:rsidR="00B2251E" w:rsidRPr="008375D3">
        <w:rPr>
          <w:rFonts w:ascii="Times New Roman" w:hAnsi="Times New Roman" w:cs="Times New Roman"/>
          <w:sz w:val="28"/>
          <w:szCs w:val="28"/>
        </w:rPr>
        <w:t>în faţa Adunării Generale</w:t>
      </w:r>
      <w:r w:rsidR="00B2251E" w:rsidRPr="008375D3">
        <w:rPr>
          <w:rFonts w:ascii="Times New Roman" w:hAnsi="Times New Roman" w:cs="Times New Roman"/>
          <w:sz w:val="28"/>
          <w:szCs w:val="28"/>
        </w:rPr>
        <w:t xml:space="preserve"> </w:t>
      </w:r>
      <w:r w:rsidRPr="008375D3">
        <w:rPr>
          <w:rFonts w:ascii="Times New Roman" w:hAnsi="Times New Roman" w:cs="Times New Roman"/>
          <w:sz w:val="28"/>
          <w:szCs w:val="28"/>
        </w:rPr>
        <w:t>rapoarte cu privire la activităţile sale. El reprezintă Biroul, mai ales în probleme juridice.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3. Adunarea Generală va decide alte atribuţii şi responsabilităţi ale secretarului general, precum şi termenii lui de serviciu.</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32</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Bugetul anual al Biroului se adoptă de către Adunarea Generală în conformitate cu prevederile paragrafului 3 al art. 28. Bugetul trebuie să ţină cont de rezervele financiare ale Biroului, de venituri de orice fel, precum şi a solduril</w:t>
      </w:r>
      <w:r w:rsidR="00776659">
        <w:rPr>
          <w:rFonts w:ascii="Times New Roman" w:hAnsi="Times New Roman" w:cs="Times New Roman"/>
          <w:sz w:val="28"/>
          <w:szCs w:val="28"/>
        </w:rPr>
        <w:t>e</w:t>
      </w:r>
      <w:r w:rsidRPr="008375D3">
        <w:rPr>
          <w:rFonts w:ascii="Times New Roman" w:hAnsi="Times New Roman" w:cs="Times New Roman"/>
          <w:sz w:val="28"/>
          <w:szCs w:val="28"/>
        </w:rPr>
        <w:t xml:space="preserve"> de debit şi de credit raportate din anii financiari precedenţi. Cheltuielile Biroului sunt acoperite din aceste surse şi din subscrip</w:t>
      </w:r>
      <w:r w:rsidR="00457DD9" w:rsidRPr="008375D3">
        <w:rPr>
          <w:rFonts w:ascii="Times New Roman" w:hAnsi="Times New Roman" w:cs="Times New Roman"/>
          <w:sz w:val="28"/>
          <w:szCs w:val="28"/>
        </w:rPr>
        <w:t>ţ</w:t>
      </w:r>
      <w:r w:rsidRPr="008375D3">
        <w:rPr>
          <w:rFonts w:ascii="Times New Roman" w:hAnsi="Times New Roman" w:cs="Times New Roman"/>
          <w:sz w:val="28"/>
          <w:szCs w:val="28"/>
        </w:rPr>
        <w:t xml:space="preserve">iile Părţilor Contractante calculate pe baza numărului de acţiuni, care revin </w:t>
      </w:r>
      <w:r w:rsidR="00776659">
        <w:rPr>
          <w:rFonts w:ascii="Times New Roman" w:hAnsi="Times New Roman" w:cs="Times New Roman"/>
          <w:sz w:val="28"/>
          <w:szCs w:val="28"/>
        </w:rPr>
        <w:t xml:space="preserve">fiecărei părţi </w:t>
      </w:r>
      <w:r w:rsidRPr="008375D3">
        <w:rPr>
          <w:rFonts w:ascii="Times New Roman" w:hAnsi="Times New Roman" w:cs="Times New Roman"/>
          <w:sz w:val="28"/>
          <w:szCs w:val="28"/>
        </w:rPr>
        <w:t>în conformitate cu deciziile Adunării Generale.</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33</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1. Orice Guvern contractant poate face o propunere de modificare a Convenţiei. Textul propunerii de modificare şi motivele acesteia vor fi comunicate secretarului general, care le va transmite,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mai </w:t>
      </w:r>
      <w:proofErr w:type="spellStart"/>
      <w:r w:rsidRPr="008375D3">
        <w:rPr>
          <w:rFonts w:ascii="Times New Roman" w:hAnsi="Times New Roman" w:cs="Times New Roman"/>
          <w:sz w:val="28"/>
          <w:szCs w:val="28"/>
        </w:rPr>
        <w:t>cur</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posibil, celorlalte guverne contractante.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Propunerea de modificare se </w:t>
      </w:r>
      <w:r w:rsidR="00776659">
        <w:rPr>
          <w:rFonts w:ascii="Times New Roman" w:hAnsi="Times New Roman" w:cs="Times New Roman"/>
          <w:sz w:val="28"/>
          <w:szCs w:val="28"/>
        </w:rPr>
        <w:t xml:space="preserve">va </w:t>
      </w:r>
      <w:r w:rsidRPr="008375D3">
        <w:rPr>
          <w:rFonts w:ascii="Times New Roman" w:hAnsi="Times New Roman" w:cs="Times New Roman"/>
          <w:sz w:val="28"/>
          <w:szCs w:val="28"/>
        </w:rPr>
        <w:t>include în ordinea de zi a unei sesiuni ordinare sau a unei sesiuni extraordinare a Adunării Generale, care va avea loc cel puţin trei luni de la data expedierii acesteia de către Secretarul General.</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lastRenderedPageBreak/>
        <w:t xml:space="preserve">3. Orice proiect de modificare, adoptat de Adunarea Generală în conformitate cu prevederile din alineatul precedent şi din art. 28, </w:t>
      </w:r>
      <w:r w:rsidR="00A57861">
        <w:rPr>
          <w:rFonts w:ascii="Times New Roman" w:hAnsi="Times New Roman" w:cs="Times New Roman"/>
          <w:sz w:val="28"/>
          <w:szCs w:val="28"/>
        </w:rPr>
        <w:t xml:space="preserve">va fi </w:t>
      </w:r>
      <w:r w:rsidRPr="008375D3">
        <w:rPr>
          <w:rFonts w:ascii="Times New Roman" w:hAnsi="Times New Roman" w:cs="Times New Roman"/>
          <w:sz w:val="28"/>
          <w:szCs w:val="28"/>
        </w:rPr>
        <w:t xml:space="preserve">înaintat de Guvernul Republicii Franceze, pentru acceptare, tuturor guvernelor ţărilor participante la această Convenţie. Proiectul va intra în vigoare la data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4/5 din părţi au notificat Guvernul Republicii Franceze despre acceptarea lor. Excepţie va prezenta cazul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propunerea de modificare va fi cu privire la prezentul alineat, art. 16 sau la Anexa menţionată în articol, care va intra în vigoare numai atunci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toate părţile vor notifica Guvernul Republicii Franceze despre acceptarea lor.</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4. Orice Guvern care are o rezervă cu privire la acceptarea unei modificări, trebuie să informeze Biroul despre termenii acestei rezerve propuse. Adunarea Generală va lua o decizie cu privire la admisibilitatea acestei rezerve. Adunarea Generală va revizui rezervele care sunt favorabile pentru protecţia poziţiilor stabilite cu privire la expoziţii</w:t>
      </w:r>
      <w:r w:rsidR="00A57861">
        <w:rPr>
          <w:rFonts w:ascii="Times New Roman" w:hAnsi="Times New Roman" w:cs="Times New Roman"/>
          <w:sz w:val="28"/>
          <w:szCs w:val="28"/>
        </w:rPr>
        <w:t>le</w:t>
      </w:r>
      <w:r w:rsidRPr="008375D3">
        <w:rPr>
          <w:rFonts w:ascii="Times New Roman" w:hAnsi="Times New Roman" w:cs="Times New Roman"/>
          <w:sz w:val="28"/>
          <w:szCs w:val="28"/>
        </w:rPr>
        <w:t xml:space="preserve"> internaţionale şi vor respinge pe cele care ar avea ca efect crearea de poziţii privilegiate. Dacă rezerva este acceptată, partea care a depus-o se numără printre cele care sunt considerate că au acceptat modificările de calcul a majorităţii de patru cincimi. În cazul în care este respinsă, Guvernul care a depus rezerva va alege între refuzul de a accepta modificarea şi acceptarea fără rezerve.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5. În cazul în care modificările vor intra în vigoare, în condiţiile prevăzute în al treilea paragraf al prezentului articol, orice parte contractantă care a refuzat să accepte aceste modificări, daca consideră necesar, poate să recurgă la dispoziţiile art. 37 de mai jos.</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34</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1. Orice dezacord între două sau mai multe guverne contractante referitoare la aplicarea sau interpretarea prezentei Convenţii, care nu poate fi soluţionat de către autorităţile cu putere de decizie</w:t>
      </w:r>
      <w:r w:rsidR="00A57861">
        <w:rPr>
          <w:rFonts w:ascii="Times New Roman" w:hAnsi="Times New Roman" w:cs="Times New Roman"/>
          <w:sz w:val="28"/>
          <w:szCs w:val="28"/>
        </w:rPr>
        <w:t>,</w:t>
      </w:r>
      <w:r w:rsidRPr="008375D3">
        <w:rPr>
          <w:rFonts w:ascii="Times New Roman" w:hAnsi="Times New Roman" w:cs="Times New Roman"/>
          <w:sz w:val="28"/>
          <w:szCs w:val="28"/>
        </w:rPr>
        <w:t xml:space="preserve"> în conformitate cu prevederile prezentei Convenţii, va forma subiectul negocierilor în </w:t>
      </w:r>
      <w:r w:rsidR="009A794E" w:rsidRPr="008375D3">
        <w:rPr>
          <w:rFonts w:ascii="Times New Roman" w:hAnsi="Times New Roman" w:cs="Times New Roman"/>
          <w:sz w:val="28"/>
          <w:szCs w:val="28"/>
        </w:rPr>
        <w:t xml:space="preserve">litigiu </w:t>
      </w:r>
      <w:r w:rsidRPr="008375D3">
        <w:rPr>
          <w:rFonts w:ascii="Times New Roman" w:hAnsi="Times New Roman" w:cs="Times New Roman"/>
          <w:sz w:val="28"/>
          <w:szCs w:val="28"/>
        </w:rPr>
        <w:t>dintre părţi.</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2. În cazul în care aceste negocieri într-un interval scurt de timp nu vor duce la un acord, oricare dintre părţi sesizează preşedintele Biroului şi-i va cere să desemneze un mediator. În cazul în care mediatorul nu este în măsură să obţină acordul părţilor în </w:t>
      </w:r>
      <w:r w:rsidR="009A794E" w:rsidRPr="008375D3">
        <w:rPr>
          <w:rFonts w:ascii="Times New Roman" w:hAnsi="Times New Roman" w:cs="Times New Roman"/>
          <w:sz w:val="28"/>
          <w:szCs w:val="28"/>
        </w:rPr>
        <w:t>litigiu</w:t>
      </w:r>
      <w:r w:rsidRPr="008375D3">
        <w:rPr>
          <w:rFonts w:ascii="Times New Roman" w:hAnsi="Times New Roman" w:cs="Times New Roman"/>
          <w:sz w:val="28"/>
          <w:szCs w:val="28"/>
        </w:rPr>
        <w:t xml:space="preserve">, el ia notă şi defineşte natura şi amploarea </w:t>
      </w:r>
      <w:r w:rsidR="009A794E" w:rsidRPr="008375D3">
        <w:rPr>
          <w:rFonts w:ascii="Times New Roman" w:hAnsi="Times New Roman" w:cs="Times New Roman"/>
          <w:sz w:val="28"/>
          <w:szCs w:val="28"/>
        </w:rPr>
        <w:t xml:space="preserve">litigiului </w:t>
      </w:r>
      <w:r w:rsidRPr="008375D3">
        <w:rPr>
          <w:rFonts w:ascii="Times New Roman" w:hAnsi="Times New Roman" w:cs="Times New Roman"/>
          <w:sz w:val="28"/>
          <w:szCs w:val="28"/>
        </w:rPr>
        <w:t>în raportul său elaborat către preşedinte.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3. Dacă, totuşi, nu se ajunge la o înţelegere, </w:t>
      </w:r>
      <w:r w:rsidR="009A794E" w:rsidRPr="008375D3">
        <w:rPr>
          <w:rFonts w:ascii="Times New Roman" w:hAnsi="Times New Roman" w:cs="Times New Roman"/>
          <w:sz w:val="28"/>
          <w:szCs w:val="28"/>
        </w:rPr>
        <w:t xml:space="preserve">litigiul </w:t>
      </w:r>
      <w:r w:rsidRPr="008375D3">
        <w:rPr>
          <w:rFonts w:ascii="Times New Roman" w:hAnsi="Times New Roman" w:cs="Times New Roman"/>
          <w:sz w:val="28"/>
          <w:szCs w:val="28"/>
        </w:rPr>
        <w:t xml:space="preserve">va fi supus arbitrajului. În acest scop, oricare dintre părţi, într-un interval de două luni de la data anunţării litigiului, trebuie să se adreseze Secretarului General al Biroului şi să numească arbitrul ales de acea parte. Cealaltă parte sau părţile în litigiu, timp de două luni trebuie să desemneze arbitrul său. În caz contrar, oricare dintre părţi se adresează preşedintelui Curţii Internaţionale de Justiţie, </w:t>
      </w:r>
      <w:proofErr w:type="spellStart"/>
      <w:r w:rsidRPr="008375D3">
        <w:rPr>
          <w:rFonts w:ascii="Times New Roman" w:hAnsi="Times New Roman" w:cs="Times New Roman"/>
          <w:sz w:val="28"/>
          <w:szCs w:val="28"/>
        </w:rPr>
        <w:t>cer</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ndu-i</w:t>
      </w:r>
      <w:proofErr w:type="spellEnd"/>
      <w:r w:rsidRPr="008375D3">
        <w:rPr>
          <w:rFonts w:ascii="Times New Roman" w:hAnsi="Times New Roman" w:cs="Times New Roman"/>
          <w:sz w:val="28"/>
          <w:szCs w:val="28"/>
        </w:rPr>
        <w:t xml:space="preserve"> să desemneze arbitrul sau arbitrii. Atunci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mai multe părţi acţionează în unison pentru scopurile menţionate în alineatul precedent, acestea se consideră ca o singură entitate. În caz de incertitudine, decizia </w:t>
      </w:r>
      <w:proofErr w:type="spellStart"/>
      <w:r w:rsidRPr="008375D3">
        <w:rPr>
          <w:rFonts w:ascii="Times New Roman" w:hAnsi="Times New Roman" w:cs="Times New Roman"/>
          <w:sz w:val="28"/>
          <w:szCs w:val="28"/>
        </w:rPr>
        <w:t>răm</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ne</w:t>
      </w:r>
      <w:proofErr w:type="spellEnd"/>
      <w:r w:rsidRPr="008375D3">
        <w:rPr>
          <w:rFonts w:ascii="Times New Roman" w:hAnsi="Times New Roman" w:cs="Times New Roman"/>
          <w:sz w:val="28"/>
          <w:szCs w:val="28"/>
        </w:rPr>
        <w:t xml:space="preserve"> după Secretarul General. Arbitrii trebuie, la </w:t>
      </w:r>
      <w:proofErr w:type="spellStart"/>
      <w:r w:rsidRPr="008375D3">
        <w:rPr>
          <w:rFonts w:ascii="Times New Roman" w:hAnsi="Times New Roman" w:cs="Times New Roman"/>
          <w:sz w:val="28"/>
          <w:szCs w:val="28"/>
        </w:rPr>
        <w:t>r</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ndul</w:t>
      </w:r>
      <w:proofErr w:type="spellEnd"/>
      <w:r w:rsidRPr="008375D3">
        <w:rPr>
          <w:rFonts w:ascii="Times New Roman" w:hAnsi="Times New Roman" w:cs="Times New Roman"/>
          <w:sz w:val="28"/>
          <w:szCs w:val="28"/>
        </w:rPr>
        <w:t xml:space="preserve"> lor, să numească un arbitru suplimentar. Dacă arbitrii nu pot cădea de acord asupra alegerii arbitrului suplimentar în decurs de două luni, preşedintele Curţii </w:t>
      </w:r>
      <w:r w:rsidRPr="008375D3">
        <w:rPr>
          <w:rFonts w:ascii="Times New Roman" w:hAnsi="Times New Roman" w:cs="Times New Roman"/>
          <w:sz w:val="28"/>
          <w:szCs w:val="28"/>
        </w:rPr>
        <w:lastRenderedPageBreak/>
        <w:t>Internaţionale de Justiţie, care a fost notificat de către una din părţi, va fi responsabil de numirea acestuia.</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4. Organul de arbitraj se pronunţă cu majoritatea membrilor săi, iar arbitrul suplimentar are votul decisiv, în cazul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voturile arbitrilor de bază sunt împărţite în mod egal. Această decizie va fi obligatorie pentru toate părţile în litigiu, şi în cele din urmă fără drept de apel.</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5. Fiecare stat poate declara, în momentul semnării, ratificării sau aderării la prezenta Convenţie, că nu se consideră legat de prevederile alineatelor precedente 3-4. Alte Părţi Contractante nu vor fi legate prin prevederile în legătură cu orice stat care a formulat o astfel de rezervă</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6. Orice parte contractantă care a formulat o rezervă în conformitate cu prevederile paragrafului precedent poate să o retragă în orice moment printr-o notificare adresată Guvernului  depozitar.</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35</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Prezenta Convenţie va fi deschisă pentru aderare, pe de o parte, oricărui stat – care este membru al Organizaţiei Naţiunilor Unite, sau nu este membru al ONU, dar este Parte la Statutul cursului Curţii Internaţionale de Justiţie, sau orice agenţie specializată a Naţiunilor Unite sau ale Agenţiei Internaţionale pentru Energie Atomică, iar  pe de altă parte, oricărui alt stat, cererea de aderare a căruia este aprobată cu o majoritate de două treimi din Părţile Contractante care au drept de vot în Adunarea Generală a Biroului. Instrumentele de aderare vor fi depuse la Guvernul Republicii Franceze şi intră în vigoare de la data depozitării.</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36</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Guvernul Republicii Franceze informează guvernele - părţi la prezenta Convenţie şi la Biroul Internaţional pentru Expoziţii despre:</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data intrării în vigoare a modificărilor, în conformitate cu art. 33;</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aderările în conformitate cu art. 35;</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denunţările, în conformitate cu art. 37;</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d) rezervele formulate în conformitate cu alineatul 5 al art. 34;</w:t>
      </w:r>
    </w:p>
    <w:p w:rsidR="00367CB7" w:rsidRPr="008375D3" w:rsidRDefault="00367CB7" w:rsidP="001E38EE">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e) Încetarea Convenţiei</w:t>
      </w:r>
    </w:p>
    <w:p w:rsidR="00367CB7" w:rsidRPr="008375D3" w:rsidRDefault="00367CB7" w:rsidP="001E38EE">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37</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1. Orice parte contractantă poate denunţa prezenta Convenţie prin notificare scrisă adresată Guvernului Republicii Franceze.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2. O astfel de denunţare intră în vigoare la un an de la data primirii notificării.</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3. Prezenta Convenţie va înceta să aibă efect în cazul în care în urma denunţării, numărul Părţilor Contractante devine mai mic </w:t>
      </w:r>
      <w:proofErr w:type="spellStart"/>
      <w:r w:rsidRPr="008375D3">
        <w:rPr>
          <w:rFonts w:ascii="Times New Roman" w:hAnsi="Times New Roman" w:cs="Times New Roman"/>
          <w:sz w:val="28"/>
          <w:szCs w:val="28"/>
          <w:lang w:eastAsia="ru-RU"/>
        </w:rPr>
        <w:t>dec</w:t>
      </w:r>
      <w:r w:rsidR="00457DD9" w:rsidRPr="008375D3">
        <w:rPr>
          <w:rFonts w:ascii="Times New Roman" w:hAnsi="Times New Roman" w:cs="Times New Roman"/>
          <w:sz w:val="28"/>
          <w:szCs w:val="28"/>
          <w:lang w:eastAsia="ru-RU"/>
        </w:rPr>
        <w:t>î</w:t>
      </w:r>
      <w:r w:rsidRPr="008375D3">
        <w:rPr>
          <w:rFonts w:ascii="Times New Roman" w:hAnsi="Times New Roman" w:cs="Times New Roman"/>
          <w:sz w:val="28"/>
          <w:szCs w:val="28"/>
          <w:lang w:eastAsia="ru-RU"/>
        </w:rPr>
        <w:t>t</w:t>
      </w:r>
      <w:proofErr w:type="spellEnd"/>
      <w:r w:rsidRPr="008375D3">
        <w:rPr>
          <w:rFonts w:ascii="Times New Roman" w:hAnsi="Times New Roman" w:cs="Times New Roman"/>
          <w:sz w:val="28"/>
          <w:szCs w:val="28"/>
          <w:lang w:eastAsia="ru-RU"/>
        </w:rPr>
        <w:t xml:space="preserve"> şapte.</w:t>
      </w:r>
    </w:p>
    <w:p w:rsidR="00367CB7" w:rsidRPr="008375D3" w:rsidRDefault="00367CB7" w:rsidP="001E38EE">
      <w:pPr>
        <w:spacing w:before="120" w:after="120" w:line="240" w:lineRule="auto"/>
        <w:jc w:val="both"/>
        <w:rPr>
          <w:rFonts w:ascii="Times New Roman" w:hAnsi="Times New Roman" w:cs="Times New Roman"/>
          <w:sz w:val="28"/>
          <w:szCs w:val="28"/>
          <w:lang w:eastAsia="ru-RU"/>
        </w:rPr>
      </w:pPr>
      <w:r w:rsidRPr="008375D3">
        <w:rPr>
          <w:rFonts w:ascii="Times New Roman" w:hAnsi="Times New Roman" w:cs="Times New Roman"/>
          <w:sz w:val="28"/>
          <w:szCs w:val="28"/>
          <w:lang w:eastAsia="ru-RU"/>
        </w:rPr>
        <w:t xml:space="preserve">Dacă există un acord, care poate fi încheiat între Părţile Contractante cu privire la dizolvarea Biroului, Secretarul General va fi solicitat să abordeze aspecte legate de </w:t>
      </w:r>
      <w:r w:rsidRPr="008375D3">
        <w:rPr>
          <w:rFonts w:ascii="Times New Roman" w:hAnsi="Times New Roman" w:cs="Times New Roman"/>
          <w:sz w:val="28"/>
          <w:szCs w:val="28"/>
          <w:lang w:eastAsia="ru-RU"/>
        </w:rPr>
        <w:lastRenderedPageBreak/>
        <w:t>lichidare. Activele vor fi distribuite între Părţile Contractante proporţional cu contribuţiile lor din momentul în care intră în prezenta Convenţie. Dacă există datorii, acestea sunt distribuite între aceleaşi părţi, proporţional cu contribuţiile stabilite pentru anul financiar curent.</w:t>
      </w:r>
    </w:p>
    <w:p w:rsidR="00367CB7" w:rsidRPr="008375D3" w:rsidRDefault="00367CB7" w:rsidP="00A57861">
      <w:pPr>
        <w:jc w:val="right"/>
        <w:rPr>
          <w:rFonts w:ascii="Times New Roman" w:hAnsi="Times New Roman" w:cs="Times New Roman"/>
          <w:b/>
          <w:bCs/>
          <w:sz w:val="28"/>
          <w:szCs w:val="28"/>
          <w:lang w:eastAsia="ru-RU"/>
        </w:rPr>
      </w:pPr>
      <w:r w:rsidRPr="008375D3">
        <w:rPr>
          <w:rFonts w:ascii="Times New Roman" w:hAnsi="Times New Roman" w:cs="Times New Roman"/>
          <w:sz w:val="28"/>
          <w:szCs w:val="28"/>
          <w:lang w:eastAsia="ru-RU"/>
        </w:rPr>
        <w:br w:type="page"/>
      </w:r>
      <w:r w:rsidRPr="008375D3">
        <w:rPr>
          <w:rFonts w:ascii="Times New Roman" w:hAnsi="Times New Roman" w:cs="Times New Roman"/>
          <w:b/>
          <w:bCs/>
          <w:sz w:val="28"/>
          <w:szCs w:val="28"/>
          <w:lang w:eastAsia="ru-RU"/>
        </w:rPr>
        <w:lastRenderedPageBreak/>
        <w:t xml:space="preserve">ANEXA </w:t>
      </w:r>
    </w:p>
    <w:p w:rsidR="00367CB7" w:rsidRPr="008375D3" w:rsidRDefault="00367CB7" w:rsidP="00995CE3">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la Convenţia privind expoziţiile internaţionale, semnată la Paris la 22 noiembrie 1928, modificată şi completată prin protocoalele din 10 mai 1948, 16 noiembrie 1966 şi 30 noiembrie 1972 şi prin Amendamentul din 24 iunie 1982 </w:t>
      </w:r>
    </w:p>
    <w:p w:rsidR="00A57861" w:rsidRDefault="00A57861" w:rsidP="00A46F41">
      <w:pPr>
        <w:spacing w:after="0" w:line="240" w:lineRule="auto"/>
        <w:jc w:val="center"/>
        <w:rPr>
          <w:rFonts w:ascii="Times New Roman" w:hAnsi="Times New Roman" w:cs="Times New Roman"/>
          <w:b/>
          <w:bCs/>
          <w:sz w:val="28"/>
          <w:szCs w:val="28"/>
          <w:u w:val="single"/>
          <w:lang w:eastAsia="ru-RU"/>
        </w:rPr>
      </w:pPr>
    </w:p>
    <w:p w:rsidR="00367CB7" w:rsidRPr="008375D3" w:rsidRDefault="00367CB7" w:rsidP="00A46F41">
      <w:pPr>
        <w:spacing w:after="0" w:line="240" w:lineRule="auto"/>
        <w:jc w:val="center"/>
        <w:rPr>
          <w:rFonts w:ascii="Times New Roman" w:hAnsi="Times New Roman" w:cs="Times New Roman"/>
          <w:b/>
          <w:bCs/>
          <w:sz w:val="28"/>
          <w:szCs w:val="28"/>
          <w:u w:val="single"/>
          <w:lang w:eastAsia="ru-RU"/>
        </w:rPr>
      </w:pPr>
      <w:r w:rsidRPr="008375D3">
        <w:rPr>
          <w:rFonts w:ascii="Times New Roman" w:hAnsi="Times New Roman" w:cs="Times New Roman"/>
          <w:b/>
          <w:bCs/>
          <w:sz w:val="28"/>
          <w:szCs w:val="28"/>
          <w:u w:val="single"/>
          <w:lang w:eastAsia="ru-RU"/>
        </w:rPr>
        <w:t>Regimul vamal</w:t>
      </w:r>
    </w:p>
    <w:p w:rsidR="00367CB7" w:rsidRPr="008375D3" w:rsidRDefault="00367CB7" w:rsidP="003D084F">
      <w:pPr>
        <w:spacing w:after="0" w:line="240" w:lineRule="auto"/>
        <w:jc w:val="center"/>
        <w:rPr>
          <w:rFonts w:ascii="Times New Roman" w:hAnsi="Times New Roman" w:cs="Times New Roman"/>
          <w:b/>
          <w:bCs/>
          <w:sz w:val="28"/>
          <w:szCs w:val="28"/>
        </w:rPr>
      </w:pPr>
      <w:r w:rsidRPr="008375D3">
        <w:rPr>
          <w:rFonts w:ascii="Times New Roman" w:hAnsi="Times New Roman" w:cs="Times New Roman"/>
          <w:b/>
          <w:bCs/>
          <w:sz w:val="28"/>
          <w:szCs w:val="28"/>
        </w:rPr>
        <w:t xml:space="preserve">pentru importul mărfurilor destinate a fi prezentate </w:t>
      </w:r>
    </w:p>
    <w:p w:rsidR="00367CB7" w:rsidRPr="008375D3" w:rsidRDefault="00367CB7" w:rsidP="003D084F">
      <w:pPr>
        <w:spacing w:after="0" w:line="240" w:lineRule="auto"/>
        <w:jc w:val="center"/>
        <w:rPr>
          <w:rFonts w:ascii="Times New Roman" w:hAnsi="Times New Roman" w:cs="Times New Roman"/>
          <w:b/>
          <w:bCs/>
          <w:sz w:val="28"/>
          <w:szCs w:val="28"/>
        </w:rPr>
      </w:pPr>
      <w:r w:rsidRPr="008375D3">
        <w:rPr>
          <w:rFonts w:ascii="Times New Roman" w:hAnsi="Times New Roman" w:cs="Times New Roman"/>
          <w:b/>
          <w:bCs/>
          <w:sz w:val="28"/>
          <w:szCs w:val="28"/>
        </w:rPr>
        <w:t>la expoziţiile internaţionale de către participanţi</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b/>
          <w:bCs/>
          <w:sz w:val="28"/>
          <w:szCs w:val="28"/>
        </w:rPr>
        <w:t>Articolul 1.</w:t>
      </w:r>
      <w:r w:rsidRPr="008375D3">
        <w:rPr>
          <w:rFonts w:ascii="Times New Roman" w:hAnsi="Times New Roman" w:cs="Times New Roman"/>
          <w:sz w:val="28"/>
          <w:szCs w:val="28"/>
        </w:rPr>
        <w:t>Noţiuni</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În sensul prezentei Anexe, se aplică următoarele noţiuni:</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 "taxe de import" - drepturile vamale şi orice alte taxe şi impozite, încasate la import şi trebuie să includă toate accizele şi taxele interne percepute </w:t>
      </w:r>
      <w:r w:rsidR="00A57861">
        <w:rPr>
          <w:rFonts w:ascii="Times New Roman" w:hAnsi="Times New Roman" w:cs="Times New Roman"/>
          <w:sz w:val="28"/>
          <w:szCs w:val="28"/>
        </w:rPr>
        <w:t xml:space="preserve">la </w:t>
      </w:r>
      <w:r w:rsidRPr="008375D3">
        <w:rPr>
          <w:rFonts w:ascii="Times New Roman" w:hAnsi="Times New Roman" w:cs="Times New Roman"/>
          <w:sz w:val="28"/>
          <w:szCs w:val="28"/>
        </w:rPr>
        <w:t>bunurile importate, dar nu includ taxele şi tarifele, care sunt limitate ca sumă la costul aproximativ al serviciilor prestate şi nu reprezintă o protecţie indirectă a produselor naţionale sau o impozitare a importurilor în scopuri fiscale.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"admitere temporară" - importul temporar cu scutire de drepturi de import, şi fără interdicţii sau restricţii de import, cu condiţia reexportului.</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2</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Admitere temporară se acordă pentru:</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mărfurile destinate a fi expuse sau a face obiectul unei demonstraţii la o expoziţie;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mărfurile destinate a fi utilizate la o expoziţie în vederea prezentării produselor străine, inclusiv:</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I) mărfurile necesare pentru efectuarea de demonstraţii pentru maşinile sau aparatele străine expuse,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II) material</w:t>
      </w:r>
      <w:r w:rsidR="00917930">
        <w:rPr>
          <w:rFonts w:ascii="Times New Roman" w:hAnsi="Times New Roman" w:cs="Times New Roman"/>
          <w:sz w:val="28"/>
          <w:szCs w:val="28"/>
        </w:rPr>
        <w:t xml:space="preserve">e </w:t>
      </w:r>
      <w:r w:rsidRPr="008375D3">
        <w:rPr>
          <w:rFonts w:ascii="Times New Roman" w:hAnsi="Times New Roman" w:cs="Times New Roman"/>
          <w:sz w:val="28"/>
          <w:szCs w:val="28"/>
        </w:rPr>
        <w:t xml:space="preserve">de construcţie şi de decorare, inclusiv echipamentul electric, pentru pavilioanele şi standurile expozanţilor străini,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şi pentru spaţiile alocate Comisarului General al secţiunii al unei ţări participante străină,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III) instrumente, echipamente de construcţii şi mijloacele de transport necesare pentru efectuarea lucrărilor la expoziţie;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IV) materialul publicitar şi pentru demonstraţii destinat a fi în mod special utilizat cu titlu publicitar pentru mărfurile străine expuse, cum ar fi înregistrările audio şi video, filmele şi dispozitivele ca şi aparatura necesară utilizării lor;</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c) echipamentul, inclusiv instalaţiile de tradus, aparatele de înregistrare audio şi video, filmele cu caracter educativ, ştiinţific sau cultural, destinate a fi utilizate </w:t>
      </w:r>
      <w:r w:rsidR="00917930">
        <w:rPr>
          <w:rFonts w:ascii="Times New Roman" w:hAnsi="Times New Roman" w:cs="Times New Roman"/>
          <w:sz w:val="28"/>
          <w:szCs w:val="28"/>
        </w:rPr>
        <w:t>în scopurile expoziţiei</w:t>
      </w:r>
      <w:r w:rsidRPr="008375D3">
        <w:rPr>
          <w:rFonts w:ascii="Times New Roman" w:hAnsi="Times New Roman" w:cs="Times New Roman"/>
          <w:sz w:val="28"/>
          <w:szCs w:val="28"/>
        </w:rPr>
        <w:t>.</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3</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Facilităţile menţionate la art. 2 din prezenta Anexă se acordă în cazul în care: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lastRenderedPageBreak/>
        <w:t>a) bunurile pot fi identificate la reexport;</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Comisarul General al secţiunii al ţării participante, fără a fi impus să plătească depozitul, garantează plata drepturilor de import pentru mărfurile care nu vor fi reexportate în termenul prevăzut, după închiderea expoziţiei; la cererea expozanţilor pot fi acceptate alte garanţii prevăzute de legile ţării primitoare (ex. carnetul A.T.A., intrate în vigoare prin Convenţia Consiliului de Cooperare Vamală din 6 decembrie 1961);</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autorităţile vamale ale statului cu import temporar urmează să accepte condiţiile prevăzute în prezenta Anexă.</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4</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În perioada în care asupra mărfurilor se </w:t>
      </w:r>
      <w:proofErr w:type="spellStart"/>
      <w:r w:rsidRPr="008375D3">
        <w:rPr>
          <w:rFonts w:ascii="Times New Roman" w:hAnsi="Times New Roman" w:cs="Times New Roman"/>
          <w:sz w:val="28"/>
          <w:szCs w:val="28"/>
        </w:rPr>
        <w:t>răsfrîng</w:t>
      </w:r>
      <w:proofErr w:type="spellEnd"/>
      <w:r w:rsidRPr="008375D3">
        <w:rPr>
          <w:rFonts w:ascii="Times New Roman" w:hAnsi="Times New Roman" w:cs="Times New Roman"/>
          <w:sz w:val="28"/>
          <w:szCs w:val="28"/>
        </w:rPr>
        <w:t xml:space="preserve"> facilităţi, prevăzute în prezenta Anexă, şi cu excepţia cazurilor </w:t>
      </w:r>
      <w:proofErr w:type="spellStart"/>
      <w:r w:rsidRPr="008375D3">
        <w:rPr>
          <w:rFonts w:ascii="Times New Roman" w:hAnsi="Times New Roman" w:cs="Times New Roman"/>
          <w:sz w:val="28"/>
          <w:szCs w:val="28"/>
        </w:rPr>
        <w:t>cînd</w:t>
      </w:r>
      <w:proofErr w:type="spellEnd"/>
      <w:r w:rsidRPr="008375D3">
        <w:rPr>
          <w:rFonts w:ascii="Times New Roman" w:hAnsi="Times New Roman" w:cs="Times New Roman"/>
          <w:sz w:val="28"/>
          <w:szCs w:val="28"/>
        </w:rPr>
        <w:t xml:space="preserve"> aceasta este permis de legile sau reglementările din ţara importului temporar, mărfurile admise pentru admitere temporară, nu pot fi împrumutate, închiriate sau utilizate în schimbul unei plăţi, precum şi exportate de pe teritoriul expoziţiei. Acestea trebuie să fie imediat reexportate, nu mai </w:t>
      </w:r>
      <w:proofErr w:type="spellStart"/>
      <w:r w:rsidRPr="008375D3">
        <w:rPr>
          <w:rFonts w:ascii="Times New Roman" w:hAnsi="Times New Roman" w:cs="Times New Roman"/>
          <w:sz w:val="28"/>
          <w:szCs w:val="28"/>
        </w:rPr>
        <w:t>t</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rziu</w:t>
      </w:r>
      <w:proofErr w:type="spellEnd"/>
      <w:r w:rsidRPr="008375D3">
        <w:rPr>
          <w:rFonts w:ascii="Times New Roman" w:hAnsi="Times New Roman" w:cs="Times New Roman"/>
          <w:sz w:val="28"/>
          <w:szCs w:val="28"/>
        </w:rPr>
        <w:t xml:space="preserve"> de trei luni de la închiderea expoziţiei. Autorităţile vamale pot, din motive vădite, prelungi acest termen în limitele prevăzute de legile şi reglementările din ţara importului temporar.</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5</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 </w:t>
      </w:r>
      <w:proofErr w:type="spellStart"/>
      <w:r w:rsidRPr="008375D3">
        <w:rPr>
          <w:rFonts w:ascii="Times New Roman" w:hAnsi="Times New Roman" w:cs="Times New Roman"/>
          <w:sz w:val="28"/>
          <w:szCs w:val="28"/>
        </w:rPr>
        <w:t>Necătînd</w:t>
      </w:r>
      <w:proofErr w:type="spellEnd"/>
      <w:r w:rsidRPr="008375D3">
        <w:rPr>
          <w:rFonts w:ascii="Times New Roman" w:hAnsi="Times New Roman" w:cs="Times New Roman"/>
          <w:sz w:val="28"/>
          <w:szCs w:val="28"/>
        </w:rPr>
        <w:t xml:space="preserve"> la condiţiile de reexport prevăzute în art. 4, reexportul de mărfuri uşor alterabile, deteriorate sau la un preţ mic nu este necesar, cu condiţia că mărfurile, în conformitate cu decizia autorităţilor vamale, sunt:</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supuse drepturilor de import, plătite în numerar; sau</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transmise, în mod gratis, ţării importului temporar;</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 distruse sub control oficial, fără cheltuieli din partea ţării importului temporar. În plus, cerinţele de reexport nu se aplică asupra mărfurilor care au fost distruse la solicitarea Comisarului </w:t>
      </w:r>
      <w:r w:rsidR="001122A9" w:rsidRPr="008375D3">
        <w:rPr>
          <w:rFonts w:ascii="Times New Roman" w:hAnsi="Times New Roman" w:cs="Times New Roman"/>
          <w:sz w:val="28"/>
          <w:szCs w:val="28"/>
        </w:rPr>
        <w:t xml:space="preserve">General </w:t>
      </w:r>
      <w:r w:rsidRPr="008375D3">
        <w:rPr>
          <w:rFonts w:ascii="Times New Roman" w:hAnsi="Times New Roman" w:cs="Times New Roman"/>
          <w:sz w:val="28"/>
          <w:szCs w:val="28"/>
        </w:rPr>
        <w:t>al secţiunii, sub supraveghere oficială şi fără cheltuieli din partea ţării importului temporar.</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b) mărfurile permise pentru admiterea temporară pot fi folosite în alt mod </w:t>
      </w:r>
      <w:proofErr w:type="spellStart"/>
      <w:r w:rsidRPr="008375D3">
        <w:rPr>
          <w:rFonts w:ascii="Times New Roman" w:hAnsi="Times New Roman" w:cs="Times New Roman"/>
          <w:sz w:val="28"/>
          <w:szCs w:val="28"/>
        </w:rPr>
        <w:t>dec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reexport, şi, în special, pentru uz intern, cu clauza îndeplinirii condiţiilor şi formalităţilor, care vor fi aplicabile în conformitate cu legile şi reglementările ţării importului temporar, în cazul în care mărfurile au fost importate.</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6</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Asupra mărfurilor obţinute pe parcursul expoziţiei, importate temporar pentru a fi expuse sau a face obiectul unei demonstraţii la o expoziţie, se </w:t>
      </w:r>
      <w:proofErr w:type="spellStart"/>
      <w:r w:rsidRPr="008375D3">
        <w:rPr>
          <w:rFonts w:ascii="Times New Roman" w:hAnsi="Times New Roman" w:cs="Times New Roman"/>
          <w:sz w:val="28"/>
          <w:szCs w:val="28"/>
        </w:rPr>
        <w:t>răsfrîng</w:t>
      </w:r>
      <w:proofErr w:type="spellEnd"/>
      <w:r w:rsidRPr="008375D3">
        <w:rPr>
          <w:rFonts w:ascii="Times New Roman" w:hAnsi="Times New Roman" w:cs="Times New Roman"/>
          <w:sz w:val="28"/>
          <w:szCs w:val="28"/>
        </w:rPr>
        <w:t xml:space="preserve"> prevederile art. 4 şi 5 din prezenta Anexă în acelaşi mod ca şi în cazul în care ar fi fost acordat importul temporar în conformitate cu art. 7.</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7</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Nu se percep drepturi de import, nu se aplică restricţii şi prohibiţii la import, şi la admiterea temporară, nu este necesar reexportul în următoarele cazuri, în condiţiile </w:t>
      </w:r>
      <w:r w:rsidRPr="008375D3">
        <w:rPr>
          <w:rFonts w:ascii="Times New Roman" w:hAnsi="Times New Roman" w:cs="Times New Roman"/>
          <w:sz w:val="28"/>
          <w:szCs w:val="28"/>
        </w:rPr>
        <w:lastRenderedPageBreak/>
        <w:t xml:space="preserve">în care organele vamale să considere rezonabile valoarea globală şi cantitatea de mărfuri, </w:t>
      </w:r>
      <w:proofErr w:type="spellStart"/>
      <w:r w:rsidRPr="008375D3">
        <w:rPr>
          <w:rFonts w:ascii="Times New Roman" w:hAnsi="Times New Roman" w:cs="Times New Roman"/>
          <w:sz w:val="28"/>
          <w:szCs w:val="28"/>
        </w:rPr>
        <w:t>avînd</w:t>
      </w:r>
      <w:proofErr w:type="spellEnd"/>
      <w:r w:rsidRPr="008375D3">
        <w:rPr>
          <w:rFonts w:ascii="Times New Roman" w:hAnsi="Times New Roman" w:cs="Times New Roman"/>
          <w:sz w:val="28"/>
          <w:szCs w:val="28"/>
        </w:rPr>
        <w:t xml:space="preserve"> în vedere natura expoziţiei, numărul de vizitatori şi importanţa participării expozantului la expoziţie: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 mici mostre (altele </w:t>
      </w:r>
      <w:proofErr w:type="spellStart"/>
      <w:r w:rsidRPr="008375D3">
        <w:rPr>
          <w:rFonts w:ascii="Times New Roman" w:hAnsi="Times New Roman" w:cs="Times New Roman"/>
          <w:sz w:val="28"/>
          <w:szCs w:val="28"/>
        </w:rPr>
        <w:t>dec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băuturil</w:t>
      </w:r>
      <w:r w:rsidR="001122A9">
        <w:rPr>
          <w:rFonts w:ascii="Times New Roman" w:hAnsi="Times New Roman" w:cs="Times New Roman"/>
          <w:sz w:val="28"/>
          <w:szCs w:val="28"/>
        </w:rPr>
        <w:t>e</w:t>
      </w:r>
      <w:r w:rsidRPr="008375D3">
        <w:rPr>
          <w:rFonts w:ascii="Times New Roman" w:hAnsi="Times New Roman" w:cs="Times New Roman"/>
          <w:sz w:val="28"/>
          <w:szCs w:val="28"/>
        </w:rPr>
        <w:t xml:space="preserve"> alcoolice, produsel</w:t>
      </w:r>
      <w:r w:rsidR="001122A9">
        <w:rPr>
          <w:rFonts w:ascii="Times New Roman" w:hAnsi="Times New Roman" w:cs="Times New Roman"/>
          <w:sz w:val="28"/>
          <w:szCs w:val="28"/>
        </w:rPr>
        <w:t xml:space="preserve">e din tutun şi </w:t>
      </w:r>
      <w:proofErr w:type="spellStart"/>
      <w:r w:rsidR="001122A9">
        <w:rPr>
          <w:rFonts w:ascii="Times New Roman" w:hAnsi="Times New Roman" w:cs="Times New Roman"/>
          <w:sz w:val="28"/>
          <w:szCs w:val="28"/>
        </w:rPr>
        <w:t>combustibilile</w:t>
      </w:r>
      <w:proofErr w:type="spellEnd"/>
      <w:r w:rsidRPr="008375D3">
        <w:rPr>
          <w:rFonts w:ascii="Times New Roman" w:hAnsi="Times New Roman" w:cs="Times New Roman"/>
          <w:sz w:val="28"/>
          <w:szCs w:val="28"/>
        </w:rPr>
        <w:t>), pentru mărfurile străine expuse, inclusiv mostre de produse alimentare şi băuturile importate ca atare sau obţinute în cadrul expoziţiilor pe baza mărfurilor importate în vrac, cu condiţia:</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I) ca acestea să fie produse străine furnizate gratuit, care servesc numai distribuirii gratuite pentru public în cadrul expoziţiei, spre a fi utilizate sau consumate de către persoanele cărora le vor fi distribuite;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II) ca aceste produse să fie identificabile ca mostre cu caracter publicitar şi care nu au </w:t>
      </w:r>
      <w:proofErr w:type="spellStart"/>
      <w:r w:rsidRPr="008375D3">
        <w:rPr>
          <w:rFonts w:ascii="Times New Roman" w:hAnsi="Times New Roman" w:cs="Times New Roman"/>
          <w:sz w:val="28"/>
          <w:szCs w:val="28"/>
        </w:rPr>
        <w:t>decît</w:t>
      </w:r>
      <w:proofErr w:type="spellEnd"/>
      <w:r w:rsidRPr="008375D3">
        <w:rPr>
          <w:rFonts w:ascii="Times New Roman" w:hAnsi="Times New Roman" w:cs="Times New Roman"/>
          <w:sz w:val="28"/>
          <w:szCs w:val="28"/>
        </w:rPr>
        <w:t xml:space="preserve"> o valoare unitară mică;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III) ca ele să nu </w:t>
      </w:r>
      <w:r w:rsidR="00B041F7">
        <w:rPr>
          <w:rFonts w:ascii="Times New Roman" w:hAnsi="Times New Roman" w:cs="Times New Roman"/>
          <w:sz w:val="28"/>
          <w:szCs w:val="28"/>
        </w:rPr>
        <w:t xml:space="preserve">aibă ca scop comercializarea </w:t>
      </w:r>
      <w:r w:rsidRPr="008375D3">
        <w:rPr>
          <w:rFonts w:ascii="Times New Roman" w:hAnsi="Times New Roman" w:cs="Times New Roman"/>
          <w:sz w:val="28"/>
          <w:szCs w:val="28"/>
        </w:rPr>
        <w:t xml:space="preserve">şi, dacă este cazul, să fie ambalate în cantităţi net mai mici </w:t>
      </w:r>
      <w:proofErr w:type="spellStart"/>
      <w:r w:rsidRPr="008375D3">
        <w:rPr>
          <w:rFonts w:ascii="Times New Roman" w:hAnsi="Times New Roman" w:cs="Times New Roman"/>
          <w:sz w:val="28"/>
          <w:szCs w:val="28"/>
        </w:rPr>
        <w:t>decît</w:t>
      </w:r>
      <w:proofErr w:type="spellEnd"/>
      <w:r w:rsidRPr="008375D3">
        <w:rPr>
          <w:rFonts w:ascii="Times New Roman" w:hAnsi="Times New Roman" w:cs="Times New Roman"/>
          <w:sz w:val="28"/>
          <w:szCs w:val="28"/>
        </w:rPr>
        <w:t xml:space="preserve"> cele conţinute în cel mai mic ambalaj </w:t>
      </w:r>
      <w:proofErr w:type="spellStart"/>
      <w:r w:rsidRPr="008375D3">
        <w:rPr>
          <w:rFonts w:ascii="Times New Roman" w:hAnsi="Times New Roman" w:cs="Times New Roman"/>
          <w:sz w:val="28"/>
          <w:szCs w:val="28"/>
        </w:rPr>
        <w:t>vîndut</w:t>
      </w:r>
      <w:proofErr w:type="spellEnd"/>
      <w:r w:rsidRPr="008375D3">
        <w:rPr>
          <w:rFonts w:ascii="Times New Roman" w:hAnsi="Times New Roman" w:cs="Times New Roman"/>
          <w:sz w:val="28"/>
          <w:szCs w:val="28"/>
        </w:rPr>
        <w:t xml:space="preserve"> cu amănuntul;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IV) ca mostre de produse alimentare şi băuturi care nu </w:t>
      </w:r>
      <w:proofErr w:type="spellStart"/>
      <w:r w:rsidRPr="008375D3">
        <w:rPr>
          <w:rFonts w:ascii="Times New Roman" w:hAnsi="Times New Roman" w:cs="Times New Roman"/>
          <w:sz w:val="28"/>
          <w:szCs w:val="28"/>
        </w:rPr>
        <w:t>sînt</w:t>
      </w:r>
      <w:proofErr w:type="spellEnd"/>
      <w:r w:rsidRPr="008375D3">
        <w:rPr>
          <w:rFonts w:ascii="Times New Roman" w:hAnsi="Times New Roman" w:cs="Times New Roman"/>
          <w:sz w:val="28"/>
          <w:szCs w:val="28"/>
        </w:rPr>
        <w:t xml:space="preserve"> distribuite în ambalaje conform </w:t>
      </w:r>
      <w:proofErr w:type="spellStart"/>
      <w:r w:rsidRPr="008375D3">
        <w:rPr>
          <w:rFonts w:ascii="Times New Roman" w:hAnsi="Times New Roman" w:cs="Times New Roman"/>
          <w:sz w:val="28"/>
          <w:szCs w:val="28"/>
        </w:rPr>
        <w:t>pct.III</w:t>
      </w:r>
      <w:proofErr w:type="spellEnd"/>
      <w:r w:rsidRPr="008375D3">
        <w:rPr>
          <w:rFonts w:ascii="Times New Roman" w:hAnsi="Times New Roman" w:cs="Times New Roman"/>
          <w:sz w:val="28"/>
          <w:szCs w:val="28"/>
        </w:rPr>
        <w:t xml:space="preserve">) să fie consumate în cadrul expoziţiei;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b) mărfuri importate care </w:t>
      </w:r>
      <w:proofErr w:type="spellStart"/>
      <w:r w:rsidRPr="008375D3">
        <w:rPr>
          <w:rFonts w:ascii="Times New Roman" w:hAnsi="Times New Roman" w:cs="Times New Roman"/>
          <w:sz w:val="28"/>
          <w:szCs w:val="28"/>
        </w:rPr>
        <w:t>sînt</w:t>
      </w:r>
      <w:proofErr w:type="spellEnd"/>
      <w:r w:rsidRPr="008375D3">
        <w:rPr>
          <w:rFonts w:ascii="Times New Roman" w:hAnsi="Times New Roman" w:cs="Times New Roman"/>
          <w:sz w:val="28"/>
          <w:szCs w:val="28"/>
        </w:rPr>
        <w:t xml:space="preserve"> utilizate sau consumate de către juriul expoziţiei la evaluarea exponatelor, în cazul în care Comisarul General al Secţiunii va indica natura şi cantitatea produselor utilizate în timpul acestei evaluări;</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c) mărfuri importate numai pentru demonstraţii sau demonstraţii de maşini şi aparate străine, prezentate la expoziţie, şi care </w:t>
      </w:r>
      <w:proofErr w:type="spellStart"/>
      <w:r w:rsidRPr="008375D3">
        <w:rPr>
          <w:rFonts w:ascii="Times New Roman" w:hAnsi="Times New Roman" w:cs="Times New Roman"/>
          <w:sz w:val="28"/>
          <w:szCs w:val="28"/>
        </w:rPr>
        <w:t>sînt</w:t>
      </w:r>
      <w:proofErr w:type="spellEnd"/>
      <w:r w:rsidRPr="008375D3">
        <w:rPr>
          <w:rFonts w:ascii="Times New Roman" w:hAnsi="Times New Roman" w:cs="Times New Roman"/>
          <w:sz w:val="28"/>
          <w:szCs w:val="28"/>
        </w:rPr>
        <w:t xml:space="preserve"> consumate sau distruse în timpul acestor demonstraţii;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d) pliante, cataloage, prospecte, liste cu preţuri curente, afişe publicitare, calendare ilustrate sau neilustrate, şi fotografii neînrămate, destinate în special utilizării în scop publicitar pentru mărfurile străine prezentate la expoziţie, cu condiţia c</w:t>
      </w:r>
      <w:r w:rsidR="001122A9">
        <w:rPr>
          <w:rFonts w:ascii="Times New Roman" w:hAnsi="Times New Roman" w:cs="Times New Roman"/>
          <w:sz w:val="28"/>
          <w:szCs w:val="28"/>
        </w:rPr>
        <w:t>ă</w:t>
      </w:r>
      <w:r w:rsidRPr="008375D3">
        <w:rPr>
          <w:rFonts w:ascii="Times New Roman" w:hAnsi="Times New Roman" w:cs="Times New Roman"/>
          <w:sz w:val="28"/>
          <w:szCs w:val="28"/>
        </w:rPr>
        <w:t xml:space="preserve"> acestea să fie produse străine furnizate gratuit şi destinate numai distribuirii gratuite la locul expoziţiei.</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8</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Drepturi de import nu se vor percepe, precum şi interdicţiile de import şi restricţiile vor fi anulate, iar în cazul în care a fost acordată admiterea temporară, nu este necesară reexportarea, pentru următoarele produse: </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produsele care sunt importate şi care sunt utilizate în construcţia, întemeierea, decorarea, animarea, sau aprovizionare standurilor expozanţilor străini la expoziţie, precum ar fi vopsele, lacuri, tapete, alcool rectificat, focuri de artificii, seminţe, plante, etc., care sunt distruse în procesul de utilizare;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cataloage oficiale, pliante, afişe şi alte materiale imprimate, ilustrate sau nu, care sunt publicate de către ţările participante la expoziţie;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planuri, desene, imagini, înregistrări, formulare şi alte documente care sunt importate pentru a fi utilizate în cadrul expoziţiei.</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lastRenderedPageBreak/>
        <w:t>Articolul 9</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a) </w:t>
      </w:r>
      <w:proofErr w:type="spellStart"/>
      <w:r w:rsidRPr="008375D3">
        <w:rPr>
          <w:rFonts w:ascii="Times New Roman" w:hAnsi="Times New Roman" w:cs="Times New Roman"/>
          <w:sz w:val="28"/>
          <w:szCs w:val="28"/>
        </w:rPr>
        <w:t>At</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la intrare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w:t>
      </w:r>
      <w:proofErr w:type="spellEnd"/>
      <w:r w:rsidRPr="008375D3">
        <w:rPr>
          <w:rFonts w:ascii="Times New Roman" w:hAnsi="Times New Roman" w:cs="Times New Roman"/>
          <w:sz w:val="28"/>
          <w:szCs w:val="28"/>
        </w:rPr>
        <w:t xml:space="preserve"> şi la ieşire, se efectuează examinarea şi vămuirea mărfurilor care urmează să fie expuse sau folosite sau care au fost expuse sau utilizate la o expoziţie, ori de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te</w:t>
      </w:r>
      <w:proofErr w:type="spellEnd"/>
      <w:r w:rsidRPr="008375D3">
        <w:rPr>
          <w:rFonts w:ascii="Times New Roman" w:hAnsi="Times New Roman" w:cs="Times New Roman"/>
          <w:sz w:val="28"/>
          <w:szCs w:val="28"/>
        </w:rPr>
        <w:t xml:space="preserve"> ori este posibil şi oportun, la locul acestei expoziţii.</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xml:space="preserve">b) Fiecare parte contractantă se va strădui, ori de </w:t>
      </w:r>
      <w:proofErr w:type="spellStart"/>
      <w:r w:rsidRPr="008375D3">
        <w:rPr>
          <w:rFonts w:ascii="Times New Roman" w:hAnsi="Times New Roman" w:cs="Times New Roman"/>
          <w:sz w:val="28"/>
          <w:szCs w:val="28"/>
        </w:rPr>
        <w:t>c</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te</w:t>
      </w:r>
      <w:proofErr w:type="spellEnd"/>
      <w:r w:rsidRPr="008375D3">
        <w:rPr>
          <w:rFonts w:ascii="Times New Roman" w:hAnsi="Times New Roman" w:cs="Times New Roman"/>
          <w:sz w:val="28"/>
          <w:szCs w:val="28"/>
        </w:rPr>
        <w:t xml:space="preserve"> ori consideră </w:t>
      </w:r>
      <w:r w:rsidR="001122A9">
        <w:rPr>
          <w:rFonts w:ascii="Times New Roman" w:hAnsi="Times New Roman" w:cs="Times New Roman"/>
          <w:sz w:val="28"/>
          <w:szCs w:val="28"/>
        </w:rPr>
        <w:t>necesar</w:t>
      </w:r>
      <w:r w:rsidRPr="008375D3">
        <w:rPr>
          <w:rFonts w:ascii="Times New Roman" w:hAnsi="Times New Roman" w:cs="Times New Roman"/>
          <w:sz w:val="28"/>
          <w:szCs w:val="28"/>
        </w:rPr>
        <w:t xml:space="preserve">, </w:t>
      </w:r>
      <w:proofErr w:type="spellStart"/>
      <w:r w:rsidRPr="008375D3">
        <w:rPr>
          <w:rFonts w:ascii="Times New Roman" w:hAnsi="Times New Roman" w:cs="Times New Roman"/>
          <w:sz w:val="28"/>
          <w:szCs w:val="28"/>
        </w:rPr>
        <w:t>lu</w:t>
      </w:r>
      <w:r w:rsidR="00457DD9" w:rsidRPr="008375D3">
        <w:rPr>
          <w:rFonts w:ascii="Times New Roman" w:hAnsi="Times New Roman" w:cs="Times New Roman"/>
          <w:sz w:val="28"/>
          <w:szCs w:val="28"/>
        </w:rPr>
        <w:t>î</w:t>
      </w:r>
      <w:r w:rsidRPr="008375D3">
        <w:rPr>
          <w:rFonts w:ascii="Times New Roman" w:hAnsi="Times New Roman" w:cs="Times New Roman"/>
          <w:sz w:val="28"/>
          <w:szCs w:val="28"/>
        </w:rPr>
        <w:t>nd</w:t>
      </w:r>
      <w:proofErr w:type="spellEnd"/>
      <w:r w:rsidRPr="008375D3">
        <w:rPr>
          <w:rFonts w:ascii="Times New Roman" w:hAnsi="Times New Roman" w:cs="Times New Roman"/>
          <w:sz w:val="28"/>
          <w:szCs w:val="28"/>
        </w:rPr>
        <w:t xml:space="preserve"> în considerare importanţa expoziţiei, pentru a deschide pentru o perioadă rezonabilă un oficiu vamal pe amplasamentul expoziţiei care se află pe teritoriul ţării sale.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Reexportul de mărfuri care au fost importate temporar poate avea loc într-una sau mai multe tranşe şi prin orice oficiu</w:t>
      </w:r>
      <w:r w:rsidR="001122A9">
        <w:rPr>
          <w:rFonts w:ascii="Times New Roman" w:hAnsi="Times New Roman" w:cs="Times New Roman"/>
          <w:sz w:val="28"/>
          <w:szCs w:val="28"/>
        </w:rPr>
        <w:t>l</w:t>
      </w:r>
      <w:r w:rsidRPr="008375D3">
        <w:rPr>
          <w:rFonts w:ascii="Times New Roman" w:hAnsi="Times New Roman" w:cs="Times New Roman"/>
          <w:sz w:val="28"/>
          <w:szCs w:val="28"/>
        </w:rPr>
        <w:t xml:space="preserve"> vamal, care este deschis în acest scop, chiar dacă acesta este diferit de oficiu de import, cu excepţia cazului în care importatorul s-a angajat să reexporte bunuri prin oficiul de import, în scopul de a beneficia de o procedură simplificată.</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10</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Reglementări</w:t>
      </w:r>
      <w:r w:rsidR="00EF2BF6">
        <w:rPr>
          <w:rFonts w:ascii="Times New Roman" w:hAnsi="Times New Roman" w:cs="Times New Roman"/>
          <w:sz w:val="28"/>
          <w:szCs w:val="28"/>
        </w:rPr>
        <w:t>le</w:t>
      </w:r>
      <w:r w:rsidRPr="008375D3">
        <w:rPr>
          <w:rFonts w:ascii="Times New Roman" w:hAnsi="Times New Roman" w:cs="Times New Roman"/>
          <w:sz w:val="28"/>
          <w:szCs w:val="28"/>
        </w:rPr>
        <w:t xml:space="preserve"> sus menţionate nu trebuie să împiedice aplicarea de: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a) mai multe facilităţi pe care Părţile Contractante le acordă sau poate acorda în baza unui Acord unilateral, sau în temeiul unor Acorduri bilaterale sau multilaterale,</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b) reglementări, fie ele naţionale sau prevăzute prin Acord</w:t>
      </w:r>
      <w:r w:rsidR="001122A9">
        <w:rPr>
          <w:rFonts w:ascii="Times New Roman" w:hAnsi="Times New Roman" w:cs="Times New Roman"/>
          <w:sz w:val="28"/>
          <w:szCs w:val="28"/>
        </w:rPr>
        <w:t>,</w:t>
      </w:r>
      <w:r w:rsidRPr="008375D3">
        <w:rPr>
          <w:rFonts w:ascii="Times New Roman" w:hAnsi="Times New Roman" w:cs="Times New Roman"/>
          <w:sz w:val="28"/>
          <w:szCs w:val="28"/>
        </w:rPr>
        <w:t xml:space="preserve"> referitor la organizarea expoziţiei, care nu ţin de domeniul vamal,</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c) interdicţii şi restricţii prevăzute în legile şi reglementări</w:t>
      </w:r>
      <w:r w:rsidR="001122A9">
        <w:rPr>
          <w:rFonts w:ascii="Times New Roman" w:hAnsi="Times New Roman" w:cs="Times New Roman"/>
          <w:sz w:val="28"/>
          <w:szCs w:val="28"/>
        </w:rPr>
        <w:t>le</w:t>
      </w:r>
      <w:r w:rsidRPr="008375D3">
        <w:rPr>
          <w:rFonts w:ascii="Times New Roman" w:hAnsi="Times New Roman" w:cs="Times New Roman"/>
          <w:sz w:val="28"/>
          <w:szCs w:val="28"/>
        </w:rPr>
        <w:t xml:space="preserve"> naţionale şi ce ţin de moralitatea sau comportamentul public, siguranţa publică, igiena sau sănătatea publică, sau de chestii veterinare sau fitopatologice, sau de protecţia patentelor, mărci comerciale, drepturi de autor şi copyright.</w:t>
      </w:r>
    </w:p>
    <w:p w:rsidR="00367CB7" w:rsidRPr="008375D3" w:rsidRDefault="00367CB7" w:rsidP="00521F5D">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Articolul 11</w:t>
      </w:r>
    </w:p>
    <w:p w:rsidR="00367CB7" w:rsidRPr="008375D3" w:rsidRDefault="00367CB7" w:rsidP="00521F5D">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În sensul prezentei Anexe, teritoriile ţărilor contractante</w:t>
      </w:r>
      <w:r w:rsidR="001122A9">
        <w:rPr>
          <w:rFonts w:ascii="Times New Roman" w:hAnsi="Times New Roman" w:cs="Times New Roman"/>
          <w:sz w:val="28"/>
          <w:szCs w:val="28"/>
        </w:rPr>
        <w:t>,</w:t>
      </w:r>
      <w:r w:rsidRPr="008375D3">
        <w:rPr>
          <w:rFonts w:ascii="Times New Roman" w:hAnsi="Times New Roman" w:cs="Times New Roman"/>
          <w:sz w:val="28"/>
          <w:szCs w:val="28"/>
        </w:rPr>
        <w:t xml:space="preserve"> care formează o uniune vamală sau economică</w:t>
      </w:r>
      <w:r w:rsidR="001122A9">
        <w:rPr>
          <w:rFonts w:ascii="Times New Roman" w:hAnsi="Times New Roman" w:cs="Times New Roman"/>
          <w:sz w:val="28"/>
          <w:szCs w:val="28"/>
        </w:rPr>
        <w:t>,</w:t>
      </w:r>
      <w:r w:rsidRPr="008375D3">
        <w:rPr>
          <w:rFonts w:ascii="Times New Roman" w:hAnsi="Times New Roman" w:cs="Times New Roman"/>
          <w:sz w:val="28"/>
          <w:szCs w:val="28"/>
        </w:rPr>
        <w:t xml:space="preserve"> pot fi considerate ca un singur teritoriu.</w:t>
      </w:r>
    </w:p>
    <w:p w:rsidR="00367CB7" w:rsidRPr="008375D3" w:rsidRDefault="00367CB7" w:rsidP="00AE43E1">
      <w:pPr>
        <w:spacing w:before="120" w:after="120" w:line="240" w:lineRule="auto"/>
        <w:jc w:val="both"/>
        <w:rPr>
          <w:rFonts w:ascii="Times New Roman" w:hAnsi="Times New Roman" w:cs="Times New Roman"/>
          <w:b/>
          <w:bCs/>
          <w:sz w:val="28"/>
          <w:szCs w:val="28"/>
        </w:rPr>
      </w:pPr>
      <w:r w:rsidRPr="008375D3">
        <w:rPr>
          <w:rFonts w:ascii="Times New Roman" w:hAnsi="Times New Roman" w:cs="Times New Roman"/>
          <w:b/>
          <w:bCs/>
          <w:sz w:val="28"/>
          <w:szCs w:val="28"/>
        </w:rPr>
        <w:t>RECOMANDARE</w:t>
      </w:r>
    </w:p>
    <w:p w:rsidR="00367CB7" w:rsidRPr="008375D3" w:rsidRDefault="00367CB7" w:rsidP="00AE43E1">
      <w:pPr>
        <w:spacing w:before="120" w:after="120" w:line="240" w:lineRule="auto"/>
        <w:jc w:val="both"/>
        <w:rPr>
          <w:rFonts w:ascii="Times New Roman" w:hAnsi="Times New Roman" w:cs="Times New Roman"/>
          <w:sz w:val="28"/>
          <w:szCs w:val="28"/>
        </w:rPr>
      </w:pPr>
      <w:proofErr w:type="spellStart"/>
      <w:r w:rsidRPr="008375D3">
        <w:rPr>
          <w:rFonts w:ascii="Times New Roman" w:hAnsi="Times New Roman" w:cs="Times New Roman"/>
          <w:sz w:val="28"/>
          <w:szCs w:val="28"/>
        </w:rPr>
        <w:t>Luînd</w:t>
      </w:r>
      <w:proofErr w:type="spellEnd"/>
      <w:r w:rsidRPr="008375D3">
        <w:rPr>
          <w:rFonts w:ascii="Times New Roman" w:hAnsi="Times New Roman" w:cs="Times New Roman"/>
          <w:sz w:val="28"/>
          <w:szCs w:val="28"/>
        </w:rPr>
        <w:t xml:space="preserve"> în consideraţie natura expoziţiei, numărul vizitatorilor şi amploarea de participare a expozanţilor, Adunarea Generală recomandă ca taxele de import să nu fie percepute, şi restricţiile de import să nu fie aplicate şi, în cazul admiterii temporare să nu fie impus reexportului, toate acestea cu condiţia că valoarea totală şi cantitatea mărfurilor este rezonabilă</w:t>
      </w:r>
      <w:r w:rsidR="001122A9">
        <w:rPr>
          <w:rFonts w:ascii="Times New Roman" w:hAnsi="Times New Roman" w:cs="Times New Roman"/>
          <w:sz w:val="28"/>
          <w:szCs w:val="28"/>
        </w:rPr>
        <w:t>,</w:t>
      </w:r>
      <w:r w:rsidRPr="008375D3">
        <w:rPr>
          <w:rFonts w:ascii="Times New Roman" w:hAnsi="Times New Roman" w:cs="Times New Roman"/>
          <w:sz w:val="28"/>
          <w:szCs w:val="28"/>
        </w:rPr>
        <w:t xml:space="preserve"> în opinia autorităţilor vamale ale ţării importatoare, pentru mărfurile importate de Comisarul General al secţiunii pentru următoarele scopuri:</w:t>
      </w:r>
    </w:p>
    <w:p w:rsidR="00367CB7" w:rsidRPr="008375D3" w:rsidRDefault="00367CB7" w:rsidP="00AE43E1">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Utilitatea personală;</w:t>
      </w:r>
    </w:p>
    <w:p w:rsidR="00367CB7" w:rsidRPr="008375D3" w:rsidRDefault="00367CB7" w:rsidP="00AE43E1">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recepţii oficiale;</w:t>
      </w:r>
    </w:p>
    <w:p w:rsidR="00367CB7" w:rsidRPr="008375D3" w:rsidRDefault="00367CB7" w:rsidP="0064175F">
      <w:pPr>
        <w:spacing w:before="120" w:after="120" w:line="240" w:lineRule="auto"/>
        <w:jc w:val="both"/>
        <w:rPr>
          <w:rFonts w:ascii="Times New Roman" w:hAnsi="Times New Roman" w:cs="Times New Roman"/>
          <w:sz w:val="28"/>
          <w:szCs w:val="28"/>
        </w:rPr>
      </w:pPr>
      <w:r w:rsidRPr="008375D3">
        <w:rPr>
          <w:rFonts w:ascii="Times New Roman" w:hAnsi="Times New Roman" w:cs="Times New Roman"/>
          <w:sz w:val="28"/>
          <w:szCs w:val="28"/>
        </w:rPr>
        <w:t>- oferirea oaspeţilor de onoare din ţara sa, ţă</w:t>
      </w:r>
      <w:bookmarkStart w:id="0" w:name="_GoBack"/>
      <w:bookmarkEnd w:id="0"/>
      <w:r w:rsidRPr="008375D3">
        <w:rPr>
          <w:rFonts w:ascii="Times New Roman" w:hAnsi="Times New Roman" w:cs="Times New Roman"/>
          <w:sz w:val="28"/>
          <w:szCs w:val="28"/>
        </w:rPr>
        <w:t>rii gazdă sau o ţară terţă.</w:t>
      </w:r>
    </w:p>
    <w:sectPr w:rsidR="00367CB7" w:rsidRPr="008375D3" w:rsidSect="00E42BD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16E1"/>
    <w:multiLevelType w:val="multilevel"/>
    <w:tmpl w:val="CAEA2FF0"/>
    <w:lvl w:ilvl="0">
      <w:start w:val="1"/>
      <w:numFmt w:val="decimal"/>
      <w:lvlText w:val="%1."/>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1">
      <w:start w:val="1"/>
      <w:numFmt w:val="lowerLetter"/>
      <w:lvlText w:val="%2)"/>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2">
      <w:start w:val="2"/>
      <w:numFmt w:val="decimal"/>
      <w:lvlText w:val="%3."/>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3">
      <w:start w:val="1"/>
      <w:numFmt w:val="lowerLetter"/>
      <w:lvlText w:val="%4)"/>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4">
      <w:start w:val="1"/>
      <w:numFmt w:val="lowerLetter"/>
      <w:lvlText w:val="%5)"/>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5">
      <w:start w:val="1"/>
      <w:numFmt w:val="upperRoman"/>
      <w:lvlText w:val="%6)"/>
      <w:lvlJc w:val="left"/>
      <w:rPr>
        <w:rFonts w:ascii="Times New Roman" w:eastAsia="Times New Roman" w:hAnsi="Times New Roman"/>
        <w:b w:val="0"/>
        <w:bCs w:val="0"/>
        <w:i w:val="0"/>
        <w:iCs w:val="0"/>
        <w:smallCaps w:val="0"/>
        <w:strike w:val="0"/>
        <w:color w:val="000000"/>
        <w:spacing w:val="4"/>
        <w:w w:val="100"/>
        <w:position w:val="0"/>
        <w:sz w:val="17"/>
        <w:szCs w:val="17"/>
        <w:u w:val="none"/>
      </w:rPr>
    </w:lvl>
    <w:lvl w:ilvl="6">
      <w:start w:val="1"/>
      <w:numFmt w:val="lowerLetter"/>
      <w:lvlText w:val="%7)"/>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7">
      <w:start w:val="1"/>
      <w:numFmt w:val="upperRoman"/>
      <w:lvlText w:val="%8)"/>
      <w:lvlJc w:val="left"/>
      <w:rPr>
        <w:rFonts w:ascii="Times New Roman" w:eastAsia="Times New Roman" w:hAnsi="Times New Roman"/>
        <w:b w:val="0"/>
        <w:bCs w:val="0"/>
        <w:i w:val="0"/>
        <w:iCs w:val="0"/>
        <w:smallCaps w:val="0"/>
        <w:strike w:val="0"/>
        <w:color w:val="000000"/>
        <w:spacing w:val="4"/>
        <w:w w:val="100"/>
        <w:position w:val="0"/>
        <w:sz w:val="17"/>
        <w:szCs w:val="17"/>
        <w:u w:val="none"/>
      </w:rPr>
    </w:lvl>
    <w:lvl w:ilvl="8">
      <w:start w:val="2"/>
      <w:numFmt w:val="upperRoman"/>
      <w:lvlText w:val="%9)"/>
      <w:lvlJc w:val="left"/>
      <w:rPr>
        <w:rFonts w:ascii="Times New Roman" w:eastAsia="Times New Roman" w:hAnsi="Times New Roman"/>
        <w:b w:val="0"/>
        <w:bCs w:val="0"/>
        <w:i w:val="0"/>
        <w:iCs w:val="0"/>
        <w:smallCaps w:val="0"/>
        <w:strike w:val="0"/>
        <w:color w:val="000000"/>
        <w:spacing w:val="4"/>
        <w:w w:val="100"/>
        <w:position w:val="0"/>
        <w:sz w:val="17"/>
        <w:szCs w:val="17"/>
        <w:u w:val="none"/>
      </w:rPr>
    </w:lvl>
  </w:abstractNum>
  <w:abstractNum w:abstractNumId="1">
    <w:nsid w:val="49E63970"/>
    <w:multiLevelType w:val="multilevel"/>
    <w:tmpl w:val="9EEC6790"/>
    <w:lvl w:ilvl="0">
      <w:start w:val="1"/>
      <w:numFmt w:val="lowerLetter"/>
      <w:lvlText w:val="%1)"/>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1">
      <w:start w:val="1"/>
      <w:numFmt w:val="lowerLetter"/>
      <w:lvlText w:val="%2)"/>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2">
      <w:start w:val="1"/>
      <w:numFmt w:val="lowerLetter"/>
      <w:lvlText w:val="%3)"/>
      <w:lvlJc w:val="left"/>
      <w:rPr>
        <w:rFonts w:ascii="Times New Roman" w:eastAsia="Times New Roman" w:hAnsi="Times New Roman"/>
        <w:b w:val="0"/>
        <w:bCs w:val="0"/>
        <w:i w:val="0"/>
        <w:iCs w:val="0"/>
        <w:smallCaps w:val="0"/>
        <w:strike w:val="0"/>
        <w:color w:val="000000"/>
        <w:spacing w:val="4"/>
        <w:w w:val="100"/>
        <w:position w:val="0"/>
        <w:sz w:val="21"/>
        <w:szCs w:val="21"/>
        <w:u w:val="none"/>
      </w:rPr>
    </w:lvl>
    <w:lvl w:ilvl="3">
      <w:start w:val="1"/>
      <w:numFmt w:val="upperRoman"/>
      <w:lvlText w:val="%4)"/>
      <w:lvlJc w:val="left"/>
      <w:rPr>
        <w:rFonts w:ascii="Times New Roman" w:eastAsia="Times New Roman" w:hAnsi="Times New Roman"/>
        <w:b w:val="0"/>
        <w:bCs w:val="0"/>
        <w:i w:val="0"/>
        <w:iCs w:val="0"/>
        <w:smallCaps w:val="0"/>
        <w:strike w:val="0"/>
        <w:color w:val="000000"/>
        <w:spacing w:val="4"/>
        <w:w w:val="100"/>
        <w:position w:val="0"/>
        <w:sz w:val="17"/>
        <w:szCs w:val="1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6C6E72"/>
    <w:multiLevelType w:val="hybridMultilevel"/>
    <w:tmpl w:val="D804B8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D75790"/>
    <w:multiLevelType w:val="hybridMultilevel"/>
    <w:tmpl w:val="1BB6909A"/>
    <w:lvl w:ilvl="0" w:tplc="49E0A130">
      <w:start w:val="2"/>
      <w:numFmt w:val="decimal"/>
      <w:lvlText w:val="%1."/>
      <w:lvlJc w:val="left"/>
      <w:pPr>
        <w:ind w:left="720" w:hanging="360"/>
      </w:pPr>
      <w:rPr>
        <w:rFonts w:hint="default"/>
        <w:sz w:val="28"/>
        <w:szCs w:val="28"/>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A59"/>
    <w:rsid w:val="000051AF"/>
    <w:rsid w:val="00006D54"/>
    <w:rsid w:val="00011ED3"/>
    <w:rsid w:val="00014D10"/>
    <w:rsid w:val="00020477"/>
    <w:rsid w:val="000209C8"/>
    <w:rsid w:val="0003045A"/>
    <w:rsid w:val="00032D14"/>
    <w:rsid w:val="00040B38"/>
    <w:rsid w:val="000467CD"/>
    <w:rsid w:val="00054657"/>
    <w:rsid w:val="0005516E"/>
    <w:rsid w:val="000610FF"/>
    <w:rsid w:val="00063CDF"/>
    <w:rsid w:val="00070F5E"/>
    <w:rsid w:val="00074224"/>
    <w:rsid w:val="00076EE7"/>
    <w:rsid w:val="000A3694"/>
    <w:rsid w:val="000A5D5D"/>
    <w:rsid w:val="000A795C"/>
    <w:rsid w:val="000B2F2E"/>
    <w:rsid w:val="000B32DC"/>
    <w:rsid w:val="000C1905"/>
    <w:rsid w:val="000D1DF7"/>
    <w:rsid w:val="000E651D"/>
    <w:rsid w:val="001042A0"/>
    <w:rsid w:val="00105683"/>
    <w:rsid w:val="00105CE8"/>
    <w:rsid w:val="00111673"/>
    <w:rsid w:val="001122A9"/>
    <w:rsid w:val="00112517"/>
    <w:rsid w:val="00114C55"/>
    <w:rsid w:val="00116417"/>
    <w:rsid w:val="001176C5"/>
    <w:rsid w:val="00124F27"/>
    <w:rsid w:val="00131A78"/>
    <w:rsid w:val="00132EB3"/>
    <w:rsid w:val="00134F8D"/>
    <w:rsid w:val="00140F21"/>
    <w:rsid w:val="0014127F"/>
    <w:rsid w:val="00143361"/>
    <w:rsid w:val="001555E8"/>
    <w:rsid w:val="0015599C"/>
    <w:rsid w:val="00162AD9"/>
    <w:rsid w:val="001657B9"/>
    <w:rsid w:val="001661B8"/>
    <w:rsid w:val="00167767"/>
    <w:rsid w:val="00167D0B"/>
    <w:rsid w:val="00173F0C"/>
    <w:rsid w:val="00177DAE"/>
    <w:rsid w:val="00185BD6"/>
    <w:rsid w:val="00196695"/>
    <w:rsid w:val="001B20E5"/>
    <w:rsid w:val="001B5CBF"/>
    <w:rsid w:val="001B7E4B"/>
    <w:rsid w:val="001C03BE"/>
    <w:rsid w:val="001D428F"/>
    <w:rsid w:val="001D5A66"/>
    <w:rsid w:val="001D7B86"/>
    <w:rsid w:val="001E38EE"/>
    <w:rsid w:val="001F1256"/>
    <w:rsid w:val="001F2A67"/>
    <w:rsid w:val="001F4B2E"/>
    <w:rsid w:val="001F5FCA"/>
    <w:rsid w:val="00201F9F"/>
    <w:rsid w:val="0020219C"/>
    <w:rsid w:val="00212B7C"/>
    <w:rsid w:val="00225ABB"/>
    <w:rsid w:val="0023234C"/>
    <w:rsid w:val="00232452"/>
    <w:rsid w:val="00236A52"/>
    <w:rsid w:val="00243000"/>
    <w:rsid w:val="00245B2A"/>
    <w:rsid w:val="002511CE"/>
    <w:rsid w:val="002575C6"/>
    <w:rsid w:val="002634AE"/>
    <w:rsid w:val="0027246D"/>
    <w:rsid w:val="0028057F"/>
    <w:rsid w:val="0029430A"/>
    <w:rsid w:val="00294981"/>
    <w:rsid w:val="002954B7"/>
    <w:rsid w:val="00296E78"/>
    <w:rsid w:val="002974C4"/>
    <w:rsid w:val="002A74D4"/>
    <w:rsid w:val="002B0B22"/>
    <w:rsid w:val="002C0D91"/>
    <w:rsid w:val="002C376A"/>
    <w:rsid w:val="002C7CD8"/>
    <w:rsid w:val="002E08BE"/>
    <w:rsid w:val="002E3AF7"/>
    <w:rsid w:val="002E456E"/>
    <w:rsid w:val="002E5B0A"/>
    <w:rsid w:val="002E6CD5"/>
    <w:rsid w:val="002F096D"/>
    <w:rsid w:val="002F1D7B"/>
    <w:rsid w:val="002F4AA2"/>
    <w:rsid w:val="002F764D"/>
    <w:rsid w:val="00303B0E"/>
    <w:rsid w:val="00305006"/>
    <w:rsid w:val="0030580C"/>
    <w:rsid w:val="00316056"/>
    <w:rsid w:val="00322BCC"/>
    <w:rsid w:val="003437DC"/>
    <w:rsid w:val="00345D73"/>
    <w:rsid w:val="00351FEF"/>
    <w:rsid w:val="0035428C"/>
    <w:rsid w:val="00355B69"/>
    <w:rsid w:val="003600C4"/>
    <w:rsid w:val="00361B03"/>
    <w:rsid w:val="003658DB"/>
    <w:rsid w:val="00367CB7"/>
    <w:rsid w:val="003708CB"/>
    <w:rsid w:val="0037169E"/>
    <w:rsid w:val="003724BA"/>
    <w:rsid w:val="00375EDA"/>
    <w:rsid w:val="00383023"/>
    <w:rsid w:val="003A0817"/>
    <w:rsid w:val="003B01C7"/>
    <w:rsid w:val="003B0C63"/>
    <w:rsid w:val="003B5DD3"/>
    <w:rsid w:val="003B7280"/>
    <w:rsid w:val="003C24BF"/>
    <w:rsid w:val="003C311F"/>
    <w:rsid w:val="003C4BCD"/>
    <w:rsid w:val="003C759F"/>
    <w:rsid w:val="003D084F"/>
    <w:rsid w:val="003D717D"/>
    <w:rsid w:val="003D7386"/>
    <w:rsid w:val="003E02D3"/>
    <w:rsid w:val="003E47D9"/>
    <w:rsid w:val="003E4892"/>
    <w:rsid w:val="003E6620"/>
    <w:rsid w:val="003E6A6E"/>
    <w:rsid w:val="003F12EB"/>
    <w:rsid w:val="00403410"/>
    <w:rsid w:val="004034FE"/>
    <w:rsid w:val="004124B7"/>
    <w:rsid w:val="0041392E"/>
    <w:rsid w:val="00413DD2"/>
    <w:rsid w:val="0042266C"/>
    <w:rsid w:val="0043057C"/>
    <w:rsid w:val="00434E46"/>
    <w:rsid w:val="00436E41"/>
    <w:rsid w:val="00436E51"/>
    <w:rsid w:val="00437FBE"/>
    <w:rsid w:val="004420DB"/>
    <w:rsid w:val="004509EC"/>
    <w:rsid w:val="00457DD9"/>
    <w:rsid w:val="00460DCB"/>
    <w:rsid w:val="00465939"/>
    <w:rsid w:val="004727D3"/>
    <w:rsid w:val="0048573F"/>
    <w:rsid w:val="004857C8"/>
    <w:rsid w:val="004960C7"/>
    <w:rsid w:val="004960FE"/>
    <w:rsid w:val="004A4A9A"/>
    <w:rsid w:val="004C395C"/>
    <w:rsid w:val="004C4910"/>
    <w:rsid w:val="004C7611"/>
    <w:rsid w:val="004D2408"/>
    <w:rsid w:val="004D352A"/>
    <w:rsid w:val="004E277D"/>
    <w:rsid w:val="004E3C2D"/>
    <w:rsid w:val="004E530A"/>
    <w:rsid w:val="004E73B9"/>
    <w:rsid w:val="004F654D"/>
    <w:rsid w:val="004F74FF"/>
    <w:rsid w:val="0051093D"/>
    <w:rsid w:val="00511ED7"/>
    <w:rsid w:val="00513777"/>
    <w:rsid w:val="00521F5D"/>
    <w:rsid w:val="00526D3C"/>
    <w:rsid w:val="005270FC"/>
    <w:rsid w:val="0053476C"/>
    <w:rsid w:val="005362B0"/>
    <w:rsid w:val="005432BB"/>
    <w:rsid w:val="005453AD"/>
    <w:rsid w:val="0054631E"/>
    <w:rsid w:val="005469FF"/>
    <w:rsid w:val="00550CF7"/>
    <w:rsid w:val="005562F4"/>
    <w:rsid w:val="0055651C"/>
    <w:rsid w:val="00567283"/>
    <w:rsid w:val="00570DFA"/>
    <w:rsid w:val="005777E6"/>
    <w:rsid w:val="00577DE0"/>
    <w:rsid w:val="00585102"/>
    <w:rsid w:val="00586D92"/>
    <w:rsid w:val="005A14AD"/>
    <w:rsid w:val="005A39F4"/>
    <w:rsid w:val="005A778F"/>
    <w:rsid w:val="005A7F5E"/>
    <w:rsid w:val="005B6E04"/>
    <w:rsid w:val="005C1478"/>
    <w:rsid w:val="005C2187"/>
    <w:rsid w:val="005C4157"/>
    <w:rsid w:val="005C792F"/>
    <w:rsid w:val="005D14F6"/>
    <w:rsid w:val="005D403D"/>
    <w:rsid w:val="005D7E36"/>
    <w:rsid w:val="005E1529"/>
    <w:rsid w:val="005E1E3D"/>
    <w:rsid w:val="005E3389"/>
    <w:rsid w:val="005E477E"/>
    <w:rsid w:val="005E7B11"/>
    <w:rsid w:val="005F3AA0"/>
    <w:rsid w:val="005F43AE"/>
    <w:rsid w:val="005F49B3"/>
    <w:rsid w:val="006058D9"/>
    <w:rsid w:val="0060595D"/>
    <w:rsid w:val="00621F1F"/>
    <w:rsid w:val="00622F62"/>
    <w:rsid w:val="00630347"/>
    <w:rsid w:val="006308A2"/>
    <w:rsid w:val="0063426E"/>
    <w:rsid w:val="00634668"/>
    <w:rsid w:val="00636A94"/>
    <w:rsid w:val="006372E7"/>
    <w:rsid w:val="0064175F"/>
    <w:rsid w:val="006528CC"/>
    <w:rsid w:val="00656635"/>
    <w:rsid w:val="00667E73"/>
    <w:rsid w:val="006754EF"/>
    <w:rsid w:val="00683C62"/>
    <w:rsid w:val="00692AB3"/>
    <w:rsid w:val="00694CE2"/>
    <w:rsid w:val="00696E79"/>
    <w:rsid w:val="006A3545"/>
    <w:rsid w:val="006B308C"/>
    <w:rsid w:val="006B377D"/>
    <w:rsid w:val="006B3A59"/>
    <w:rsid w:val="006B70F6"/>
    <w:rsid w:val="006C0F01"/>
    <w:rsid w:val="006C33CD"/>
    <w:rsid w:val="006D2738"/>
    <w:rsid w:val="006D4775"/>
    <w:rsid w:val="006D6482"/>
    <w:rsid w:val="006D6961"/>
    <w:rsid w:val="006D7897"/>
    <w:rsid w:val="006E340B"/>
    <w:rsid w:val="006E6E83"/>
    <w:rsid w:val="006F2FC5"/>
    <w:rsid w:val="00712F40"/>
    <w:rsid w:val="00726D43"/>
    <w:rsid w:val="00727662"/>
    <w:rsid w:val="00730971"/>
    <w:rsid w:val="0073118E"/>
    <w:rsid w:val="00732943"/>
    <w:rsid w:val="00743957"/>
    <w:rsid w:val="00746419"/>
    <w:rsid w:val="00752856"/>
    <w:rsid w:val="00753048"/>
    <w:rsid w:val="0077538F"/>
    <w:rsid w:val="007759A5"/>
    <w:rsid w:val="00776659"/>
    <w:rsid w:val="0078172F"/>
    <w:rsid w:val="00784B0E"/>
    <w:rsid w:val="00784B58"/>
    <w:rsid w:val="00786623"/>
    <w:rsid w:val="00794720"/>
    <w:rsid w:val="007A3437"/>
    <w:rsid w:val="007B1EBA"/>
    <w:rsid w:val="007B4022"/>
    <w:rsid w:val="007B6612"/>
    <w:rsid w:val="007C436A"/>
    <w:rsid w:val="007C5D14"/>
    <w:rsid w:val="007C6429"/>
    <w:rsid w:val="007D05A5"/>
    <w:rsid w:val="007D3575"/>
    <w:rsid w:val="007E07A1"/>
    <w:rsid w:val="0081197F"/>
    <w:rsid w:val="00811E48"/>
    <w:rsid w:val="008167A8"/>
    <w:rsid w:val="00827510"/>
    <w:rsid w:val="00830781"/>
    <w:rsid w:val="008333C9"/>
    <w:rsid w:val="008375D3"/>
    <w:rsid w:val="00854148"/>
    <w:rsid w:val="008561B9"/>
    <w:rsid w:val="0085700D"/>
    <w:rsid w:val="008601CB"/>
    <w:rsid w:val="00861721"/>
    <w:rsid w:val="0086388C"/>
    <w:rsid w:val="00867691"/>
    <w:rsid w:val="00867BE9"/>
    <w:rsid w:val="0087001E"/>
    <w:rsid w:val="008702F8"/>
    <w:rsid w:val="00870AB7"/>
    <w:rsid w:val="00891D7A"/>
    <w:rsid w:val="00896EC4"/>
    <w:rsid w:val="008970EB"/>
    <w:rsid w:val="008A100B"/>
    <w:rsid w:val="008B2F4F"/>
    <w:rsid w:val="008C093C"/>
    <w:rsid w:val="008C2BF8"/>
    <w:rsid w:val="008C30E2"/>
    <w:rsid w:val="008D0C58"/>
    <w:rsid w:val="008E3B4A"/>
    <w:rsid w:val="00901F5A"/>
    <w:rsid w:val="00902238"/>
    <w:rsid w:val="00905A65"/>
    <w:rsid w:val="00911542"/>
    <w:rsid w:val="00917930"/>
    <w:rsid w:val="00917D38"/>
    <w:rsid w:val="0092477C"/>
    <w:rsid w:val="009262BD"/>
    <w:rsid w:val="009271C7"/>
    <w:rsid w:val="00932CD4"/>
    <w:rsid w:val="0093565A"/>
    <w:rsid w:val="00935C02"/>
    <w:rsid w:val="0094299C"/>
    <w:rsid w:val="0094376C"/>
    <w:rsid w:val="00943B64"/>
    <w:rsid w:val="0095205C"/>
    <w:rsid w:val="009568CA"/>
    <w:rsid w:val="00963321"/>
    <w:rsid w:val="00963C23"/>
    <w:rsid w:val="009671E3"/>
    <w:rsid w:val="00980BB7"/>
    <w:rsid w:val="00995CE3"/>
    <w:rsid w:val="009A3559"/>
    <w:rsid w:val="009A794E"/>
    <w:rsid w:val="009C34D1"/>
    <w:rsid w:val="009E3962"/>
    <w:rsid w:val="009F449D"/>
    <w:rsid w:val="009F5975"/>
    <w:rsid w:val="00A07B52"/>
    <w:rsid w:val="00A13138"/>
    <w:rsid w:val="00A273EA"/>
    <w:rsid w:val="00A33242"/>
    <w:rsid w:val="00A416F1"/>
    <w:rsid w:val="00A46462"/>
    <w:rsid w:val="00A46F41"/>
    <w:rsid w:val="00A50E90"/>
    <w:rsid w:val="00A5411E"/>
    <w:rsid w:val="00A557DC"/>
    <w:rsid w:val="00A55DBF"/>
    <w:rsid w:val="00A57861"/>
    <w:rsid w:val="00A57A92"/>
    <w:rsid w:val="00A60D61"/>
    <w:rsid w:val="00A659EC"/>
    <w:rsid w:val="00A7493E"/>
    <w:rsid w:val="00A74FEB"/>
    <w:rsid w:val="00A7689D"/>
    <w:rsid w:val="00A76A66"/>
    <w:rsid w:val="00A80ACB"/>
    <w:rsid w:val="00A84998"/>
    <w:rsid w:val="00A9551F"/>
    <w:rsid w:val="00A9632A"/>
    <w:rsid w:val="00AA334B"/>
    <w:rsid w:val="00AB0415"/>
    <w:rsid w:val="00AC10B7"/>
    <w:rsid w:val="00AC3124"/>
    <w:rsid w:val="00AD069A"/>
    <w:rsid w:val="00AD17C2"/>
    <w:rsid w:val="00AD5562"/>
    <w:rsid w:val="00AE0DFA"/>
    <w:rsid w:val="00AE344C"/>
    <w:rsid w:val="00AE43E1"/>
    <w:rsid w:val="00AF1AD9"/>
    <w:rsid w:val="00AF2654"/>
    <w:rsid w:val="00AF5BC7"/>
    <w:rsid w:val="00B041F7"/>
    <w:rsid w:val="00B0566F"/>
    <w:rsid w:val="00B1153A"/>
    <w:rsid w:val="00B11B12"/>
    <w:rsid w:val="00B11DCE"/>
    <w:rsid w:val="00B13F7B"/>
    <w:rsid w:val="00B162BF"/>
    <w:rsid w:val="00B21E68"/>
    <w:rsid w:val="00B2251E"/>
    <w:rsid w:val="00B22A49"/>
    <w:rsid w:val="00B230A3"/>
    <w:rsid w:val="00B23352"/>
    <w:rsid w:val="00B2456A"/>
    <w:rsid w:val="00B3064F"/>
    <w:rsid w:val="00B346E0"/>
    <w:rsid w:val="00B353DD"/>
    <w:rsid w:val="00B44461"/>
    <w:rsid w:val="00B46BE9"/>
    <w:rsid w:val="00B46F62"/>
    <w:rsid w:val="00B50DFF"/>
    <w:rsid w:val="00B63404"/>
    <w:rsid w:val="00B643C8"/>
    <w:rsid w:val="00B644B0"/>
    <w:rsid w:val="00B653AD"/>
    <w:rsid w:val="00B65BFB"/>
    <w:rsid w:val="00B715AC"/>
    <w:rsid w:val="00B804A9"/>
    <w:rsid w:val="00B807D9"/>
    <w:rsid w:val="00B96A18"/>
    <w:rsid w:val="00B97924"/>
    <w:rsid w:val="00BA4D23"/>
    <w:rsid w:val="00BC5507"/>
    <w:rsid w:val="00BD130E"/>
    <w:rsid w:val="00BD48FB"/>
    <w:rsid w:val="00BD5D7C"/>
    <w:rsid w:val="00BE0665"/>
    <w:rsid w:val="00BE5E18"/>
    <w:rsid w:val="00BE633D"/>
    <w:rsid w:val="00BF1088"/>
    <w:rsid w:val="00BF52C6"/>
    <w:rsid w:val="00BF5615"/>
    <w:rsid w:val="00C00E4E"/>
    <w:rsid w:val="00C0680C"/>
    <w:rsid w:val="00C10D8E"/>
    <w:rsid w:val="00C121EB"/>
    <w:rsid w:val="00C123F8"/>
    <w:rsid w:val="00C12AF5"/>
    <w:rsid w:val="00C161B7"/>
    <w:rsid w:val="00C2168C"/>
    <w:rsid w:val="00C23979"/>
    <w:rsid w:val="00C25C81"/>
    <w:rsid w:val="00C277AF"/>
    <w:rsid w:val="00C32DFF"/>
    <w:rsid w:val="00C33BE3"/>
    <w:rsid w:val="00C33E0A"/>
    <w:rsid w:val="00C35A93"/>
    <w:rsid w:val="00C361FB"/>
    <w:rsid w:val="00C40343"/>
    <w:rsid w:val="00C408AE"/>
    <w:rsid w:val="00C43342"/>
    <w:rsid w:val="00C4591C"/>
    <w:rsid w:val="00C45FA2"/>
    <w:rsid w:val="00C47ED7"/>
    <w:rsid w:val="00C52ABD"/>
    <w:rsid w:val="00C601E6"/>
    <w:rsid w:val="00C63E51"/>
    <w:rsid w:val="00C667CC"/>
    <w:rsid w:val="00C67FD1"/>
    <w:rsid w:val="00C76A79"/>
    <w:rsid w:val="00C83C38"/>
    <w:rsid w:val="00C85484"/>
    <w:rsid w:val="00C920E9"/>
    <w:rsid w:val="00C94A28"/>
    <w:rsid w:val="00C94E5E"/>
    <w:rsid w:val="00C971C6"/>
    <w:rsid w:val="00C974E5"/>
    <w:rsid w:val="00C97BC8"/>
    <w:rsid w:val="00CA0D20"/>
    <w:rsid w:val="00CA158D"/>
    <w:rsid w:val="00CA2F3A"/>
    <w:rsid w:val="00CA47D3"/>
    <w:rsid w:val="00CB369C"/>
    <w:rsid w:val="00CB77E5"/>
    <w:rsid w:val="00CC0D6B"/>
    <w:rsid w:val="00CC1F94"/>
    <w:rsid w:val="00CC22E8"/>
    <w:rsid w:val="00CC3EEA"/>
    <w:rsid w:val="00CD5392"/>
    <w:rsid w:val="00CF06BC"/>
    <w:rsid w:val="00CF21F5"/>
    <w:rsid w:val="00D002F1"/>
    <w:rsid w:val="00D01FA7"/>
    <w:rsid w:val="00D02CDD"/>
    <w:rsid w:val="00D04B4B"/>
    <w:rsid w:val="00D10DD5"/>
    <w:rsid w:val="00D23BDC"/>
    <w:rsid w:val="00D254BD"/>
    <w:rsid w:val="00D37B31"/>
    <w:rsid w:val="00D43CCF"/>
    <w:rsid w:val="00D46558"/>
    <w:rsid w:val="00D46DCA"/>
    <w:rsid w:val="00D53586"/>
    <w:rsid w:val="00D6313E"/>
    <w:rsid w:val="00D66C20"/>
    <w:rsid w:val="00D67578"/>
    <w:rsid w:val="00D70189"/>
    <w:rsid w:val="00D72B81"/>
    <w:rsid w:val="00D75106"/>
    <w:rsid w:val="00D801FE"/>
    <w:rsid w:val="00D803DE"/>
    <w:rsid w:val="00D80B8C"/>
    <w:rsid w:val="00D80EAD"/>
    <w:rsid w:val="00D85D80"/>
    <w:rsid w:val="00D87217"/>
    <w:rsid w:val="00D94ACD"/>
    <w:rsid w:val="00D95CFA"/>
    <w:rsid w:val="00D9691D"/>
    <w:rsid w:val="00DA77EE"/>
    <w:rsid w:val="00DB26FF"/>
    <w:rsid w:val="00DC5003"/>
    <w:rsid w:val="00DC7A34"/>
    <w:rsid w:val="00DD30DF"/>
    <w:rsid w:val="00DE0406"/>
    <w:rsid w:val="00DE1D01"/>
    <w:rsid w:val="00DF2CD2"/>
    <w:rsid w:val="00DF512E"/>
    <w:rsid w:val="00E02535"/>
    <w:rsid w:val="00E11C96"/>
    <w:rsid w:val="00E17B55"/>
    <w:rsid w:val="00E27C7D"/>
    <w:rsid w:val="00E41410"/>
    <w:rsid w:val="00E42BD5"/>
    <w:rsid w:val="00E43C18"/>
    <w:rsid w:val="00E43C98"/>
    <w:rsid w:val="00E4570D"/>
    <w:rsid w:val="00E462B6"/>
    <w:rsid w:val="00E5129E"/>
    <w:rsid w:val="00E5342A"/>
    <w:rsid w:val="00E534B3"/>
    <w:rsid w:val="00E63AD1"/>
    <w:rsid w:val="00E67165"/>
    <w:rsid w:val="00E77375"/>
    <w:rsid w:val="00E83FED"/>
    <w:rsid w:val="00E91309"/>
    <w:rsid w:val="00E96541"/>
    <w:rsid w:val="00E96E37"/>
    <w:rsid w:val="00EA2686"/>
    <w:rsid w:val="00EA5697"/>
    <w:rsid w:val="00EB254D"/>
    <w:rsid w:val="00EC2C7D"/>
    <w:rsid w:val="00EC54B9"/>
    <w:rsid w:val="00EC70EB"/>
    <w:rsid w:val="00EC7A04"/>
    <w:rsid w:val="00ED303D"/>
    <w:rsid w:val="00ED3B0E"/>
    <w:rsid w:val="00ED61F7"/>
    <w:rsid w:val="00ED685B"/>
    <w:rsid w:val="00EE0191"/>
    <w:rsid w:val="00EE6F18"/>
    <w:rsid w:val="00EF261C"/>
    <w:rsid w:val="00EF2BF6"/>
    <w:rsid w:val="00EF3E1D"/>
    <w:rsid w:val="00EF4FCF"/>
    <w:rsid w:val="00F021C0"/>
    <w:rsid w:val="00F04C19"/>
    <w:rsid w:val="00F0522A"/>
    <w:rsid w:val="00F05733"/>
    <w:rsid w:val="00F07D72"/>
    <w:rsid w:val="00F07EB8"/>
    <w:rsid w:val="00F173F0"/>
    <w:rsid w:val="00F252E9"/>
    <w:rsid w:val="00F30E91"/>
    <w:rsid w:val="00F3267E"/>
    <w:rsid w:val="00F3330F"/>
    <w:rsid w:val="00F369C4"/>
    <w:rsid w:val="00F407F3"/>
    <w:rsid w:val="00F40EF7"/>
    <w:rsid w:val="00F45DE5"/>
    <w:rsid w:val="00F46A8F"/>
    <w:rsid w:val="00F529F2"/>
    <w:rsid w:val="00F533E4"/>
    <w:rsid w:val="00F67E84"/>
    <w:rsid w:val="00F74624"/>
    <w:rsid w:val="00F80154"/>
    <w:rsid w:val="00F81F39"/>
    <w:rsid w:val="00F845B0"/>
    <w:rsid w:val="00F90ECB"/>
    <w:rsid w:val="00F96AAC"/>
    <w:rsid w:val="00FA241B"/>
    <w:rsid w:val="00FA7AF9"/>
    <w:rsid w:val="00FB4CEC"/>
    <w:rsid w:val="00FB62B1"/>
    <w:rsid w:val="00FB72E7"/>
    <w:rsid w:val="00FC4425"/>
    <w:rsid w:val="00FC6F4C"/>
    <w:rsid w:val="00FD20A7"/>
    <w:rsid w:val="00FD2BF7"/>
    <w:rsid w:val="00FD7A40"/>
    <w:rsid w:val="00FE318C"/>
    <w:rsid w:val="00FE3C2B"/>
    <w:rsid w:val="00FE629A"/>
    <w:rsid w:val="00FF4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D5"/>
    <w:pPr>
      <w:spacing w:after="200" w:line="276" w:lineRule="auto"/>
    </w:pPr>
    <w:rPr>
      <w:rFonts w:cs="Calibri"/>
      <w:sz w:val="22"/>
      <w:szCs w:val="22"/>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B3A59"/>
    <w:rPr>
      <w:color w:val="0000FF"/>
      <w:u w:val="single"/>
    </w:rPr>
  </w:style>
  <w:style w:type="character" w:customStyle="1" w:styleId="apple-converted-space">
    <w:name w:val="apple-converted-space"/>
    <w:basedOn w:val="a0"/>
    <w:uiPriority w:val="99"/>
    <w:rsid w:val="006B3A59"/>
  </w:style>
  <w:style w:type="paragraph" w:styleId="a4">
    <w:name w:val="Balloon Text"/>
    <w:basedOn w:val="a"/>
    <w:link w:val="a5"/>
    <w:uiPriority w:val="99"/>
    <w:semiHidden/>
    <w:rsid w:val="006B3A59"/>
    <w:pPr>
      <w:spacing w:after="0" w:line="240" w:lineRule="auto"/>
    </w:pPr>
    <w:rPr>
      <w:sz w:val="16"/>
      <w:szCs w:val="16"/>
    </w:rPr>
  </w:style>
  <w:style w:type="character" w:customStyle="1" w:styleId="a5">
    <w:name w:val="Текст выноски Знак"/>
    <w:link w:val="a4"/>
    <w:uiPriority w:val="99"/>
    <w:semiHidden/>
    <w:locked/>
    <w:rsid w:val="006B3A59"/>
    <w:rPr>
      <w:rFonts w:ascii="Calibri" w:hAnsi="Calibri" w:cs="Calibri"/>
      <w:sz w:val="16"/>
      <w:szCs w:val="16"/>
    </w:rPr>
  </w:style>
  <w:style w:type="paragraph" w:styleId="a6">
    <w:name w:val="List Paragraph"/>
    <w:basedOn w:val="a"/>
    <w:uiPriority w:val="99"/>
    <w:qFormat/>
    <w:rsid w:val="00F252E9"/>
    <w:pPr>
      <w:ind w:left="720"/>
    </w:pPr>
  </w:style>
  <w:style w:type="character" w:customStyle="1" w:styleId="a7">
    <w:name w:val="Основной текст_"/>
    <w:link w:val="7"/>
    <w:uiPriority w:val="99"/>
    <w:locked/>
    <w:rsid w:val="00521F5D"/>
    <w:rPr>
      <w:rFonts w:ascii="Times New Roman" w:hAnsi="Times New Roman" w:cs="Times New Roman"/>
      <w:sz w:val="23"/>
      <w:szCs w:val="23"/>
      <w:shd w:val="clear" w:color="auto" w:fill="FFFFFF"/>
    </w:rPr>
  </w:style>
  <w:style w:type="character" w:customStyle="1" w:styleId="3">
    <w:name w:val="Заголовок №3"/>
    <w:uiPriority w:val="99"/>
    <w:rsid w:val="00521F5D"/>
    <w:rPr>
      <w:rFonts w:ascii="Times New Roman" w:hAnsi="Times New Roman" w:cs="Times New Roman"/>
      <w:spacing w:val="0"/>
      <w:sz w:val="23"/>
      <w:szCs w:val="23"/>
      <w:u w:val="single"/>
    </w:rPr>
  </w:style>
  <w:style w:type="paragraph" w:customStyle="1" w:styleId="7">
    <w:name w:val="Основной текст7"/>
    <w:basedOn w:val="a"/>
    <w:link w:val="a7"/>
    <w:uiPriority w:val="99"/>
    <w:rsid w:val="00521F5D"/>
    <w:pPr>
      <w:shd w:val="clear" w:color="auto" w:fill="FFFFFF"/>
      <w:spacing w:before="780" w:after="360" w:line="240" w:lineRule="atLeast"/>
      <w:ind w:hanging="560"/>
      <w:jc w:val="both"/>
    </w:pPr>
    <w:rPr>
      <w:rFonts w:ascii="Times New Roman" w:eastAsia="Times New Roman" w:hAnsi="Times New Roman" w:cs="Times New Roman"/>
      <w:sz w:val="23"/>
      <w:szCs w:val="23"/>
      <w:lang w:val="ru-RU"/>
    </w:rPr>
  </w:style>
  <w:style w:type="paragraph" w:styleId="a8">
    <w:name w:val="Normal (Web)"/>
    <w:basedOn w:val="a"/>
    <w:uiPriority w:val="99"/>
    <w:semiHidden/>
    <w:rsid w:val="00521F5D"/>
    <w:pPr>
      <w:spacing w:after="0" w:line="240" w:lineRule="auto"/>
      <w:ind w:firstLine="567"/>
      <w:jc w:val="both"/>
    </w:pPr>
    <w:rPr>
      <w:rFonts w:ascii="Times New Roman" w:eastAsia="Times New Roman" w:hAnsi="Times New Roman" w:cs="Times New Roman"/>
      <w:sz w:val="24"/>
      <w:szCs w:val="24"/>
      <w:lang w:val="ru-RU" w:eastAsia="ru-RU"/>
    </w:rPr>
  </w:style>
  <w:style w:type="character" w:styleId="a9">
    <w:name w:val="Emphasis"/>
    <w:uiPriority w:val="99"/>
    <w:qFormat/>
    <w:rsid w:val="006D69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24716">
      <w:marLeft w:val="0"/>
      <w:marRight w:val="0"/>
      <w:marTop w:val="0"/>
      <w:marBottom w:val="0"/>
      <w:divBdr>
        <w:top w:val="none" w:sz="0" w:space="0" w:color="auto"/>
        <w:left w:val="none" w:sz="0" w:space="0" w:color="auto"/>
        <w:bottom w:val="none" w:sz="0" w:space="0" w:color="auto"/>
        <w:right w:val="none" w:sz="0" w:space="0" w:color="auto"/>
      </w:divBdr>
    </w:div>
    <w:div w:id="211624720">
      <w:marLeft w:val="0"/>
      <w:marRight w:val="0"/>
      <w:marTop w:val="0"/>
      <w:marBottom w:val="0"/>
      <w:divBdr>
        <w:top w:val="none" w:sz="0" w:space="0" w:color="auto"/>
        <w:left w:val="none" w:sz="0" w:space="0" w:color="auto"/>
        <w:bottom w:val="none" w:sz="0" w:space="0" w:color="auto"/>
        <w:right w:val="none" w:sz="0" w:space="0" w:color="auto"/>
      </w:divBdr>
      <w:divsChild>
        <w:div w:id="211624715">
          <w:marLeft w:val="30"/>
          <w:marRight w:val="30"/>
          <w:marTop w:val="75"/>
          <w:marBottom w:val="75"/>
          <w:divBdr>
            <w:top w:val="none" w:sz="0" w:space="0" w:color="auto"/>
            <w:left w:val="none" w:sz="0" w:space="0" w:color="auto"/>
            <w:bottom w:val="none" w:sz="0" w:space="0" w:color="auto"/>
            <w:right w:val="none" w:sz="0" w:space="0" w:color="auto"/>
          </w:divBdr>
        </w:div>
        <w:div w:id="211624717">
          <w:marLeft w:val="30"/>
          <w:marRight w:val="30"/>
          <w:marTop w:val="75"/>
          <w:marBottom w:val="75"/>
          <w:divBdr>
            <w:top w:val="none" w:sz="0" w:space="0" w:color="auto"/>
            <w:left w:val="none" w:sz="0" w:space="0" w:color="auto"/>
            <w:bottom w:val="none" w:sz="0" w:space="0" w:color="auto"/>
            <w:right w:val="none" w:sz="0" w:space="0" w:color="auto"/>
          </w:divBdr>
        </w:div>
        <w:div w:id="211624718">
          <w:marLeft w:val="30"/>
          <w:marRight w:val="30"/>
          <w:marTop w:val="75"/>
          <w:marBottom w:val="75"/>
          <w:divBdr>
            <w:top w:val="none" w:sz="0" w:space="0" w:color="auto"/>
            <w:left w:val="none" w:sz="0" w:space="0" w:color="auto"/>
            <w:bottom w:val="none" w:sz="0" w:space="0" w:color="auto"/>
            <w:right w:val="none" w:sz="0" w:space="0" w:color="auto"/>
          </w:divBdr>
        </w:div>
        <w:div w:id="211624719">
          <w:marLeft w:val="30"/>
          <w:marRight w:val="30"/>
          <w:marTop w:val="75"/>
          <w:marBottom w:val="75"/>
          <w:divBdr>
            <w:top w:val="none" w:sz="0" w:space="0" w:color="auto"/>
            <w:left w:val="none" w:sz="0" w:space="0" w:color="auto"/>
            <w:bottom w:val="none" w:sz="0" w:space="0" w:color="auto"/>
            <w:right w:val="none" w:sz="0" w:space="0" w:color="auto"/>
          </w:divBdr>
        </w:div>
        <w:div w:id="211624721">
          <w:marLeft w:val="30"/>
          <w:marRight w:val="30"/>
          <w:marTop w:val="75"/>
          <w:marBottom w:val="75"/>
          <w:divBdr>
            <w:top w:val="none" w:sz="0" w:space="0" w:color="auto"/>
            <w:left w:val="none" w:sz="0" w:space="0" w:color="auto"/>
            <w:bottom w:val="none" w:sz="0" w:space="0" w:color="auto"/>
            <w:right w:val="none" w:sz="0" w:space="0" w:color="auto"/>
          </w:divBdr>
        </w:div>
        <w:div w:id="211624723">
          <w:marLeft w:val="30"/>
          <w:marRight w:val="30"/>
          <w:marTop w:val="75"/>
          <w:marBottom w:val="75"/>
          <w:divBdr>
            <w:top w:val="none" w:sz="0" w:space="0" w:color="auto"/>
            <w:left w:val="none" w:sz="0" w:space="0" w:color="auto"/>
            <w:bottom w:val="none" w:sz="0" w:space="0" w:color="auto"/>
            <w:right w:val="none" w:sz="0" w:space="0" w:color="auto"/>
          </w:divBdr>
        </w:div>
        <w:div w:id="211624724">
          <w:marLeft w:val="30"/>
          <w:marRight w:val="30"/>
          <w:marTop w:val="75"/>
          <w:marBottom w:val="75"/>
          <w:divBdr>
            <w:top w:val="none" w:sz="0" w:space="0" w:color="auto"/>
            <w:left w:val="none" w:sz="0" w:space="0" w:color="auto"/>
            <w:bottom w:val="none" w:sz="0" w:space="0" w:color="auto"/>
            <w:right w:val="none" w:sz="0" w:space="0" w:color="auto"/>
          </w:divBdr>
        </w:div>
        <w:div w:id="211624725">
          <w:marLeft w:val="30"/>
          <w:marRight w:val="30"/>
          <w:marTop w:val="75"/>
          <w:marBottom w:val="75"/>
          <w:divBdr>
            <w:top w:val="none" w:sz="0" w:space="0" w:color="auto"/>
            <w:left w:val="none" w:sz="0" w:space="0" w:color="auto"/>
            <w:bottom w:val="none" w:sz="0" w:space="0" w:color="auto"/>
            <w:right w:val="none" w:sz="0" w:space="0" w:color="auto"/>
          </w:divBdr>
        </w:div>
        <w:div w:id="211624729">
          <w:marLeft w:val="30"/>
          <w:marRight w:val="30"/>
          <w:marTop w:val="75"/>
          <w:marBottom w:val="75"/>
          <w:divBdr>
            <w:top w:val="none" w:sz="0" w:space="0" w:color="auto"/>
            <w:left w:val="none" w:sz="0" w:space="0" w:color="auto"/>
            <w:bottom w:val="none" w:sz="0" w:space="0" w:color="auto"/>
            <w:right w:val="none" w:sz="0" w:space="0" w:color="auto"/>
          </w:divBdr>
        </w:div>
        <w:div w:id="211624730">
          <w:marLeft w:val="30"/>
          <w:marRight w:val="30"/>
          <w:marTop w:val="75"/>
          <w:marBottom w:val="75"/>
          <w:divBdr>
            <w:top w:val="none" w:sz="0" w:space="0" w:color="auto"/>
            <w:left w:val="none" w:sz="0" w:space="0" w:color="auto"/>
            <w:bottom w:val="none" w:sz="0" w:space="0" w:color="auto"/>
            <w:right w:val="none" w:sz="0" w:space="0" w:color="auto"/>
          </w:divBdr>
        </w:div>
        <w:div w:id="211624732">
          <w:marLeft w:val="30"/>
          <w:marRight w:val="30"/>
          <w:marTop w:val="75"/>
          <w:marBottom w:val="75"/>
          <w:divBdr>
            <w:top w:val="none" w:sz="0" w:space="0" w:color="auto"/>
            <w:left w:val="none" w:sz="0" w:space="0" w:color="auto"/>
            <w:bottom w:val="none" w:sz="0" w:space="0" w:color="auto"/>
            <w:right w:val="none" w:sz="0" w:space="0" w:color="auto"/>
          </w:divBdr>
        </w:div>
        <w:div w:id="211624733">
          <w:marLeft w:val="30"/>
          <w:marRight w:val="30"/>
          <w:marTop w:val="75"/>
          <w:marBottom w:val="75"/>
          <w:divBdr>
            <w:top w:val="none" w:sz="0" w:space="0" w:color="auto"/>
            <w:left w:val="none" w:sz="0" w:space="0" w:color="auto"/>
            <w:bottom w:val="none" w:sz="0" w:space="0" w:color="auto"/>
            <w:right w:val="none" w:sz="0" w:space="0" w:color="auto"/>
          </w:divBdr>
        </w:div>
        <w:div w:id="211624735">
          <w:marLeft w:val="30"/>
          <w:marRight w:val="30"/>
          <w:marTop w:val="75"/>
          <w:marBottom w:val="75"/>
          <w:divBdr>
            <w:top w:val="none" w:sz="0" w:space="0" w:color="auto"/>
            <w:left w:val="none" w:sz="0" w:space="0" w:color="auto"/>
            <w:bottom w:val="none" w:sz="0" w:space="0" w:color="auto"/>
            <w:right w:val="none" w:sz="0" w:space="0" w:color="auto"/>
          </w:divBdr>
        </w:div>
      </w:divsChild>
    </w:div>
    <w:div w:id="211624726">
      <w:marLeft w:val="0"/>
      <w:marRight w:val="0"/>
      <w:marTop w:val="0"/>
      <w:marBottom w:val="0"/>
      <w:divBdr>
        <w:top w:val="none" w:sz="0" w:space="0" w:color="auto"/>
        <w:left w:val="none" w:sz="0" w:space="0" w:color="auto"/>
        <w:bottom w:val="none" w:sz="0" w:space="0" w:color="auto"/>
        <w:right w:val="none" w:sz="0" w:space="0" w:color="auto"/>
      </w:divBdr>
      <w:divsChild>
        <w:div w:id="211624722">
          <w:marLeft w:val="30"/>
          <w:marRight w:val="30"/>
          <w:marTop w:val="75"/>
          <w:marBottom w:val="75"/>
          <w:divBdr>
            <w:top w:val="none" w:sz="0" w:space="0" w:color="auto"/>
            <w:left w:val="none" w:sz="0" w:space="0" w:color="auto"/>
            <w:bottom w:val="none" w:sz="0" w:space="0" w:color="auto"/>
            <w:right w:val="none" w:sz="0" w:space="0" w:color="auto"/>
          </w:divBdr>
        </w:div>
      </w:divsChild>
    </w:div>
    <w:div w:id="211624727">
      <w:marLeft w:val="0"/>
      <w:marRight w:val="0"/>
      <w:marTop w:val="0"/>
      <w:marBottom w:val="0"/>
      <w:divBdr>
        <w:top w:val="none" w:sz="0" w:space="0" w:color="auto"/>
        <w:left w:val="none" w:sz="0" w:space="0" w:color="auto"/>
        <w:bottom w:val="none" w:sz="0" w:space="0" w:color="auto"/>
        <w:right w:val="none" w:sz="0" w:space="0" w:color="auto"/>
      </w:divBdr>
    </w:div>
    <w:div w:id="211624728">
      <w:marLeft w:val="0"/>
      <w:marRight w:val="0"/>
      <w:marTop w:val="0"/>
      <w:marBottom w:val="0"/>
      <w:divBdr>
        <w:top w:val="none" w:sz="0" w:space="0" w:color="auto"/>
        <w:left w:val="none" w:sz="0" w:space="0" w:color="auto"/>
        <w:bottom w:val="none" w:sz="0" w:space="0" w:color="auto"/>
        <w:right w:val="none" w:sz="0" w:space="0" w:color="auto"/>
      </w:divBdr>
    </w:div>
    <w:div w:id="211624731">
      <w:marLeft w:val="0"/>
      <w:marRight w:val="0"/>
      <w:marTop w:val="0"/>
      <w:marBottom w:val="0"/>
      <w:divBdr>
        <w:top w:val="none" w:sz="0" w:space="0" w:color="auto"/>
        <w:left w:val="none" w:sz="0" w:space="0" w:color="auto"/>
        <w:bottom w:val="none" w:sz="0" w:space="0" w:color="auto"/>
        <w:right w:val="none" w:sz="0" w:space="0" w:color="auto"/>
      </w:divBdr>
    </w:div>
    <w:div w:id="211624734">
      <w:marLeft w:val="0"/>
      <w:marRight w:val="0"/>
      <w:marTop w:val="0"/>
      <w:marBottom w:val="0"/>
      <w:divBdr>
        <w:top w:val="none" w:sz="0" w:space="0" w:color="auto"/>
        <w:left w:val="none" w:sz="0" w:space="0" w:color="auto"/>
        <w:bottom w:val="none" w:sz="0" w:space="0" w:color="auto"/>
        <w:right w:val="none" w:sz="0" w:space="0" w:color="auto"/>
      </w:divBdr>
    </w:div>
    <w:div w:id="211624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contabilitate.ro/?cs=4419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2287</TotalTime>
  <Pages>18</Pages>
  <Words>6092</Words>
  <Characters>34727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68</cp:revision>
  <cp:lastPrinted>2013-07-16T14:24:00Z</cp:lastPrinted>
  <dcterms:created xsi:type="dcterms:W3CDTF">2013-06-28T07:42:00Z</dcterms:created>
  <dcterms:modified xsi:type="dcterms:W3CDTF">2013-07-17T08:40:00Z</dcterms:modified>
</cp:coreProperties>
</file>