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0F9902" w14:textId="6F4888AD" w:rsidR="00380544" w:rsidRPr="00380544" w:rsidRDefault="00380544" w:rsidP="00380544">
      <w:pPr>
        <w:rPr>
          <w:b/>
          <w:bCs/>
          <w:lang w:val="ro-MD"/>
        </w:rPr>
      </w:pPr>
      <w:proofErr w:type="spellStart"/>
      <w:r w:rsidRPr="00380544">
        <w:rPr>
          <w:b/>
          <w:bCs/>
          <w:lang w:val="ro-MD"/>
        </w:rPr>
        <w:t>Re</w:t>
      </w:r>
      <w:r w:rsidRPr="00380544">
        <w:rPr>
          <w:b/>
          <w:bCs/>
          <w:lang w:val="ro-MD"/>
        </w:rPr>
        <w:t>f</w:t>
      </w:r>
      <w:proofErr w:type="spellEnd"/>
      <w:r w:rsidRPr="00380544">
        <w:rPr>
          <w:b/>
          <w:bCs/>
          <w:lang w:val="ro-MD"/>
        </w:rPr>
        <w:t xml:space="preserve">: </w:t>
      </w:r>
      <w:hyperlink r:id="rId7" w:history="1">
        <w:r w:rsidRPr="00380544">
          <w:rPr>
            <w:rStyle w:val="Hyperlink"/>
            <w:b/>
            <w:bCs/>
            <w:lang w:val="ro-MD"/>
          </w:rPr>
          <w:t>Proiectul de lege privind organizarea administrativ-teritorială a Republicii Moldova</w:t>
        </w:r>
      </w:hyperlink>
    </w:p>
    <w:p w14:paraId="348CB89E" w14:textId="1C14C3A4" w:rsidR="00380544" w:rsidRPr="00380544" w:rsidRDefault="00380544" w:rsidP="00380544">
      <w:pPr>
        <w:rPr>
          <w:lang w:val="ro-MD"/>
        </w:rPr>
      </w:pPr>
      <w:r w:rsidRPr="00380544">
        <w:rPr>
          <w:b/>
          <w:bCs/>
          <w:lang w:val="ro-MD"/>
        </w:rPr>
        <w:t>În atenția factorilor de decizie / Stimați destinatari,</w:t>
      </w:r>
    </w:p>
    <w:p w14:paraId="4FC26F77" w14:textId="62523849" w:rsidR="00380544" w:rsidRPr="00380544" w:rsidRDefault="00380544" w:rsidP="00380544">
      <w:pPr>
        <w:rPr>
          <w:lang w:val="ro-MD"/>
        </w:rPr>
      </w:pPr>
      <w:r w:rsidRPr="00380544">
        <w:rPr>
          <w:lang w:val="ro-MD"/>
        </w:rPr>
        <w:t>Susțin eforturile Guvernului de a reduce fragmentarea teritorială și de a spori eficiența autorităților locale. Cu toate acestea, actualul proiect de lege perpetuează distincții învechite care complică sistemul și creează inechități nejustificate.</w:t>
      </w:r>
    </w:p>
    <w:p w14:paraId="7E91EC4E" w14:textId="6FB10F86" w:rsidR="00380544" w:rsidRPr="00380544" w:rsidRDefault="00380544" w:rsidP="00380544">
      <w:pPr>
        <w:rPr>
          <w:lang w:val="ro-MD"/>
        </w:rPr>
      </w:pPr>
      <w:r w:rsidRPr="00380544">
        <w:rPr>
          <w:lang w:val="ro-MD"/>
        </w:rPr>
        <w:t>Vă propun două modificări de fond:</w:t>
      </w:r>
    </w:p>
    <w:p w14:paraId="3F236100" w14:textId="77777777" w:rsidR="00380544" w:rsidRPr="00380544" w:rsidRDefault="00380544" w:rsidP="00380544">
      <w:pPr>
        <w:rPr>
          <w:b/>
          <w:bCs/>
          <w:lang w:val="ro-MD"/>
        </w:rPr>
      </w:pPr>
      <w:r w:rsidRPr="00380544">
        <w:rPr>
          <w:b/>
          <w:bCs/>
          <w:lang w:val="ro-MD"/>
        </w:rPr>
        <w:t>Propunerea 1: Tratarea tuturor autorităților publice locale de nivelul 1 ca egale din punct de vedere juridic (Articolele 4, 5 și 6–9)</w:t>
      </w:r>
    </w:p>
    <w:p w14:paraId="6663D3EF" w14:textId="42247887" w:rsidR="00380544" w:rsidRPr="00380544" w:rsidRDefault="00380544" w:rsidP="00380544">
      <w:pPr>
        <w:rPr>
          <w:lang w:val="ro-MD"/>
        </w:rPr>
      </w:pPr>
      <w:r w:rsidRPr="00380544">
        <w:rPr>
          <w:lang w:val="ro-MD"/>
        </w:rPr>
        <w:t>Proiectul de lege menține în continuare patru denumiri diferite pentru administrațiile publice locale de nivelul 1: sate, comune, orașe și municipii. Această abordare creează falsa impresie că unele comunități au un statut juridic superior sau că sunt îndreptățite la mai multe drepturi și servicii publice decât altele. Terminologia eterogenă aplicată sintagmei „Unitățile administrativ-teritoriale de nivelul întâi” în articolul 4 alin. (2) și în articolele 6–9 este complexă și contravine obiectivului asumat de simplificare a administrației prin actuala reformă guvernamentală. În locul acestei structuri, propun următoarele:</w:t>
      </w:r>
    </w:p>
    <w:p w14:paraId="39B632BD" w14:textId="58EC9A57" w:rsidR="00380544" w:rsidRPr="00380544" w:rsidRDefault="00380544" w:rsidP="00380544">
      <w:pPr>
        <w:numPr>
          <w:ilvl w:val="0"/>
          <w:numId w:val="4"/>
        </w:numPr>
        <w:rPr>
          <w:lang w:val="ro-MD"/>
        </w:rPr>
      </w:pPr>
      <w:r w:rsidRPr="00380544">
        <w:rPr>
          <w:b/>
          <w:bCs/>
          <w:lang w:val="ro-MD"/>
        </w:rPr>
        <w:t>Egalitate deplină de statut:</w:t>
      </w:r>
      <w:r w:rsidRPr="00380544">
        <w:rPr>
          <w:lang w:val="ro-MD"/>
        </w:rPr>
        <w:t xml:space="preserve"> Articolul 5 ar trebui să prevadă expres că fiecare autoritate publică locală de nivelul 1 deține exact același statut juridic, aceeași autonomie și aceleași atribuții fundamentale de guvernanță, indiferent de titulatura purtată.</w:t>
      </w:r>
    </w:p>
    <w:p w14:paraId="38156CD8" w14:textId="2C496800" w:rsidR="00380544" w:rsidRPr="00380544" w:rsidRDefault="00380544" w:rsidP="00380544">
      <w:pPr>
        <w:numPr>
          <w:ilvl w:val="0"/>
          <w:numId w:val="4"/>
        </w:numPr>
        <w:rPr>
          <w:lang w:val="ro-MD"/>
        </w:rPr>
      </w:pPr>
      <w:r w:rsidRPr="00380544">
        <w:rPr>
          <w:b/>
          <w:bCs/>
          <w:lang w:val="ro-MD"/>
        </w:rPr>
        <w:t>Eliminarea delimitării artificiale dintre sat și comună:</w:t>
      </w:r>
      <w:r w:rsidRPr="00380544">
        <w:rPr>
          <w:lang w:val="ro-MD"/>
        </w:rPr>
        <w:t xml:space="preserve"> Întrucât legea instituie un prag demografic minim de 3.000 de locuitori (articolul 14 alin. (1)), aproape fiecare autoritate publică locală din mediul rural va rezulta din gruparea mai multor sate. Distincția dintre un sat individual și o comună alcătuită din mai multe sate devine practic desuetă și nu mai îndeplinește nicio funcție juridică reală.</w:t>
      </w:r>
    </w:p>
    <w:p w14:paraId="3B06499A" w14:textId="6C41B663" w:rsidR="00380544" w:rsidRPr="00CF6899" w:rsidRDefault="00380544" w:rsidP="00CF6899">
      <w:pPr>
        <w:numPr>
          <w:ilvl w:val="0"/>
          <w:numId w:val="4"/>
        </w:numPr>
        <w:rPr>
          <w:lang w:val="ro-MD"/>
        </w:rPr>
      </w:pPr>
      <w:r w:rsidRPr="00380544">
        <w:rPr>
          <w:b/>
          <w:bCs/>
          <w:lang w:val="ro-MD"/>
        </w:rPr>
        <w:t>Denumire unificată pentru APL de nivelul 1:</w:t>
      </w:r>
      <w:r w:rsidRPr="00380544">
        <w:rPr>
          <w:lang w:val="ro-MD"/>
        </w:rPr>
        <w:t xml:space="preserve"> Desemnarea tuturor APL de nivelul 1 ca „municipalități incorporate” (sau o denumire similară) ar asigura egalitatea lor deplină în fața legii. Utilizarea unor categorii juridice distincte — sate, comune, orașe și municipii — nu doar că omite faptul că fiecare APL de nivelul 1 este egală în drepturi, dar induce și ideea nefondată că</w:t>
      </w:r>
      <w:r w:rsidR="00CF6899">
        <w:rPr>
          <w:lang w:val="ro-MD"/>
        </w:rPr>
        <w:t xml:space="preserve"> </w:t>
      </w:r>
      <w:r w:rsidRPr="00CF6899">
        <w:rPr>
          <w:b/>
          <w:bCs/>
          <w:lang w:val="ro-MD"/>
        </w:rPr>
        <w:t>a)</w:t>
      </w:r>
      <w:r w:rsidRPr="00CF6899">
        <w:rPr>
          <w:lang w:val="ro-MD"/>
        </w:rPr>
        <w:t xml:space="preserve"> anumite comunități sunt mai importante decât altele; și</w:t>
      </w:r>
      <w:r w:rsidR="00CF6899">
        <w:rPr>
          <w:lang w:val="ro-MD"/>
        </w:rPr>
        <w:t xml:space="preserve"> </w:t>
      </w:r>
      <w:r w:rsidRPr="00CF6899">
        <w:rPr>
          <w:b/>
          <w:bCs/>
          <w:lang w:val="ro-MD"/>
        </w:rPr>
        <w:t>b)</w:t>
      </w:r>
      <w:r w:rsidRPr="00CF6899">
        <w:rPr>
          <w:lang w:val="ro-MD"/>
        </w:rPr>
        <w:t xml:space="preserve"> anumite comunități ar avea DREPTUL LEGAL la servicii și beneficii suplimentare.</w:t>
      </w:r>
    </w:p>
    <w:p w14:paraId="3F6298E2" w14:textId="7B6AB4FB" w:rsidR="00380544" w:rsidRPr="00380544" w:rsidRDefault="00380544" w:rsidP="00380544">
      <w:pPr>
        <w:rPr>
          <w:lang w:val="ro-MD"/>
        </w:rPr>
      </w:pPr>
      <w:r w:rsidRPr="00380544">
        <w:rPr>
          <w:lang w:val="ro-MD"/>
        </w:rPr>
        <w:t>În plus, criteriile utilizate în prezent sunt adesea arbitrare: unele municipii au o populație mai redusă decât a unor orașe, iar rațiunea istorică pentru care anumite localități și-au păstrat denumirea de sat în timp ce altele au primit statutul de comună rămâne neclară.</w:t>
      </w:r>
    </w:p>
    <w:p w14:paraId="282B13D2" w14:textId="1D99FA2E" w:rsidR="00380544" w:rsidRPr="00380544" w:rsidRDefault="00380544" w:rsidP="00380544">
      <w:pPr>
        <w:rPr>
          <w:lang w:val="ro-MD"/>
        </w:rPr>
      </w:pPr>
      <w:r w:rsidRPr="00380544">
        <w:rPr>
          <w:lang w:val="ro-MD"/>
        </w:rPr>
        <w:t>Deși s-ar putea invoca un potențial obstacol constituțional în Articolul 110 alin. (1) din Constituție, textul acesteia prevede doar că:</w:t>
      </w:r>
      <w:r w:rsidRPr="00380544">
        <w:rPr>
          <w:lang w:val="ro-MD"/>
        </w:rPr>
        <w:t xml:space="preserve"> </w:t>
      </w:r>
      <w:r w:rsidRPr="00380544">
        <w:rPr>
          <w:i/>
          <w:iCs/>
          <w:lang w:val="ro-MD"/>
        </w:rPr>
        <w:t xml:space="preserve">„În plan administrativ, teritoriul Republicii Moldova este structurat în sate, </w:t>
      </w:r>
      <w:proofErr w:type="spellStart"/>
      <w:r w:rsidRPr="00380544">
        <w:rPr>
          <w:i/>
          <w:iCs/>
          <w:lang w:val="ro-MD"/>
        </w:rPr>
        <w:t>oraşe</w:t>
      </w:r>
      <w:proofErr w:type="spellEnd"/>
      <w:r w:rsidRPr="00380544">
        <w:rPr>
          <w:i/>
          <w:iCs/>
          <w:lang w:val="ro-MD"/>
        </w:rPr>
        <w:t xml:space="preserve">, raioane </w:t>
      </w:r>
      <w:proofErr w:type="spellStart"/>
      <w:r w:rsidRPr="00380544">
        <w:rPr>
          <w:i/>
          <w:iCs/>
          <w:lang w:val="ro-MD"/>
        </w:rPr>
        <w:t>şi</w:t>
      </w:r>
      <w:proofErr w:type="spellEnd"/>
      <w:r w:rsidRPr="00380544">
        <w:rPr>
          <w:i/>
          <w:iCs/>
          <w:lang w:val="ro-MD"/>
        </w:rPr>
        <w:t xml:space="preserve"> unitatea teritorială autonomă Găgăuzia. În </w:t>
      </w:r>
      <w:proofErr w:type="spellStart"/>
      <w:r w:rsidRPr="00380544">
        <w:rPr>
          <w:i/>
          <w:iCs/>
          <w:lang w:val="ro-MD"/>
        </w:rPr>
        <w:t>condiţiile</w:t>
      </w:r>
      <w:proofErr w:type="spellEnd"/>
      <w:r w:rsidRPr="00380544">
        <w:rPr>
          <w:i/>
          <w:iCs/>
          <w:lang w:val="ro-MD"/>
        </w:rPr>
        <w:t xml:space="preserve"> legii, unele sate se pot constitui în comune, iar unele </w:t>
      </w:r>
      <w:proofErr w:type="spellStart"/>
      <w:r w:rsidRPr="00380544">
        <w:rPr>
          <w:i/>
          <w:iCs/>
          <w:lang w:val="ro-MD"/>
        </w:rPr>
        <w:t>oraşe</w:t>
      </w:r>
      <w:proofErr w:type="spellEnd"/>
      <w:r w:rsidRPr="00380544">
        <w:rPr>
          <w:i/>
          <w:iCs/>
          <w:lang w:val="ro-MD"/>
        </w:rPr>
        <w:t xml:space="preserve"> – în municipii.”</w:t>
      </w:r>
      <w:r w:rsidRPr="00380544">
        <w:rPr>
          <w:lang w:val="ro-MD"/>
        </w:rPr>
        <w:t xml:space="preserve"> </w:t>
      </w:r>
      <w:r w:rsidRPr="00380544">
        <w:rPr>
          <w:lang w:val="ro-MD"/>
        </w:rPr>
        <w:t>Prin urmare, cadrul legal poate fi formulat astfel încât:</w:t>
      </w:r>
    </w:p>
    <w:p w14:paraId="0E1FE77B" w14:textId="266591F4" w:rsidR="00380544" w:rsidRPr="00380544" w:rsidRDefault="00380544" w:rsidP="00380544">
      <w:pPr>
        <w:numPr>
          <w:ilvl w:val="0"/>
          <w:numId w:val="5"/>
        </w:numPr>
        <w:rPr>
          <w:lang w:val="ro-MD"/>
        </w:rPr>
      </w:pPr>
      <w:r w:rsidRPr="00380544">
        <w:rPr>
          <w:lang w:val="ro-MD"/>
        </w:rPr>
        <w:t>În aplicarea acestei legi, „localitățile” sunt satelor, iar „satele” rămân simple delimitări geografice utile în alte domenii conexe (cum ar fi delimitarea sectoarelor de recensământ, a secțiilor de votare etc.);</w:t>
      </w:r>
    </w:p>
    <w:p w14:paraId="7900085C" w14:textId="38126512" w:rsidR="00380544" w:rsidRPr="00380544" w:rsidRDefault="00380544" w:rsidP="00380544">
      <w:pPr>
        <w:numPr>
          <w:ilvl w:val="0"/>
          <w:numId w:val="5"/>
        </w:numPr>
        <w:rPr>
          <w:lang w:val="ro-MD"/>
        </w:rPr>
      </w:pPr>
      <w:r w:rsidRPr="00380544">
        <w:rPr>
          <w:lang w:val="ro-MD"/>
        </w:rPr>
        <w:lastRenderedPageBreak/>
        <w:t>Toate APL de nivelul 1 sunt</w:t>
      </w:r>
      <w:r w:rsidR="000D4709">
        <w:rPr>
          <w:lang w:val="ro-MD"/>
        </w:rPr>
        <w:t xml:space="preserve"> </w:t>
      </w:r>
      <w:r w:rsidRPr="00380544">
        <w:rPr>
          <w:lang w:val="ro-MD"/>
        </w:rPr>
        <w:t>orașe și sunt desemnate, din punct de vedere instituțional, ca municipii incorporate.</w:t>
      </w:r>
    </w:p>
    <w:p w14:paraId="114DB7D9" w14:textId="77777777" w:rsidR="00380544" w:rsidRPr="00380544" w:rsidRDefault="00380544" w:rsidP="00380544">
      <w:pPr>
        <w:rPr>
          <w:lang w:val="ro-MD"/>
        </w:rPr>
      </w:pPr>
    </w:p>
    <w:p w14:paraId="6D92AE36" w14:textId="77777777" w:rsidR="00380544" w:rsidRPr="00380544" w:rsidRDefault="00380544" w:rsidP="00380544">
      <w:pPr>
        <w:rPr>
          <w:b/>
          <w:bCs/>
          <w:lang w:val="ro-MD"/>
        </w:rPr>
      </w:pPr>
      <w:r w:rsidRPr="00380544">
        <w:rPr>
          <w:b/>
          <w:bCs/>
          <w:lang w:val="ro-MD"/>
        </w:rPr>
        <w:t>Propunerea 2: Eliminarea grilei de criterii urbane din Anexa nr. 6 și stabilirea unor standarde echitabile</w:t>
      </w:r>
    </w:p>
    <w:p w14:paraId="34A1887D" w14:textId="6F8B3C2E" w:rsidR="00380544" w:rsidRPr="00380544" w:rsidRDefault="00380544" w:rsidP="00380544">
      <w:pPr>
        <w:rPr>
          <w:lang w:val="ro-MD"/>
        </w:rPr>
      </w:pPr>
      <w:r w:rsidRPr="00380544">
        <w:rPr>
          <w:lang w:val="ro-MD"/>
        </w:rPr>
        <w:t>Articolul 19 și Anexa nr. 6 sunt depășite în raport cu noul model consolidat de APL. Câtă vreme toate administrațiile locale beneficiază de tratament juridic egal, menținerea unei liste de verificare rigide pentru a diferenția orașele de municipii nu se mai justifică.</w:t>
      </w:r>
    </w:p>
    <w:p w14:paraId="2E7119E3" w14:textId="623622CE" w:rsidR="00380544" w:rsidRPr="00380544" w:rsidRDefault="00380544" w:rsidP="00380544">
      <w:pPr>
        <w:rPr>
          <w:lang w:val="ro-MD"/>
        </w:rPr>
      </w:pPr>
      <w:r w:rsidRPr="00380544">
        <w:rPr>
          <w:lang w:val="ro-MD"/>
        </w:rPr>
        <w:t>În locul introducerii acestor criterii direct în corpul legii, textul ar trebui să mandateze Guvernul să elaboreze standarde de calitate a serviciilor, adoptate prin hotărâre de Guvern. Această soluție ar oferi executivului flexibilitatea necesară pentru a răspunde evoluției tendințelor și necesităților în furnizarea serviciilor publice, particularităților locale și constrângerilor bugetare.</w:t>
      </w:r>
    </w:p>
    <w:p w14:paraId="08A05F33" w14:textId="79903748" w:rsidR="00380544" w:rsidRPr="00380544" w:rsidRDefault="00380544" w:rsidP="00380544">
      <w:pPr>
        <w:rPr>
          <w:lang w:val="ro-MD"/>
        </w:rPr>
      </w:pPr>
      <w:r w:rsidRPr="00380544">
        <w:rPr>
          <w:lang w:val="ro-MD"/>
        </w:rPr>
        <w:t>În plus, transformarea acestor standarde de calitate într-un criteriu de departajare la Articolul 19 între municipii și orașe transmite din nou mesajul greșit că:</w:t>
      </w:r>
    </w:p>
    <w:p w14:paraId="038BA72B" w14:textId="60CE3D12" w:rsidR="00380544" w:rsidRPr="00380544" w:rsidRDefault="00380544" w:rsidP="00380544">
      <w:pPr>
        <w:numPr>
          <w:ilvl w:val="0"/>
          <w:numId w:val="6"/>
        </w:numPr>
        <w:rPr>
          <w:lang w:val="ro-MD"/>
        </w:rPr>
      </w:pPr>
      <w:r w:rsidRPr="00380544">
        <w:rPr>
          <w:b/>
          <w:bCs/>
          <w:lang w:val="ro-MD"/>
        </w:rPr>
        <w:t>a)</w:t>
      </w:r>
      <w:r w:rsidRPr="00380544">
        <w:rPr>
          <w:lang w:val="ro-MD"/>
        </w:rPr>
        <w:t xml:space="preserve"> anumite comunități sunt superioare altora; și</w:t>
      </w:r>
    </w:p>
    <w:p w14:paraId="1F98D3C5" w14:textId="77777777" w:rsidR="00380544" w:rsidRPr="00380544" w:rsidRDefault="00380544" w:rsidP="00380544">
      <w:pPr>
        <w:numPr>
          <w:ilvl w:val="0"/>
          <w:numId w:val="6"/>
        </w:numPr>
        <w:rPr>
          <w:lang w:val="ro-MD"/>
        </w:rPr>
      </w:pPr>
      <w:r w:rsidRPr="00380544">
        <w:rPr>
          <w:b/>
          <w:bCs/>
          <w:lang w:val="ro-MD"/>
        </w:rPr>
        <w:t>b)</w:t>
      </w:r>
      <w:r w:rsidRPr="00380544">
        <w:rPr>
          <w:lang w:val="ro-MD"/>
        </w:rPr>
        <w:t xml:space="preserve"> unele comunități ar fi DESTINATE LEGAL să beneficieze de servicii și avantaje suplimentare în detrimentul celorlalte.</w:t>
      </w:r>
    </w:p>
    <w:p w14:paraId="5F7BE547" w14:textId="4FF227EB" w:rsidR="00380544" w:rsidRPr="00380544" w:rsidRDefault="00380544">
      <w:pPr>
        <w:rPr>
          <w:lang w:val="ro-MD"/>
        </w:rPr>
      </w:pPr>
      <w:r w:rsidRPr="00380544">
        <w:rPr>
          <w:lang w:val="ro-MD"/>
        </w:rPr>
        <w:br w:type="page"/>
      </w:r>
    </w:p>
    <w:p w14:paraId="4AA8A063" w14:textId="2F17C6AF" w:rsidR="00A82A29" w:rsidRPr="00BD4AE9" w:rsidRDefault="00A82A29" w:rsidP="00A82A29">
      <w:pPr>
        <w:rPr>
          <w:b/>
          <w:bCs/>
          <w:lang w:val="en-US"/>
        </w:rPr>
      </w:pPr>
      <w:r w:rsidRPr="00BD4AE9">
        <w:rPr>
          <w:b/>
          <w:bCs/>
          <w:lang w:val="en-US"/>
        </w:rPr>
        <w:lastRenderedPageBreak/>
        <w:t xml:space="preserve">Re: </w:t>
      </w:r>
      <w:hyperlink r:id="rId8" w:history="1">
        <w:proofErr w:type="spellStart"/>
        <w:r w:rsidR="00317EF7" w:rsidRPr="00BD4AE9">
          <w:rPr>
            <w:rStyle w:val="Hyperlink"/>
            <w:b/>
            <w:bCs/>
            <w:lang w:val="en-US"/>
          </w:rPr>
          <w:t>Proiectul</w:t>
        </w:r>
        <w:proofErr w:type="spellEnd"/>
        <w:r w:rsidR="00317EF7" w:rsidRPr="00BD4AE9">
          <w:rPr>
            <w:rStyle w:val="Hyperlink"/>
            <w:b/>
            <w:bCs/>
            <w:lang w:val="en-US"/>
          </w:rPr>
          <w:t xml:space="preserve"> de </w:t>
        </w:r>
        <w:proofErr w:type="spellStart"/>
        <w:r w:rsidR="00317EF7" w:rsidRPr="00BD4AE9">
          <w:rPr>
            <w:rStyle w:val="Hyperlink"/>
            <w:b/>
            <w:bCs/>
            <w:lang w:val="en-US"/>
          </w:rPr>
          <w:t>lege</w:t>
        </w:r>
        <w:proofErr w:type="spellEnd"/>
        <w:r w:rsidR="00317EF7" w:rsidRPr="00BD4AE9">
          <w:rPr>
            <w:rStyle w:val="Hyperlink"/>
            <w:b/>
            <w:bCs/>
            <w:lang w:val="en-US"/>
          </w:rPr>
          <w:t xml:space="preserve"> </w:t>
        </w:r>
        <w:proofErr w:type="spellStart"/>
        <w:r w:rsidR="00317EF7" w:rsidRPr="00BD4AE9">
          <w:rPr>
            <w:rStyle w:val="Hyperlink"/>
            <w:b/>
            <w:bCs/>
            <w:lang w:val="en-US"/>
          </w:rPr>
          <w:t>privind</w:t>
        </w:r>
        <w:proofErr w:type="spellEnd"/>
        <w:r w:rsidR="00317EF7" w:rsidRPr="00BD4AE9">
          <w:rPr>
            <w:rStyle w:val="Hyperlink"/>
            <w:b/>
            <w:bCs/>
            <w:lang w:val="en-US"/>
          </w:rPr>
          <w:t xml:space="preserve"> </w:t>
        </w:r>
        <w:proofErr w:type="spellStart"/>
        <w:r w:rsidR="00317EF7" w:rsidRPr="00BD4AE9">
          <w:rPr>
            <w:rStyle w:val="Hyperlink"/>
            <w:b/>
            <w:bCs/>
            <w:lang w:val="en-US"/>
          </w:rPr>
          <w:t>organizarea</w:t>
        </w:r>
        <w:proofErr w:type="spellEnd"/>
        <w:r w:rsidR="00317EF7" w:rsidRPr="00BD4AE9">
          <w:rPr>
            <w:rStyle w:val="Hyperlink"/>
            <w:b/>
            <w:bCs/>
            <w:lang w:val="en-US"/>
          </w:rPr>
          <w:t xml:space="preserve"> </w:t>
        </w:r>
        <w:proofErr w:type="spellStart"/>
        <w:r w:rsidR="00317EF7" w:rsidRPr="00BD4AE9">
          <w:rPr>
            <w:rStyle w:val="Hyperlink"/>
            <w:b/>
            <w:bCs/>
            <w:lang w:val="en-US"/>
          </w:rPr>
          <w:t>administrativ-teritorială</w:t>
        </w:r>
        <w:proofErr w:type="spellEnd"/>
        <w:r w:rsidR="00317EF7" w:rsidRPr="00BD4AE9">
          <w:rPr>
            <w:rStyle w:val="Hyperlink"/>
            <w:b/>
            <w:bCs/>
            <w:lang w:val="en-US"/>
          </w:rPr>
          <w:t xml:space="preserve"> a </w:t>
        </w:r>
        <w:proofErr w:type="spellStart"/>
        <w:r w:rsidR="00317EF7" w:rsidRPr="00BD4AE9">
          <w:rPr>
            <w:rStyle w:val="Hyperlink"/>
            <w:b/>
            <w:bCs/>
            <w:lang w:val="en-US"/>
          </w:rPr>
          <w:t>Republicii</w:t>
        </w:r>
        <w:proofErr w:type="spellEnd"/>
        <w:r w:rsidR="00317EF7" w:rsidRPr="00BD4AE9">
          <w:rPr>
            <w:rStyle w:val="Hyperlink"/>
            <w:b/>
            <w:bCs/>
            <w:lang w:val="en-US"/>
          </w:rPr>
          <w:t xml:space="preserve"> Moldova</w:t>
        </w:r>
      </w:hyperlink>
    </w:p>
    <w:p w14:paraId="72E08B91" w14:textId="45170B3F" w:rsidR="00E50261" w:rsidRDefault="00D90917">
      <w:pPr>
        <w:rPr>
          <w:lang w:val="en-US"/>
        </w:rPr>
      </w:pPr>
      <w:r>
        <w:rPr>
          <w:lang w:val="en-US"/>
        </w:rPr>
        <w:t>To whom it may concern:</w:t>
      </w:r>
    </w:p>
    <w:p w14:paraId="382D79B8" w14:textId="75FA2A41" w:rsidR="00A82A29" w:rsidRPr="00A82A29" w:rsidRDefault="00A82A29" w:rsidP="00A82A29">
      <w:r w:rsidRPr="00A82A29">
        <w:t>I support the Government’s efforts to reduce fragmentation and make local authorities more effective. However, the current draft keeps old distinctions that make the system complex and unfair.</w:t>
      </w:r>
    </w:p>
    <w:p w14:paraId="43A362CF" w14:textId="77777777" w:rsidR="00A82A29" w:rsidRPr="00A82A29" w:rsidRDefault="00A82A29" w:rsidP="00A82A29">
      <w:r w:rsidRPr="00A82A29">
        <w:t>I propose two key changes:</w:t>
      </w:r>
    </w:p>
    <w:p w14:paraId="48269BCA" w14:textId="14BB73C2" w:rsidR="00A82A29" w:rsidRPr="00A82A29" w:rsidRDefault="00A82A29" w:rsidP="00A82A29">
      <w:pPr>
        <w:rPr>
          <w:b/>
          <w:bCs/>
        </w:rPr>
      </w:pPr>
      <w:r>
        <w:rPr>
          <w:b/>
          <w:bCs/>
        </w:rPr>
        <w:t xml:space="preserve">Proposal </w:t>
      </w:r>
      <w:r w:rsidRPr="00A82A29">
        <w:rPr>
          <w:b/>
          <w:bCs/>
        </w:rPr>
        <w:t>1. Treat all Level 1 local governments as legally equal (Articles 4, 5, and 6–9)</w:t>
      </w:r>
    </w:p>
    <w:p w14:paraId="313D6193" w14:textId="3AFF7506" w:rsidR="00D90917" w:rsidRDefault="00A82A29" w:rsidP="00A82A29">
      <w:pPr>
        <w:rPr>
          <w:lang w:val="en-US"/>
        </w:rPr>
      </w:pPr>
      <w:r w:rsidRPr="00A82A29">
        <w:t xml:space="preserve">The draft still uses four different names for Level 1 local governments: </w:t>
      </w:r>
      <w:r w:rsidRPr="00A82A29">
        <w:rPr>
          <w:i/>
          <w:iCs/>
        </w:rPr>
        <w:t>sate</w:t>
      </w:r>
      <w:r w:rsidRPr="00A82A29">
        <w:t xml:space="preserve">, </w:t>
      </w:r>
      <w:proofErr w:type="spellStart"/>
      <w:r w:rsidRPr="00A82A29">
        <w:rPr>
          <w:i/>
          <w:iCs/>
        </w:rPr>
        <w:t>comune</w:t>
      </w:r>
      <w:proofErr w:type="spellEnd"/>
      <w:r w:rsidRPr="00A82A29">
        <w:t xml:space="preserve">, </w:t>
      </w:r>
      <w:proofErr w:type="spellStart"/>
      <w:r w:rsidRPr="00A82A29">
        <w:rPr>
          <w:i/>
          <w:iCs/>
        </w:rPr>
        <w:t>orașe</w:t>
      </w:r>
      <w:proofErr w:type="spellEnd"/>
      <w:r w:rsidRPr="00A82A29">
        <w:t xml:space="preserve">, and </w:t>
      </w:r>
      <w:proofErr w:type="spellStart"/>
      <w:r w:rsidRPr="00A82A29">
        <w:rPr>
          <w:i/>
          <w:iCs/>
        </w:rPr>
        <w:t>municipii</w:t>
      </w:r>
      <w:proofErr w:type="spellEnd"/>
      <w:r w:rsidRPr="00A82A29">
        <w:t xml:space="preserve">. This creates a false impression that some communities have higher legal standing or are entitled to more rights and public services than others. </w:t>
      </w:r>
      <w:r w:rsidR="00317EF7">
        <w:t>T</w:t>
      </w:r>
      <w:r w:rsidR="00D90917">
        <w:rPr>
          <w:lang w:val="en-US"/>
        </w:rPr>
        <w:t xml:space="preserve">he numerous </w:t>
      </w:r>
      <w:proofErr w:type="gramStart"/>
      <w:r w:rsidR="00D90917">
        <w:rPr>
          <w:lang w:val="en-US"/>
        </w:rPr>
        <w:t>terminology</w:t>
      </w:r>
      <w:proofErr w:type="gramEnd"/>
      <w:r w:rsidR="00D90917">
        <w:rPr>
          <w:lang w:val="en-US"/>
        </w:rPr>
        <w:t xml:space="preserve"> of “</w:t>
      </w:r>
      <w:proofErr w:type="spellStart"/>
      <w:r w:rsidR="00D90917" w:rsidRPr="00D90917">
        <w:rPr>
          <w:lang w:val="en-US"/>
        </w:rPr>
        <w:t>Unitățile</w:t>
      </w:r>
      <w:proofErr w:type="spellEnd"/>
      <w:r w:rsidR="00D90917" w:rsidRPr="00D90917">
        <w:rPr>
          <w:lang w:val="en-US"/>
        </w:rPr>
        <w:t xml:space="preserve"> </w:t>
      </w:r>
      <w:proofErr w:type="spellStart"/>
      <w:r w:rsidR="00D90917" w:rsidRPr="00D90917">
        <w:rPr>
          <w:lang w:val="en-US"/>
        </w:rPr>
        <w:t>administrativ-teritoriale</w:t>
      </w:r>
      <w:proofErr w:type="spellEnd"/>
      <w:r w:rsidR="00D90917" w:rsidRPr="00D90917">
        <w:rPr>
          <w:lang w:val="en-US"/>
        </w:rPr>
        <w:t xml:space="preserve"> de </w:t>
      </w:r>
      <w:proofErr w:type="spellStart"/>
      <w:r w:rsidR="00D90917" w:rsidRPr="00D90917">
        <w:rPr>
          <w:lang w:val="en-US"/>
        </w:rPr>
        <w:t>nivelul</w:t>
      </w:r>
      <w:proofErr w:type="spellEnd"/>
      <w:r w:rsidR="00D90917" w:rsidRPr="00D90917">
        <w:rPr>
          <w:lang w:val="en-US"/>
        </w:rPr>
        <w:t xml:space="preserve"> </w:t>
      </w:r>
      <w:proofErr w:type="spellStart"/>
      <w:r w:rsidR="00D90917" w:rsidRPr="00D90917">
        <w:rPr>
          <w:lang w:val="en-US"/>
        </w:rPr>
        <w:t>întâi</w:t>
      </w:r>
      <w:proofErr w:type="spellEnd"/>
      <w:r w:rsidR="00D90917">
        <w:rPr>
          <w:lang w:val="en-US"/>
        </w:rPr>
        <w:t>” in Article 4(2)</w:t>
      </w:r>
      <w:r w:rsidR="007D4A5D">
        <w:rPr>
          <w:lang w:val="en-US"/>
        </w:rPr>
        <w:t xml:space="preserve"> and Articles </w:t>
      </w:r>
      <w:r w:rsidR="00FE6653">
        <w:rPr>
          <w:lang w:val="en-US"/>
        </w:rPr>
        <w:t xml:space="preserve">6 to 9 </w:t>
      </w:r>
      <w:r w:rsidR="00D90917">
        <w:rPr>
          <w:lang w:val="en-US"/>
        </w:rPr>
        <w:t xml:space="preserve">is complex and not reflective of simplifying reform the Government is taking on. I would instead </w:t>
      </w:r>
      <w:r>
        <w:rPr>
          <w:lang w:val="en-US"/>
        </w:rPr>
        <w:t>propose</w:t>
      </w:r>
      <w:r w:rsidR="00D90917">
        <w:rPr>
          <w:lang w:val="en-US"/>
        </w:rPr>
        <w:t>:</w:t>
      </w:r>
    </w:p>
    <w:p w14:paraId="63917A0E" w14:textId="77777777" w:rsidR="00A82A29" w:rsidRDefault="00A82A29" w:rsidP="00A82A29">
      <w:pPr>
        <w:pStyle w:val="ListParagraph"/>
        <w:numPr>
          <w:ilvl w:val="0"/>
          <w:numId w:val="3"/>
        </w:numPr>
      </w:pPr>
      <w:r w:rsidRPr="00A82A29">
        <w:t xml:space="preserve">Article 5 should state clearly that every Level 1 local authority has the exact same legal status, autonomy, and core governance duties, no matter what it is called. </w:t>
      </w:r>
    </w:p>
    <w:p w14:paraId="0D44A1D4" w14:textId="77777777" w:rsidR="00A82A29" w:rsidRDefault="00A82A29" w:rsidP="00A82A29">
      <w:pPr>
        <w:pStyle w:val="ListParagraph"/>
        <w:numPr>
          <w:ilvl w:val="0"/>
          <w:numId w:val="3"/>
        </w:numPr>
      </w:pPr>
      <w:r w:rsidRPr="00A82A29">
        <w:t xml:space="preserve">Remove the artificial split between sat and </w:t>
      </w:r>
      <w:proofErr w:type="spellStart"/>
      <w:r w:rsidRPr="00A82A29">
        <w:t>comună</w:t>
      </w:r>
      <w:proofErr w:type="spellEnd"/>
      <w:r w:rsidRPr="00A82A29">
        <w:t xml:space="preserve">: Since the law requires a minimum population of 3,000 residents (Article 14(1)), almost every rural local government will consist of multiple villages grouped together. Distinguishing between a single-village sat and a multi-village </w:t>
      </w:r>
      <w:proofErr w:type="spellStart"/>
      <w:r w:rsidRPr="00A82A29">
        <w:t>comună</w:t>
      </w:r>
      <w:proofErr w:type="spellEnd"/>
      <w:r w:rsidRPr="00A82A29">
        <w:t xml:space="preserve"> is practically obsolete</w:t>
      </w:r>
      <w:r>
        <w:t xml:space="preserve"> and has no real legal purpose.</w:t>
      </w:r>
    </w:p>
    <w:p w14:paraId="54571393" w14:textId="1941DF0E" w:rsidR="007D4A5D" w:rsidRPr="00A82A29" w:rsidRDefault="00317EF7" w:rsidP="00A82A29">
      <w:pPr>
        <w:pStyle w:val="ListParagraph"/>
        <w:numPr>
          <w:ilvl w:val="0"/>
          <w:numId w:val="3"/>
        </w:numPr>
      </w:pPr>
      <w:r>
        <w:t xml:space="preserve">Call </w:t>
      </w:r>
      <w:r w:rsidR="00A82A29">
        <w:t xml:space="preserve">all Level 1 APLs “incorporated municipalities” or something similar, so all are equal in the eyes of the law. </w:t>
      </w:r>
      <w:r>
        <w:t xml:space="preserve">Providing </w:t>
      </w:r>
      <w:r w:rsidR="00D90917" w:rsidRPr="00A82A29">
        <w:rPr>
          <w:lang w:val="en-US"/>
        </w:rPr>
        <w:t xml:space="preserve">different legal names – </w:t>
      </w:r>
      <w:proofErr w:type="spellStart"/>
      <w:r w:rsidR="00D90917" w:rsidRPr="00A82A29">
        <w:rPr>
          <w:lang w:val="en-US"/>
        </w:rPr>
        <w:t>satele</w:t>
      </w:r>
      <w:proofErr w:type="spellEnd"/>
      <w:r w:rsidR="00D90917" w:rsidRPr="00A82A29">
        <w:rPr>
          <w:lang w:val="en-US"/>
        </w:rPr>
        <w:t xml:space="preserve">, </w:t>
      </w:r>
      <w:proofErr w:type="spellStart"/>
      <w:r w:rsidR="00D90917" w:rsidRPr="00A82A29">
        <w:rPr>
          <w:lang w:val="en-US"/>
        </w:rPr>
        <w:t>comunele</w:t>
      </w:r>
      <w:proofErr w:type="spellEnd"/>
      <w:r w:rsidR="00D90917" w:rsidRPr="00A82A29">
        <w:rPr>
          <w:lang w:val="en-US"/>
        </w:rPr>
        <w:t xml:space="preserve">, </w:t>
      </w:r>
      <w:proofErr w:type="spellStart"/>
      <w:r w:rsidR="00D90917" w:rsidRPr="00A82A29">
        <w:rPr>
          <w:lang w:val="en-US"/>
        </w:rPr>
        <w:t>orașele</w:t>
      </w:r>
      <w:proofErr w:type="spellEnd"/>
      <w:r w:rsidR="00D90917" w:rsidRPr="00A82A29">
        <w:rPr>
          <w:lang w:val="en-US"/>
        </w:rPr>
        <w:t xml:space="preserve"> </w:t>
      </w:r>
      <w:proofErr w:type="spellStart"/>
      <w:r w:rsidR="00D90917" w:rsidRPr="00A82A29">
        <w:rPr>
          <w:lang w:val="en-US"/>
        </w:rPr>
        <w:t>și</w:t>
      </w:r>
      <w:proofErr w:type="spellEnd"/>
      <w:r w:rsidR="00D90917" w:rsidRPr="00A82A29">
        <w:rPr>
          <w:lang w:val="en-US"/>
        </w:rPr>
        <w:t xml:space="preserve"> </w:t>
      </w:r>
      <w:proofErr w:type="spellStart"/>
      <w:r w:rsidR="00D90917" w:rsidRPr="00A82A29">
        <w:rPr>
          <w:lang w:val="en-US"/>
        </w:rPr>
        <w:t>municipiile</w:t>
      </w:r>
      <w:proofErr w:type="spellEnd"/>
      <w:r w:rsidR="00D90917" w:rsidRPr="00A82A29">
        <w:rPr>
          <w:lang w:val="en-US"/>
        </w:rPr>
        <w:t xml:space="preserve"> – fails to recognize that each APL level 1 is equal in status while also suggesting a) some communities are important than others and b) some communities are LEGALLY </w:t>
      </w:r>
      <w:r>
        <w:rPr>
          <w:lang w:val="en-US"/>
        </w:rPr>
        <w:t xml:space="preserve">entitled </w:t>
      </w:r>
      <w:r w:rsidR="00D90917" w:rsidRPr="00A82A29">
        <w:rPr>
          <w:lang w:val="en-US"/>
        </w:rPr>
        <w:t>to additional benefits and services.</w:t>
      </w:r>
      <w:r w:rsidR="00A82A29" w:rsidRPr="00A82A29">
        <w:rPr>
          <w:lang w:val="en-US"/>
        </w:rPr>
        <w:t xml:space="preserve"> </w:t>
      </w:r>
      <w:r w:rsidR="007D4A5D" w:rsidRPr="00A82A29">
        <w:rPr>
          <w:lang w:val="en-US"/>
        </w:rPr>
        <w:t xml:space="preserve">Further, the current approach appears arbitrary in nature. Some </w:t>
      </w:r>
      <w:proofErr w:type="spellStart"/>
      <w:r w:rsidR="007D4A5D" w:rsidRPr="00A82A29">
        <w:rPr>
          <w:lang w:val="en-US"/>
        </w:rPr>
        <w:t>municipiile</w:t>
      </w:r>
      <w:proofErr w:type="spellEnd"/>
      <w:r w:rsidR="007D4A5D" w:rsidRPr="00A82A29">
        <w:rPr>
          <w:lang w:val="en-US"/>
        </w:rPr>
        <w:t xml:space="preserve"> are smaller than </w:t>
      </w:r>
      <w:proofErr w:type="spellStart"/>
      <w:r w:rsidR="007D4A5D" w:rsidRPr="00A82A29">
        <w:rPr>
          <w:lang w:val="en-US"/>
        </w:rPr>
        <w:t>orașele</w:t>
      </w:r>
      <w:proofErr w:type="spellEnd"/>
      <w:r w:rsidR="007D4A5D" w:rsidRPr="00A82A29">
        <w:rPr>
          <w:lang w:val="en-US"/>
        </w:rPr>
        <w:t xml:space="preserve"> for instance. Similarly, what historical villages have been allowed to retain a </w:t>
      </w:r>
      <w:r>
        <w:rPr>
          <w:lang w:val="en-US"/>
        </w:rPr>
        <w:t xml:space="preserve">sate name </w:t>
      </w:r>
      <w:r w:rsidR="007D4A5D" w:rsidRPr="00A82A29">
        <w:rPr>
          <w:lang w:val="en-US"/>
        </w:rPr>
        <w:t xml:space="preserve">to allow for a </w:t>
      </w:r>
      <w:proofErr w:type="spellStart"/>
      <w:r w:rsidR="007D4A5D" w:rsidRPr="00A82A29">
        <w:rPr>
          <w:lang w:val="en-US"/>
        </w:rPr>
        <w:t>comunele</w:t>
      </w:r>
      <w:proofErr w:type="spellEnd"/>
      <w:r w:rsidR="007D4A5D" w:rsidRPr="00A82A29">
        <w:rPr>
          <w:lang w:val="en-US"/>
        </w:rPr>
        <w:t xml:space="preserve"> to be designated is unclear.</w:t>
      </w:r>
    </w:p>
    <w:p w14:paraId="704E8169" w14:textId="29B9FF6A" w:rsidR="00FE6653" w:rsidRDefault="00FE6653" w:rsidP="00FE6653">
      <w:pPr>
        <w:rPr>
          <w:lang w:val="en-US"/>
        </w:rPr>
      </w:pPr>
      <w:r>
        <w:rPr>
          <w:lang w:val="en-US"/>
        </w:rPr>
        <w:t xml:space="preserve">Some might suggest Article 110(1) of the Constitution provides a roadblock, but it only says, </w:t>
      </w:r>
      <w:r w:rsidR="00A82A29" w:rsidRPr="00317EF7">
        <w:rPr>
          <w:i/>
          <w:iCs/>
          <w:lang w:val="en-US"/>
        </w:rPr>
        <w:t>"</w:t>
      </w:r>
      <w:proofErr w:type="spellStart"/>
      <w:r w:rsidR="00A82A29" w:rsidRPr="00317EF7">
        <w:rPr>
          <w:i/>
          <w:iCs/>
          <w:lang w:val="en-US"/>
        </w:rPr>
        <w:t>În</w:t>
      </w:r>
      <w:proofErr w:type="spellEnd"/>
      <w:r w:rsidR="00A82A29" w:rsidRPr="00317EF7">
        <w:rPr>
          <w:i/>
          <w:iCs/>
          <w:lang w:val="en-US"/>
        </w:rPr>
        <w:t xml:space="preserve"> plan </w:t>
      </w:r>
      <w:proofErr w:type="spellStart"/>
      <w:r w:rsidR="00A82A29" w:rsidRPr="00317EF7">
        <w:rPr>
          <w:i/>
          <w:iCs/>
          <w:lang w:val="en-US"/>
        </w:rPr>
        <w:t>administrativ</w:t>
      </w:r>
      <w:proofErr w:type="spellEnd"/>
      <w:r w:rsidR="00A82A29" w:rsidRPr="00317EF7">
        <w:rPr>
          <w:i/>
          <w:iCs/>
          <w:lang w:val="en-US"/>
        </w:rPr>
        <w:t xml:space="preserve">, </w:t>
      </w:r>
      <w:proofErr w:type="spellStart"/>
      <w:r w:rsidR="00A82A29" w:rsidRPr="00317EF7">
        <w:rPr>
          <w:i/>
          <w:iCs/>
          <w:lang w:val="en-US"/>
        </w:rPr>
        <w:t>teritoriul</w:t>
      </w:r>
      <w:proofErr w:type="spellEnd"/>
      <w:r w:rsidR="00A82A29" w:rsidRPr="00317EF7">
        <w:rPr>
          <w:i/>
          <w:iCs/>
          <w:lang w:val="en-US"/>
        </w:rPr>
        <w:t xml:space="preserve"> </w:t>
      </w:r>
      <w:proofErr w:type="spellStart"/>
      <w:r w:rsidR="00A82A29" w:rsidRPr="00317EF7">
        <w:rPr>
          <w:i/>
          <w:iCs/>
          <w:lang w:val="en-US"/>
        </w:rPr>
        <w:t>Republicii</w:t>
      </w:r>
      <w:proofErr w:type="spellEnd"/>
      <w:r w:rsidR="00A82A29" w:rsidRPr="00317EF7">
        <w:rPr>
          <w:i/>
          <w:iCs/>
          <w:lang w:val="en-US"/>
        </w:rPr>
        <w:t xml:space="preserve"> Moldova </w:t>
      </w:r>
      <w:proofErr w:type="spellStart"/>
      <w:r w:rsidR="00A82A29" w:rsidRPr="00317EF7">
        <w:rPr>
          <w:i/>
          <w:iCs/>
          <w:lang w:val="en-US"/>
        </w:rPr>
        <w:t>este</w:t>
      </w:r>
      <w:proofErr w:type="spellEnd"/>
      <w:r w:rsidR="00A82A29" w:rsidRPr="00317EF7">
        <w:rPr>
          <w:i/>
          <w:iCs/>
          <w:lang w:val="en-US"/>
        </w:rPr>
        <w:t xml:space="preserve"> </w:t>
      </w:r>
      <w:proofErr w:type="spellStart"/>
      <w:r w:rsidR="00A82A29" w:rsidRPr="00317EF7">
        <w:rPr>
          <w:i/>
          <w:iCs/>
          <w:lang w:val="en-US"/>
        </w:rPr>
        <w:t>structurat</w:t>
      </w:r>
      <w:proofErr w:type="spellEnd"/>
      <w:r w:rsidR="00A82A29" w:rsidRPr="00317EF7">
        <w:rPr>
          <w:i/>
          <w:iCs/>
          <w:lang w:val="en-US"/>
        </w:rPr>
        <w:t xml:space="preserve"> </w:t>
      </w:r>
      <w:proofErr w:type="spellStart"/>
      <w:r w:rsidR="00A82A29" w:rsidRPr="00317EF7">
        <w:rPr>
          <w:i/>
          <w:iCs/>
          <w:lang w:val="en-US"/>
        </w:rPr>
        <w:t>în</w:t>
      </w:r>
      <w:proofErr w:type="spellEnd"/>
      <w:r w:rsidR="00A82A29" w:rsidRPr="00317EF7">
        <w:rPr>
          <w:i/>
          <w:iCs/>
          <w:lang w:val="en-US"/>
        </w:rPr>
        <w:t xml:space="preserve"> sate, </w:t>
      </w:r>
      <w:proofErr w:type="spellStart"/>
      <w:r w:rsidR="00A82A29" w:rsidRPr="00317EF7">
        <w:rPr>
          <w:i/>
          <w:iCs/>
          <w:lang w:val="en-US"/>
        </w:rPr>
        <w:t>oraşe</w:t>
      </w:r>
      <w:proofErr w:type="spellEnd"/>
      <w:r w:rsidR="00A82A29" w:rsidRPr="00317EF7">
        <w:rPr>
          <w:i/>
          <w:iCs/>
          <w:lang w:val="en-US"/>
        </w:rPr>
        <w:t xml:space="preserve">, </w:t>
      </w:r>
      <w:proofErr w:type="spellStart"/>
      <w:r w:rsidR="00A82A29" w:rsidRPr="00317EF7">
        <w:rPr>
          <w:i/>
          <w:iCs/>
          <w:lang w:val="en-US"/>
        </w:rPr>
        <w:t>raioane</w:t>
      </w:r>
      <w:proofErr w:type="spellEnd"/>
      <w:r w:rsidR="00A82A29" w:rsidRPr="00317EF7">
        <w:rPr>
          <w:i/>
          <w:iCs/>
          <w:lang w:val="en-US"/>
        </w:rPr>
        <w:t xml:space="preserve"> </w:t>
      </w:r>
      <w:proofErr w:type="spellStart"/>
      <w:r w:rsidR="00A82A29" w:rsidRPr="00317EF7">
        <w:rPr>
          <w:i/>
          <w:iCs/>
          <w:lang w:val="en-US"/>
        </w:rPr>
        <w:t>şi</w:t>
      </w:r>
      <w:proofErr w:type="spellEnd"/>
      <w:r w:rsidR="00A82A29" w:rsidRPr="00317EF7">
        <w:rPr>
          <w:i/>
          <w:iCs/>
          <w:lang w:val="en-US"/>
        </w:rPr>
        <w:t xml:space="preserve"> </w:t>
      </w:r>
      <w:proofErr w:type="spellStart"/>
      <w:r w:rsidR="00A82A29" w:rsidRPr="00317EF7">
        <w:rPr>
          <w:i/>
          <w:iCs/>
          <w:lang w:val="en-US"/>
        </w:rPr>
        <w:t>unitatea</w:t>
      </w:r>
      <w:proofErr w:type="spellEnd"/>
      <w:r w:rsidR="00A82A29" w:rsidRPr="00317EF7">
        <w:rPr>
          <w:i/>
          <w:iCs/>
          <w:lang w:val="en-US"/>
        </w:rPr>
        <w:t xml:space="preserve"> </w:t>
      </w:r>
      <w:proofErr w:type="spellStart"/>
      <w:r w:rsidR="00A82A29" w:rsidRPr="00317EF7">
        <w:rPr>
          <w:i/>
          <w:iCs/>
          <w:lang w:val="en-US"/>
        </w:rPr>
        <w:t>teritorială</w:t>
      </w:r>
      <w:proofErr w:type="spellEnd"/>
      <w:r w:rsidR="00A82A29" w:rsidRPr="00317EF7">
        <w:rPr>
          <w:i/>
          <w:iCs/>
          <w:lang w:val="en-US"/>
        </w:rPr>
        <w:t xml:space="preserve"> </w:t>
      </w:r>
      <w:proofErr w:type="spellStart"/>
      <w:r w:rsidR="00A82A29" w:rsidRPr="00317EF7">
        <w:rPr>
          <w:i/>
          <w:iCs/>
          <w:lang w:val="en-US"/>
        </w:rPr>
        <w:t>autonomă</w:t>
      </w:r>
      <w:proofErr w:type="spellEnd"/>
      <w:r w:rsidR="00A82A29" w:rsidRPr="00317EF7">
        <w:rPr>
          <w:i/>
          <w:iCs/>
          <w:lang w:val="en-US"/>
        </w:rPr>
        <w:t xml:space="preserve"> </w:t>
      </w:r>
      <w:proofErr w:type="spellStart"/>
      <w:r w:rsidR="00A82A29" w:rsidRPr="00317EF7">
        <w:rPr>
          <w:i/>
          <w:iCs/>
          <w:lang w:val="en-US"/>
        </w:rPr>
        <w:t>Găgăuzia</w:t>
      </w:r>
      <w:proofErr w:type="spellEnd"/>
      <w:r w:rsidR="00A82A29" w:rsidRPr="00317EF7">
        <w:rPr>
          <w:i/>
          <w:iCs/>
          <w:lang w:val="en-US"/>
        </w:rPr>
        <w:t xml:space="preserve">. </w:t>
      </w:r>
      <w:proofErr w:type="spellStart"/>
      <w:r w:rsidR="00A82A29" w:rsidRPr="00317EF7">
        <w:rPr>
          <w:i/>
          <w:iCs/>
          <w:lang w:val="en-US"/>
        </w:rPr>
        <w:t>În</w:t>
      </w:r>
      <w:proofErr w:type="spellEnd"/>
      <w:r w:rsidR="00A82A29" w:rsidRPr="00317EF7">
        <w:rPr>
          <w:i/>
          <w:iCs/>
          <w:lang w:val="en-US"/>
        </w:rPr>
        <w:t xml:space="preserve"> </w:t>
      </w:r>
      <w:proofErr w:type="spellStart"/>
      <w:r w:rsidR="00A82A29" w:rsidRPr="00317EF7">
        <w:rPr>
          <w:i/>
          <w:iCs/>
          <w:lang w:val="en-US"/>
        </w:rPr>
        <w:t>condiţiile</w:t>
      </w:r>
      <w:proofErr w:type="spellEnd"/>
      <w:r w:rsidR="00A82A29" w:rsidRPr="00317EF7">
        <w:rPr>
          <w:i/>
          <w:iCs/>
          <w:lang w:val="en-US"/>
        </w:rPr>
        <w:t xml:space="preserve"> </w:t>
      </w:r>
      <w:proofErr w:type="spellStart"/>
      <w:r w:rsidR="00A82A29" w:rsidRPr="00317EF7">
        <w:rPr>
          <w:i/>
          <w:iCs/>
          <w:lang w:val="en-US"/>
        </w:rPr>
        <w:t>legii</w:t>
      </w:r>
      <w:proofErr w:type="spellEnd"/>
      <w:r w:rsidR="00A82A29" w:rsidRPr="00317EF7">
        <w:rPr>
          <w:i/>
          <w:iCs/>
          <w:lang w:val="en-US"/>
        </w:rPr>
        <w:t xml:space="preserve">, </w:t>
      </w:r>
      <w:proofErr w:type="spellStart"/>
      <w:r w:rsidR="00A82A29" w:rsidRPr="00317EF7">
        <w:rPr>
          <w:i/>
          <w:iCs/>
          <w:lang w:val="en-US"/>
        </w:rPr>
        <w:t>unele</w:t>
      </w:r>
      <w:proofErr w:type="spellEnd"/>
      <w:r w:rsidR="00A82A29" w:rsidRPr="00317EF7">
        <w:rPr>
          <w:i/>
          <w:iCs/>
          <w:lang w:val="en-US"/>
        </w:rPr>
        <w:t xml:space="preserve"> sate se pot </w:t>
      </w:r>
      <w:proofErr w:type="spellStart"/>
      <w:r w:rsidR="00A82A29" w:rsidRPr="00317EF7">
        <w:rPr>
          <w:i/>
          <w:iCs/>
          <w:lang w:val="en-US"/>
        </w:rPr>
        <w:t>constitui</w:t>
      </w:r>
      <w:proofErr w:type="spellEnd"/>
      <w:r w:rsidR="00A82A29" w:rsidRPr="00317EF7">
        <w:rPr>
          <w:i/>
          <w:iCs/>
          <w:lang w:val="en-US"/>
        </w:rPr>
        <w:t xml:space="preserve"> </w:t>
      </w:r>
      <w:proofErr w:type="spellStart"/>
      <w:r w:rsidR="00A82A29" w:rsidRPr="00317EF7">
        <w:rPr>
          <w:i/>
          <w:iCs/>
          <w:lang w:val="en-US"/>
        </w:rPr>
        <w:t>în</w:t>
      </w:r>
      <w:proofErr w:type="spellEnd"/>
      <w:r w:rsidR="00A82A29" w:rsidRPr="00317EF7">
        <w:rPr>
          <w:i/>
          <w:iCs/>
          <w:lang w:val="en-US"/>
        </w:rPr>
        <w:t xml:space="preserve"> </w:t>
      </w:r>
      <w:proofErr w:type="spellStart"/>
      <w:r w:rsidR="00A82A29" w:rsidRPr="00317EF7">
        <w:rPr>
          <w:i/>
          <w:iCs/>
          <w:lang w:val="en-US"/>
        </w:rPr>
        <w:t>comune</w:t>
      </w:r>
      <w:proofErr w:type="spellEnd"/>
      <w:r w:rsidR="00A82A29" w:rsidRPr="00317EF7">
        <w:rPr>
          <w:i/>
          <w:iCs/>
          <w:lang w:val="en-US"/>
        </w:rPr>
        <w:t xml:space="preserve">, </w:t>
      </w:r>
      <w:proofErr w:type="spellStart"/>
      <w:r w:rsidR="00A82A29" w:rsidRPr="00317EF7">
        <w:rPr>
          <w:i/>
          <w:iCs/>
          <w:lang w:val="en-US"/>
        </w:rPr>
        <w:t>iar</w:t>
      </w:r>
      <w:proofErr w:type="spellEnd"/>
      <w:r w:rsidR="00A82A29" w:rsidRPr="00317EF7">
        <w:rPr>
          <w:i/>
          <w:iCs/>
          <w:lang w:val="en-US"/>
        </w:rPr>
        <w:t xml:space="preserve"> </w:t>
      </w:r>
      <w:proofErr w:type="spellStart"/>
      <w:r w:rsidR="00A82A29" w:rsidRPr="00317EF7">
        <w:rPr>
          <w:i/>
          <w:iCs/>
          <w:lang w:val="en-US"/>
        </w:rPr>
        <w:t>unele</w:t>
      </w:r>
      <w:proofErr w:type="spellEnd"/>
      <w:r w:rsidR="00A82A29" w:rsidRPr="00317EF7">
        <w:rPr>
          <w:i/>
          <w:iCs/>
          <w:lang w:val="en-US"/>
        </w:rPr>
        <w:t xml:space="preserve"> </w:t>
      </w:r>
      <w:proofErr w:type="spellStart"/>
      <w:r w:rsidR="00A82A29" w:rsidRPr="00317EF7">
        <w:rPr>
          <w:i/>
          <w:iCs/>
          <w:lang w:val="en-US"/>
        </w:rPr>
        <w:t>oraşe</w:t>
      </w:r>
      <w:proofErr w:type="spellEnd"/>
      <w:r w:rsidR="00A82A29" w:rsidRPr="00317EF7">
        <w:rPr>
          <w:i/>
          <w:iCs/>
          <w:lang w:val="en-US"/>
        </w:rPr>
        <w:t xml:space="preserve"> – </w:t>
      </w:r>
      <w:proofErr w:type="spellStart"/>
      <w:r w:rsidR="00A82A29" w:rsidRPr="00317EF7">
        <w:rPr>
          <w:i/>
          <w:iCs/>
          <w:lang w:val="en-US"/>
        </w:rPr>
        <w:t>în</w:t>
      </w:r>
      <w:proofErr w:type="spellEnd"/>
      <w:r w:rsidR="00A82A29" w:rsidRPr="00317EF7">
        <w:rPr>
          <w:i/>
          <w:iCs/>
          <w:lang w:val="en-US"/>
        </w:rPr>
        <w:t xml:space="preserve"> </w:t>
      </w:r>
      <w:proofErr w:type="spellStart"/>
      <w:r w:rsidR="00A82A29" w:rsidRPr="00317EF7">
        <w:rPr>
          <w:i/>
          <w:iCs/>
          <w:lang w:val="en-US"/>
        </w:rPr>
        <w:t>municipii</w:t>
      </w:r>
      <w:proofErr w:type="spellEnd"/>
      <w:r w:rsidR="00A82A29" w:rsidRPr="00317EF7">
        <w:rPr>
          <w:i/>
          <w:iCs/>
          <w:lang w:val="en-US"/>
        </w:rPr>
        <w:t>."</w:t>
      </w:r>
      <w:r>
        <w:rPr>
          <w:lang w:val="en-US"/>
        </w:rPr>
        <w:t xml:space="preserve"> Given,</w:t>
      </w:r>
      <w:r w:rsidR="00A82A29">
        <w:rPr>
          <w:lang w:val="en-US"/>
        </w:rPr>
        <w:t xml:space="preserve"> </w:t>
      </w:r>
      <w:r>
        <w:rPr>
          <w:lang w:val="en-US"/>
        </w:rPr>
        <w:t>the law could be written as so that:</w:t>
      </w:r>
    </w:p>
    <w:p w14:paraId="588E07E4" w14:textId="19F90894" w:rsidR="00FE6653" w:rsidRDefault="00FE6653" w:rsidP="00FE6653">
      <w:pPr>
        <w:pStyle w:val="ListParagraph"/>
        <w:numPr>
          <w:ilvl w:val="0"/>
          <w:numId w:val="2"/>
        </w:numPr>
        <w:rPr>
          <w:lang w:val="en-US"/>
        </w:rPr>
      </w:pPr>
      <w:r>
        <w:rPr>
          <w:lang w:val="en-US"/>
        </w:rPr>
        <w:t xml:space="preserve">For the purposes of this law, </w:t>
      </w:r>
      <w:proofErr w:type="spellStart"/>
      <w:r w:rsidRPr="00FE6653">
        <w:rPr>
          <w:lang w:val="en-US"/>
        </w:rPr>
        <w:t>localități</w:t>
      </w:r>
      <w:proofErr w:type="spellEnd"/>
      <w:r>
        <w:rPr>
          <w:lang w:val="en-US"/>
        </w:rPr>
        <w:t xml:space="preserve"> are villages</w:t>
      </w:r>
      <w:r w:rsidR="00317EF7">
        <w:rPr>
          <w:lang w:val="en-US"/>
        </w:rPr>
        <w:t xml:space="preserve"> (sate) and sate are just geographic designations that could help with other areas not related to local public administration (such as census designated places, election polling locations, etc.)</w:t>
      </w:r>
    </w:p>
    <w:p w14:paraId="2AD5BB56" w14:textId="768E1351" w:rsidR="00D90917" w:rsidRPr="00317EF7" w:rsidRDefault="00FE6653" w:rsidP="00317EF7">
      <w:pPr>
        <w:pStyle w:val="ListParagraph"/>
        <w:numPr>
          <w:ilvl w:val="0"/>
          <w:numId w:val="2"/>
        </w:numPr>
        <w:rPr>
          <w:lang w:val="en-US"/>
        </w:rPr>
      </w:pPr>
      <w:r>
        <w:rPr>
          <w:lang w:val="en-US"/>
        </w:rPr>
        <w:t xml:space="preserve">All APL Level 1 are </w:t>
      </w:r>
      <w:proofErr w:type="spellStart"/>
      <w:r w:rsidR="00317EF7" w:rsidRPr="00317EF7">
        <w:rPr>
          <w:lang w:val="en-US"/>
        </w:rPr>
        <w:t>oraşe</w:t>
      </w:r>
      <w:proofErr w:type="spellEnd"/>
      <w:r w:rsidR="00317EF7" w:rsidRPr="00317EF7">
        <w:rPr>
          <w:lang w:val="en-US"/>
        </w:rPr>
        <w:t xml:space="preserve"> </w:t>
      </w:r>
      <w:r>
        <w:rPr>
          <w:lang w:val="en-US"/>
        </w:rPr>
        <w:t xml:space="preserve">and have been designated </w:t>
      </w:r>
      <w:r w:rsidR="00317EF7">
        <w:rPr>
          <w:lang w:val="en-US"/>
        </w:rPr>
        <w:t xml:space="preserve">incorporated </w:t>
      </w:r>
      <w:proofErr w:type="spellStart"/>
      <w:r w:rsidR="00317EF7" w:rsidRPr="00317EF7">
        <w:rPr>
          <w:lang w:val="en-US"/>
        </w:rPr>
        <w:t>municipii</w:t>
      </w:r>
      <w:proofErr w:type="spellEnd"/>
      <w:r w:rsidR="00317EF7" w:rsidRPr="00317EF7">
        <w:rPr>
          <w:lang w:val="en-US"/>
        </w:rPr>
        <w:t xml:space="preserve"> </w:t>
      </w:r>
      <w:r>
        <w:rPr>
          <w:lang w:val="en-US"/>
        </w:rPr>
        <w:t>as such.</w:t>
      </w:r>
    </w:p>
    <w:p w14:paraId="55ED47EE" w14:textId="73A6AFFE" w:rsidR="00A82A29" w:rsidRPr="00A82A29" w:rsidRDefault="007D4A5D" w:rsidP="007D4A5D">
      <w:pPr>
        <w:rPr>
          <w:b/>
          <w:bCs/>
          <w:lang w:val="en-US"/>
        </w:rPr>
      </w:pPr>
      <w:r w:rsidRPr="00A82A29">
        <w:rPr>
          <w:b/>
          <w:bCs/>
          <w:lang w:val="en-US"/>
        </w:rPr>
        <w:t xml:space="preserve">Proposal 2: </w:t>
      </w:r>
      <w:r w:rsidR="00A82A29" w:rsidRPr="00A82A29">
        <w:rPr>
          <w:b/>
          <w:bCs/>
          <w:lang w:val="en-US"/>
        </w:rPr>
        <w:t xml:space="preserve">Move the urban checklist in </w:t>
      </w:r>
      <w:proofErr w:type="spellStart"/>
      <w:r w:rsidR="00A82A29" w:rsidRPr="00A82A29">
        <w:rPr>
          <w:b/>
          <w:bCs/>
          <w:lang w:val="en-US"/>
        </w:rPr>
        <w:t>Anexa</w:t>
      </w:r>
      <w:proofErr w:type="spellEnd"/>
      <w:r w:rsidR="00A82A29" w:rsidRPr="00A82A29">
        <w:rPr>
          <w:b/>
          <w:bCs/>
          <w:lang w:val="en-US"/>
        </w:rPr>
        <w:t xml:space="preserve"> nr. 6 out of the law and make the rules fair</w:t>
      </w:r>
    </w:p>
    <w:p w14:paraId="1EFBD082" w14:textId="6DAE2BAA" w:rsidR="00D90917" w:rsidRPr="007D4A5D" w:rsidRDefault="00A82A29" w:rsidP="007D4A5D">
      <w:pPr>
        <w:rPr>
          <w:lang w:val="en-US"/>
        </w:rPr>
      </w:pPr>
      <w:r>
        <w:rPr>
          <w:lang w:val="en-US"/>
        </w:rPr>
        <w:t xml:space="preserve">Article 19 and </w:t>
      </w:r>
      <w:proofErr w:type="spellStart"/>
      <w:r>
        <w:rPr>
          <w:lang w:val="en-US"/>
        </w:rPr>
        <w:t>Anexa</w:t>
      </w:r>
      <w:proofErr w:type="spellEnd"/>
      <w:r>
        <w:rPr>
          <w:lang w:val="en-US"/>
        </w:rPr>
        <w:t xml:space="preserve"> 6 are outdated in a new model of streamlined APLs. With all local governments treated equally under the law, there is no need for a checklist to distinguish between </w:t>
      </w:r>
      <w:proofErr w:type="spellStart"/>
      <w:r w:rsidRPr="00A82A29">
        <w:rPr>
          <w:lang w:val="en-US"/>
        </w:rPr>
        <w:t>orașe</w:t>
      </w:r>
      <w:proofErr w:type="spellEnd"/>
      <w:r w:rsidRPr="00A82A29">
        <w:rPr>
          <w:lang w:val="en-US"/>
        </w:rPr>
        <w:t xml:space="preserve"> and </w:t>
      </w:r>
      <w:proofErr w:type="spellStart"/>
      <w:r w:rsidRPr="00A82A29">
        <w:rPr>
          <w:lang w:val="en-US"/>
        </w:rPr>
        <w:t>municipii</w:t>
      </w:r>
      <w:proofErr w:type="spellEnd"/>
      <w:r>
        <w:rPr>
          <w:lang w:val="en-US"/>
        </w:rPr>
        <w:t>.</w:t>
      </w:r>
      <w:r w:rsidRPr="00A82A29">
        <w:rPr>
          <w:lang w:val="en-US"/>
        </w:rPr>
        <w:t xml:space="preserve"> </w:t>
      </w:r>
      <w:r w:rsidR="00D90917" w:rsidRPr="007D4A5D">
        <w:rPr>
          <w:lang w:val="en-US"/>
        </w:rPr>
        <w:t xml:space="preserve">The law should instead direct Government to develop service quality standards that can be adopted by government decision rather than binding in law as in </w:t>
      </w:r>
      <w:proofErr w:type="spellStart"/>
      <w:r w:rsidR="00D90917" w:rsidRPr="007D4A5D">
        <w:rPr>
          <w:lang w:val="en-US"/>
        </w:rPr>
        <w:t>Anexa</w:t>
      </w:r>
      <w:proofErr w:type="spellEnd"/>
      <w:r w:rsidR="00D90917" w:rsidRPr="007D4A5D">
        <w:rPr>
          <w:lang w:val="en-US"/>
        </w:rPr>
        <w:t xml:space="preserve"> nr. 6. This provides additional </w:t>
      </w:r>
      <w:r w:rsidR="007D4A5D">
        <w:rPr>
          <w:lang w:val="en-US"/>
        </w:rPr>
        <w:t xml:space="preserve">flexibility for government, while also </w:t>
      </w:r>
      <w:r>
        <w:rPr>
          <w:lang w:val="en-US"/>
        </w:rPr>
        <w:t>considering</w:t>
      </w:r>
      <w:r w:rsidR="007D4A5D">
        <w:rPr>
          <w:lang w:val="en-US"/>
        </w:rPr>
        <w:t xml:space="preserve"> evolving trends and needs to in service delivery, community needs, and budgetary availability.</w:t>
      </w:r>
      <w:r w:rsidR="00FE6653">
        <w:rPr>
          <w:lang w:val="en-US"/>
        </w:rPr>
        <w:t xml:space="preserve"> </w:t>
      </w:r>
      <w:r>
        <w:rPr>
          <w:lang w:val="en-US"/>
        </w:rPr>
        <w:t>Furthermore,</w:t>
      </w:r>
      <w:r w:rsidR="00FE6653">
        <w:rPr>
          <w:lang w:val="en-US"/>
        </w:rPr>
        <w:t xml:space="preserve"> using </w:t>
      </w:r>
      <w:proofErr w:type="gramStart"/>
      <w:r w:rsidR="00FE6653">
        <w:rPr>
          <w:lang w:val="en-US"/>
        </w:rPr>
        <w:t>this</w:t>
      </w:r>
      <w:proofErr w:type="gramEnd"/>
      <w:r w:rsidR="00FE6653">
        <w:rPr>
          <w:lang w:val="en-US"/>
        </w:rPr>
        <w:t xml:space="preserve"> quality standards as the criterion in Article 19 for distinguishing between municipalities and towns again suggests that a) </w:t>
      </w:r>
      <w:r w:rsidR="00FE6653" w:rsidRPr="00FE6653">
        <w:rPr>
          <w:lang w:val="en-US"/>
        </w:rPr>
        <w:t xml:space="preserve">a) some communities are </w:t>
      </w:r>
      <w:proofErr w:type="gramStart"/>
      <w:r w:rsidR="00FE6653" w:rsidRPr="00FE6653">
        <w:rPr>
          <w:lang w:val="en-US"/>
        </w:rPr>
        <w:t>important</w:t>
      </w:r>
      <w:proofErr w:type="gramEnd"/>
      <w:r w:rsidR="00FE6653" w:rsidRPr="00FE6653">
        <w:rPr>
          <w:lang w:val="en-US"/>
        </w:rPr>
        <w:t xml:space="preserve"> than others and b) some communities are LEGALLY intended to additional benefits and services.</w:t>
      </w:r>
    </w:p>
    <w:sectPr w:rsidR="00D90917" w:rsidRPr="007D4A5D" w:rsidSect="00A82A29">
      <w:headerReference w:type="default" r:id="rId9"/>
      <w:pgSz w:w="11906" w:h="16838"/>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61433E" w14:textId="77777777" w:rsidR="007204D5" w:rsidRDefault="007204D5" w:rsidP="00317EF7">
      <w:pPr>
        <w:spacing w:after="0" w:line="240" w:lineRule="auto"/>
      </w:pPr>
      <w:r>
        <w:separator/>
      </w:r>
    </w:p>
  </w:endnote>
  <w:endnote w:type="continuationSeparator" w:id="0">
    <w:p w14:paraId="1280C569" w14:textId="77777777" w:rsidR="007204D5" w:rsidRDefault="007204D5" w:rsidP="00317E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076FC1" w14:textId="77777777" w:rsidR="007204D5" w:rsidRDefault="007204D5" w:rsidP="00317EF7">
      <w:pPr>
        <w:spacing w:after="0" w:line="240" w:lineRule="auto"/>
      </w:pPr>
      <w:r>
        <w:separator/>
      </w:r>
    </w:p>
  </w:footnote>
  <w:footnote w:type="continuationSeparator" w:id="0">
    <w:p w14:paraId="3273FC32" w14:textId="77777777" w:rsidR="007204D5" w:rsidRDefault="007204D5" w:rsidP="00317E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B03163" w14:textId="327F9346" w:rsidR="00317EF7" w:rsidRPr="00317EF7" w:rsidRDefault="00317EF7" w:rsidP="00317EF7">
    <w:pPr>
      <w:rPr>
        <w:lang w:val="en-US"/>
      </w:rPr>
    </w:pPr>
    <w:r>
      <w:rPr>
        <w:lang w:val="en-US"/>
      </w:rPr>
      <w:t>Date: 22 October 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7A4EEF"/>
    <w:multiLevelType w:val="multilevel"/>
    <w:tmpl w:val="C854C8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335CF5"/>
    <w:multiLevelType w:val="hybridMultilevel"/>
    <w:tmpl w:val="CBB0C1F0"/>
    <w:lvl w:ilvl="0" w:tplc="4C090011">
      <w:start w:val="1"/>
      <w:numFmt w:val="decimal"/>
      <w:lvlText w:val="%1)"/>
      <w:lvlJc w:val="left"/>
      <w:pPr>
        <w:ind w:left="720" w:hanging="360"/>
      </w:pPr>
      <w:rPr>
        <w:rFonts w:hint="default"/>
      </w:rPr>
    </w:lvl>
    <w:lvl w:ilvl="1" w:tplc="4C090019">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2" w15:restartNumberingAfterBreak="0">
    <w:nsid w:val="254A39BB"/>
    <w:multiLevelType w:val="hybridMultilevel"/>
    <w:tmpl w:val="E1E6E69E"/>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3" w15:restartNumberingAfterBreak="0">
    <w:nsid w:val="4AFD0879"/>
    <w:multiLevelType w:val="multilevel"/>
    <w:tmpl w:val="67E2C2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4281AD5"/>
    <w:multiLevelType w:val="multilevel"/>
    <w:tmpl w:val="0B5C2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7F3648B"/>
    <w:multiLevelType w:val="hybridMultilevel"/>
    <w:tmpl w:val="FEBAE92C"/>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num w:numId="1" w16cid:durableId="776871943">
    <w:abstractNumId w:val="1"/>
  </w:num>
  <w:num w:numId="2" w16cid:durableId="2017534357">
    <w:abstractNumId w:val="5"/>
  </w:num>
  <w:num w:numId="3" w16cid:durableId="1263222381">
    <w:abstractNumId w:val="2"/>
  </w:num>
  <w:num w:numId="4" w16cid:durableId="914587568">
    <w:abstractNumId w:val="0"/>
  </w:num>
  <w:num w:numId="5" w16cid:durableId="1541622724">
    <w:abstractNumId w:val="3"/>
  </w:num>
  <w:num w:numId="6" w16cid:durableId="33635138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0917"/>
    <w:rsid w:val="000D4709"/>
    <w:rsid w:val="001A3ACA"/>
    <w:rsid w:val="001C7165"/>
    <w:rsid w:val="002F5C45"/>
    <w:rsid w:val="00317EF7"/>
    <w:rsid w:val="00380544"/>
    <w:rsid w:val="007204D5"/>
    <w:rsid w:val="007D4A5D"/>
    <w:rsid w:val="00A82A29"/>
    <w:rsid w:val="00BB71EC"/>
    <w:rsid w:val="00BD4AE9"/>
    <w:rsid w:val="00CF6899"/>
    <w:rsid w:val="00D90917"/>
    <w:rsid w:val="00E50261"/>
    <w:rsid w:val="00F86591"/>
    <w:rsid w:val="00FE6653"/>
  </w:rsids>
  <m:mathPr>
    <m:mathFont m:val="Cambria Math"/>
    <m:brkBin m:val="before"/>
    <m:brkBinSub m:val="--"/>
    <m:smallFrac m:val="0"/>
    <m:dispDef/>
    <m:lMargin m:val="0"/>
    <m:rMargin m:val="0"/>
    <m:defJc m:val="centerGroup"/>
    <m:wrapIndent m:val="1440"/>
    <m:intLim m:val="subSup"/>
    <m:naryLim m:val="undOvr"/>
  </m:mathPr>
  <w:themeFontLang w:val="en-A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6F5827"/>
  <w15:chartTrackingRefBased/>
  <w15:docId w15:val="{37DE9368-85E1-4FC7-B040-7CAED4E96A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A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9091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9091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9091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9091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9091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9091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9091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9091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9091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091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9091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9091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9091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9091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9091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9091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9091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90917"/>
    <w:rPr>
      <w:rFonts w:eastAsiaTheme="majorEastAsia" w:cstheme="majorBidi"/>
      <w:color w:val="272727" w:themeColor="text1" w:themeTint="D8"/>
    </w:rPr>
  </w:style>
  <w:style w:type="paragraph" w:styleId="Title">
    <w:name w:val="Title"/>
    <w:basedOn w:val="Normal"/>
    <w:next w:val="Normal"/>
    <w:link w:val="TitleChar"/>
    <w:uiPriority w:val="10"/>
    <w:qFormat/>
    <w:rsid w:val="00D9091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9091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9091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9091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90917"/>
    <w:pPr>
      <w:spacing w:before="160"/>
      <w:jc w:val="center"/>
    </w:pPr>
    <w:rPr>
      <w:i/>
      <w:iCs/>
      <w:color w:val="404040" w:themeColor="text1" w:themeTint="BF"/>
    </w:rPr>
  </w:style>
  <w:style w:type="character" w:customStyle="1" w:styleId="QuoteChar">
    <w:name w:val="Quote Char"/>
    <w:basedOn w:val="DefaultParagraphFont"/>
    <w:link w:val="Quote"/>
    <w:uiPriority w:val="29"/>
    <w:rsid w:val="00D90917"/>
    <w:rPr>
      <w:i/>
      <w:iCs/>
      <w:color w:val="404040" w:themeColor="text1" w:themeTint="BF"/>
    </w:rPr>
  </w:style>
  <w:style w:type="paragraph" w:styleId="ListParagraph">
    <w:name w:val="List Paragraph"/>
    <w:basedOn w:val="Normal"/>
    <w:uiPriority w:val="34"/>
    <w:qFormat/>
    <w:rsid w:val="00D90917"/>
    <w:pPr>
      <w:ind w:left="720"/>
      <w:contextualSpacing/>
    </w:pPr>
  </w:style>
  <w:style w:type="character" w:styleId="IntenseEmphasis">
    <w:name w:val="Intense Emphasis"/>
    <w:basedOn w:val="DefaultParagraphFont"/>
    <w:uiPriority w:val="21"/>
    <w:qFormat/>
    <w:rsid w:val="00D90917"/>
    <w:rPr>
      <w:i/>
      <w:iCs/>
      <w:color w:val="0F4761" w:themeColor="accent1" w:themeShade="BF"/>
    </w:rPr>
  </w:style>
  <w:style w:type="paragraph" w:styleId="IntenseQuote">
    <w:name w:val="Intense Quote"/>
    <w:basedOn w:val="Normal"/>
    <w:next w:val="Normal"/>
    <w:link w:val="IntenseQuoteChar"/>
    <w:uiPriority w:val="30"/>
    <w:qFormat/>
    <w:rsid w:val="00D9091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90917"/>
    <w:rPr>
      <w:i/>
      <w:iCs/>
      <w:color w:val="0F4761" w:themeColor="accent1" w:themeShade="BF"/>
    </w:rPr>
  </w:style>
  <w:style w:type="character" w:styleId="IntenseReference">
    <w:name w:val="Intense Reference"/>
    <w:basedOn w:val="DefaultParagraphFont"/>
    <w:uiPriority w:val="32"/>
    <w:qFormat/>
    <w:rsid w:val="00D90917"/>
    <w:rPr>
      <w:b/>
      <w:bCs/>
      <w:smallCaps/>
      <w:color w:val="0F4761" w:themeColor="accent1" w:themeShade="BF"/>
      <w:spacing w:val="5"/>
    </w:rPr>
  </w:style>
  <w:style w:type="character" w:styleId="Hyperlink">
    <w:name w:val="Hyperlink"/>
    <w:basedOn w:val="DefaultParagraphFont"/>
    <w:uiPriority w:val="99"/>
    <w:unhideWhenUsed/>
    <w:rsid w:val="00317EF7"/>
    <w:rPr>
      <w:color w:val="467886" w:themeColor="hyperlink"/>
      <w:u w:val="single"/>
    </w:rPr>
  </w:style>
  <w:style w:type="character" w:styleId="UnresolvedMention">
    <w:name w:val="Unresolved Mention"/>
    <w:basedOn w:val="DefaultParagraphFont"/>
    <w:uiPriority w:val="99"/>
    <w:semiHidden/>
    <w:unhideWhenUsed/>
    <w:rsid w:val="00317EF7"/>
    <w:rPr>
      <w:color w:val="605E5C"/>
      <w:shd w:val="clear" w:color="auto" w:fill="E1DFDD"/>
    </w:rPr>
  </w:style>
  <w:style w:type="paragraph" w:styleId="Header">
    <w:name w:val="header"/>
    <w:basedOn w:val="Normal"/>
    <w:link w:val="HeaderChar"/>
    <w:uiPriority w:val="99"/>
    <w:unhideWhenUsed/>
    <w:rsid w:val="00317E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7EF7"/>
  </w:style>
  <w:style w:type="paragraph" w:styleId="Footer">
    <w:name w:val="footer"/>
    <w:basedOn w:val="Normal"/>
    <w:link w:val="FooterChar"/>
    <w:uiPriority w:val="99"/>
    <w:unhideWhenUsed/>
    <w:rsid w:val="00317E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7E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articip.gov.md/ro/document/stages/*/18385" TargetMode="External"/><Relationship Id="rId3" Type="http://schemas.openxmlformats.org/officeDocument/2006/relationships/settings" Target="settings.xml"/><Relationship Id="rId7" Type="http://schemas.openxmlformats.org/officeDocument/2006/relationships/hyperlink" Target="https://particip.gov.md/ro/document/stages/*/1838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TotalTime>
  <Pages>3</Pages>
  <Words>1241</Words>
  <Characters>7075</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Frank B</dc:creator>
  <cp:keywords/>
  <dc:description/>
  <cp:lastModifiedBy>Frank B</cp:lastModifiedBy>
  <cp:revision>5</cp:revision>
  <dcterms:created xsi:type="dcterms:W3CDTF">2026-10-22T06:59:00Z</dcterms:created>
  <dcterms:modified xsi:type="dcterms:W3CDTF">2026-10-22T07:51:00Z</dcterms:modified>
</cp:coreProperties>
</file>