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9E1" w:rsidRPr="000C5A26" w:rsidRDefault="008834E9" w:rsidP="004E3741">
      <w:pPr>
        <w:spacing w:after="0" w:line="276" w:lineRule="auto"/>
        <w:ind w:firstLine="851"/>
        <w:rPr>
          <w:rFonts w:ascii="Cambria" w:hAnsi="Cambria"/>
          <w:sz w:val="28"/>
          <w:szCs w:val="28"/>
          <w:lang w:val="ro-RO"/>
        </w:rPr>
      </w:pPr>
      <w:bookmarkStart w:id="0" w:name="_GoBack"/>
      <w:bookmarkEnd w:id="0"/>
      <w:r w:rsidRPr="000C5A26">
        <w:rPr>
          <w:rFonts w:ascii="Cambria" w:hAnsi="Cambria"/>
          <w:sz w:val="28"/>
          <w:szCs w:val="28"/>
          <w:lang w:val="ro-RO"/>
        </w:rPr>
        <w:t>În contextul inițierii procesului de modificare a Hotărârii Guvernului nr. 646/2018 pentru aprobarea Regulamentului cu privire la modul de achitare a indemnizației pentru închirierea spațiului locativ funcționarilor publici cu statut special din cadrul Ministerului Afacerilor Interne, înaintez, cu titlu de propunere, următoarele amendamente la Regulamentul prenotat, după cum urmează:</w:t>
      </w:r>
    </w:p>
    <w:p w:rsidR="001F1377" w:rsidRPr="000C5A26" w:rsidRDefault="004E3741" w:rsidP="0084753D">
      <w:pPr>
        <w:pStyle w:val="a3"/>
        <w:numPr>
          <w:ilvl w:val="0"/>
          <w:numId w:val="4"/>
        </w:numPr>
        <w:tabs>
          <w:tab w:val="left" w:pos="1276"/>
        </w:tabs>
        <w:spacing w:after="0" w:line="276" w:lineRule="auto"/>
        <w:ind w:left="0" w:firstLine="851"/>
        <w:jc w:val="both"/>
        <w:rPr>
          <w:rFonts w:ascii="Cambria" w:hAnsi="Cambria"/>
          <w:sz w:val="28"/>
          <w:szCs w:val="28"/>
          <w:lang w:val="ro-RO"/>
        </w:rPr>
      </w:pPr>
      <w:r w:rsidRPr="000C5A26">
        <w:rPr>
          <w:rFonts w:ascii="Cambria" w:hAnsi="Cambria"/>
          <w:sz w:val="28"/>
          <w:szCs w:val="28"/>
          <w:lang w:val="ro-RO"/>
        </w:rPr>
        <w:t>Se propune completarea textului Regulamentului cu pct. 11</w:t>
      </w:r>
      <w:r w:rsidRPr="000C5A26">
        <w:rPr>
          <w:rFonts w:ascii="Cambria" w:hAnsi="Cambria"/>
          <w:sz w:val="28"/>
          <w:szCs w:val="28"/>
          <w:vertAlign w:val="superscript"/>
          <w:lang w:val="ro-RO"/>
        </w:rPr>
        <w:t>2</w:t>
      </w:r>
      <w:r w:rsidRPr="000C5A26">
        <w:rPr>
          <w:rFonts w:ascii="Cambria" w:hAnsi="Cambria"/>
          <w:sz w:val="28"/>
          <w:szCs w:val="28"/>
          <w:lang w:val="ro-RO"/>
        </w:rPr>
        <w:t xml:space="preserve"> </w:t>
      </w:r>
      <w:r w:rsidR="00F848A5" w:rsidRPr="000C5A26">
        <w:rPr>
          <w:rFonts w:ascii="Cambria" w:hAnsi="Cambria"/>
          <w:sz w:val="28"/>
          <w:szCs w:val="28"/>
          <w:lang w:val="ro-RO"/>
        </w:rPr>
        <w:t>cu următorul cuprins</w:t>
      </w:r>
      <w:r w:rsidR="00B464D1" w:rsidRPr="000C5A26">
        <w:rPr>
          <w:rFonts w:ascii="Cambria" w:hAnsi="Cambria"/>
          <w:sz w:val="28"/>
          <w:szCs w:val="28"/>
          <w:lang w:val="ro-RO"/>
        </w:rPr>
        <w:t>:</w:t>
      </w:r>
      <w:r w:rsidR="00F848A5" w:rsidRPr="000C5A26">
        <w:rPr>
          <w:rFonts w:ascii="Cambria" w:hAnsi="Cambria"/>
          <w:sz w:val="28"/>
          <w:szCs w:val="28"/>
          <w:lang w:val="ro-RO"/>
        </w:rPr>
        <w:t xml:space="preserve"> </w:t>
      </w:r>
    </w:p>
    <w:p w:rsidR="0084753D" w:rsidRPr="000C5A26" w:rsidRDefault="00F848A5" w:rsidP="003A7CED">
      <w:pPr>
        <w:spacing w:after="0" w:line="276" w:lineRule="auto"/>
        <w:ind w:firstLine="709"/>
        <w:jc w:val="both"/>
        <w:rPr>
          <w:rFonts w:ascii="Cambria" w:hAnsi="Cambria"/>
          <w:sz w:val="28"/>
          <w:szCs w:val="28"/>
          <w:lang w:val="ro-RO"/>
        </w:rPr>
      </w:pPr>
      <w:r w:rsidRPr="000C5A26">
        <w:rPr>
          <w:rFonts w:ascii="Cambria" w:hAnsi="Cambria"/>
          <w:sz w:val="28"/>
          <w:szCs w:val="28"/>
          <w:lang w:val="ro-RO"/>
        </w:rPr>
        <w:t>,,</w:t>
      </w:r>
      <w:r w:rsidR="00B464D1" w:rsidRPr="000C5A26">
        <w:rPr>
          <w:rFonts w:ascii="Cambria" w:hAnsi="Cambria"/>
          <w:sz w:val="28"/>
          <w:szCs w:val="28"/>
          <w:lang w:val="ro-RO"/>
        </w:rPr>
        <w:t xml:space="preserve"> 11</w:t>
      </w:r>
      <w:r w:rsidR="00B464D1" w:rsidRPr="000C5A26">
        <w:rPr>
          <w:rFonts w:ascii="Cambria" w:hAnsi="Cambria"/>
          <w:sz w:val="28"/>
          <w:szCs w:val="28"/>
          <w:vertAlign w:val="superscript"/>
          <w:lang w:val="ro-RO"/>
        </w:rPr>
        <w:t>2</w:t>
      </w:r>
      <w:r w:rsidR="000F0800" w:rsidRPr="000C5A26">
        <w:rPr>
          <w:rFonts w:ascii="Cambria" w:hAnsi="Cambria"/>
          <w:sz w:val="28"/>
          <w:szCs w:val="28"/>
          <w:lang w:val="ro-RO"/>
        </w:rPr>
        <w:t>.</w:t>
      </w:r>
      <w:r w:rsidR="000F0800" w:rsidRPr="000C5A26">
        <w:rPr>
          <w:rFonts w:ascii="Cambria" w:hAnsi="Cambria"/>
          <w:b/>
          <w:sz w:val="28"/>
          <w:szCs w:val="28"/>
          <w:lang w:val="ro-RO"/>
        </w:rPr>
        <w:t xml:space="preserve"> </w:t>
      </w:r>
      <w:r w:rsidR="00D80938" w:rsidRPr="000C5A26">
        <w:rPr>
          <w:rFonts w:ascii="Cambria" w:hAnsi="Cambria"/>
          <w:sz w:val="28"/>
          <w:szCs w:val="28"/>
          <w:lang w:val="ro-RO"/>
        </w:rPr>
        <w:t xml:space="preserve">Prin derogare de la pct. 11 și pct. 12⁴ </w:t>
      </w:r>
      <w:proofErr w:type="spellStart"/>
      <w:r w:rsidR="00D80938" w:rsidRPr="000C5A26">
        <w:rPr>
          <w:rFonts w:ascii="Cambria" w:hAnsi="Cambria"/>
          <w:sz w:val="28"/>
          <w:szCs w:val="28"/>
          <w:lang w:val="ro-RO"/>
        </w:rPr>
        <w:t>subpct</w:t>
      </w:r>
      <w:proofErr w:type="spellEnd"/>
      <w:r w:rsidR="00D80938" w:rsidRPr="000C5A26">
        <w:rPr>
          <w:rFonts w:ascii="Cambria" w:hAnsi="Cambria"/>
          <w:sz w:val="28"/>
          <w:szCs w:val="28"/>
          <w:lang w:val="ro-RO"/>
        </w:rPr>
        <w:t xml:space="preserve">. 1), funcționarii publici cu statut special din cadrul Ministerului Afacerilor Interne, al autorităților administrative și al instituțiilor din subordinea acestuia, care, împreună cu soțul/soția dețin în proprietate un bun imobil cu destinație locativă, dobândit în baza unui contract de credit ipotecar/imobiliar, beneficiază de indemnizația pentru închirierea spațiului locativ, cu respectarea </w:t>
      </w:r>
      <w:r w:rsidR="00255B5A" w:rsidRPr="000C5A26">
        <w:rPr>
          <w:rFonts w:ascii="Cambria" w:hAnsi="Cambria"/>
          <w:sz w:val="28"/>
          <w:szCs w:val="28"/>
          <w:lang w:val="ro-RO"/>
        </w:rPr>
        <w:t>condițiilor</w:t>
      </w:r>
      <w:r w:rsidR="00D80938" w:rsidRPr="000C5A26">
        <w:rPr>
          <w:rFonts w:ascii="Cambria" w:hAnsi="Cambria"/>
          <w:sz w:val="28"/>
          <w:szCs w:val="28"/>
          <w:lang w:val="ro-RO"/>
        </w:rPr>
        <w:t xml:space="preserve"> prevăzute de prezentul Regulament.</w:t>
      </w:r>
    </w:p>
    <w:p w:rsidR="00350028" w:rsidRPr="000C5A26" w:rsidRDefault="00350028" w:rsidP="00350028">
      <w:pPr>
        <w:tabs>
          <w:tab w:val="left" w:pos="1134"/>
        </w:tabs>
        <w:spacing w:after="0" w:line="276" w:lineRule="auto"/>
        <w:ind w:firstLine="851"/>
        <w:jc w:val="both"/>
        <w:rPr>
          <w:rFonts w:ascii="Cambria" w:hAnsi="Cambria"/>
          <w:sz w:val="28"/>
          <w:szCs w:val="28"/>
          <w:lang w:val="ro-RO"/>
        </w:rPr>
      </w:pPr>
      <w:r w:rsidRPr="000C5A26">
        <w:rPr>
          <w:rFonts w:ascii="Cambria" w:hAnsi="Cambria"/>
          <w:b/>
          <w:bCs/>
          <w:sz w:val="28"/>
          <w:szCs w:val="28"/>
          <w:lang w:val="ro-RO"/>
        </w:rPr>
        <w:t>2.</w:t>
      </w:r>
      <w:r w:rsidRPr="000C5A26">
        <w:rPr>
          <w:rFonts w:ascii="Cambria" w:hAnsi="Cambria"/>
          <w:sz w:val="28"/>
          <w:szCs w:val="28"/>
          <w:lang w:val="ro-RO"/>
        </w:rPr>
        <w:t xml:space="preserve"> Se completează Regulamentul cu pct. 11³, cu următorul cuprins:</w:t>
      </w:r>
    </w:p>
    <w:p w:rsidR="00350028" w:rsidRPr="000C5A26" w:rsidRDefault="00350028" w:rsidP="003A7CED">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w:t>
      </w:r>
      <w:r w:rsidRPr="000C5A26">
        <w:rPr>
          <w:rFonts w:ascii="Cambria" w:hAnsi="Cambria"/>
          <w:bCs/>
          <w:sz w:val="28"/>
          <w:szCs w:val="28"/>
          <w:lang w:val="ro-RO"/>
        </w:rPr>
        <w:t>11³.</w:t>
      </w:r>
      <w:r w:rsidRPr="000C5A26">
        <w:rPr>
          <w:rFonts w:ascii="Cambria" w:hAnsi="Cambria"/>
          <w:sz w:val="28"/>
          <w:szCs w:val="28"/>
          <w:lang w:val="ro-RO"/>
        </w:rPr>
        <w:t xml:space="preserve"> Indemnizația acordată în condițiile pct. 11² se acordă pentru o singură locuință, dobândită în baza unui contract de credit ipotecar/imobiliar, pe parcursul carierei.”</w:t>
      </w:r>
    </w:p>
    <w:p w:rsidR="00350028" w:rsidRPr="000C5A26" w:rsidRDefault="00350028" w:rsidP="00350028">
      <w:pPr>
        <w:tabs>
          <w:tab w:val="left" w:pos="1134"/>
        </w:tabs>
        <w:spacing w:after="0" w:line="276" w:lineRule="auto"/>
        <w:ind w:firstLine="851"/>
        <w:jc w:val="both"/>
        <w:rPr>
          <w:rFonts w:ascii="Cambria" w:hAnsi="Cambria"/>
          <w:sz w:val="28"/>
          <w:szCs w:val="28"/>
          <w:lang w:val="ro-RO"/>
        </w:rPr>
      </w:pPr>
      <w:r w:rsidRPr="000C5A26">
        <w:rPr>
          <w:rFonts w:ascii="Cambria" w:hAnsi="Cambria"/>
          <w:b/>
          <w:bCs/>
          <w:sz w:val="28"/>
          <w:szCs w:val="28"/>
          <w:lang w:val="ro-RO"/>
        </w:rPr>
        <w:t>3.</w:t>
      </w:r>
      <w:r w:rsidRPr="000C5A26">
        <w:rPr>
          <w:rFonts w:ascii="Cambria" w:hAnsi="Cambria"/>
          <w:sz w:val="28"/>
          <w:szCs w:val="28"/>
          <w:lang w:val="ro-RO"/>
        </w:rPr>
        <w:t xml:space="preserve"> Pct. 12¹ se completează cu </w:t>
      </w:r>
      <w:proofErr w:type="spellStart"/>
      <w:r w:rsidRPr="000C5A26">
        <w:rPr>
          <w:rFonts w:ascii="Cambria" w:hAnsi="Cambria"/>
          <w:sz w:val="28"/>
          <w:szCs w:val="28"/>
          <w:lang w:val="ro-RO"/>
        </w:rPr>
        <w:t>subpct</w:t>
      </w:r>
      <w:proofErr w:type="spellEnd"/>
      <w:r w:rsidRPr="000C5A26">
        <w:rPr>
          <w:rFonts w:ascii="Cambria" w:hAnsi="Cambria"/>
          <w:sz w:val="28"/>
          <w:szCs w:val="28"/>
          <w:lang w:val="ro-RO"/>
        </w:rPr>
        <w:t>. 9), cu următorul cuprins:</w:t>
      </w:r>
    </w:p>
    <w:p w:rsidR="00350028" w:rsidRPr="000C5A26" w:rsidRDefault="00350028" w:rsidP="003A7CED">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 xml:space="preserve">„9) copia contractului de credit bancar, însoțită de confirmarea băncii comerciale de la care a fost contractat creditul, privind statutul creditului, în cazul în care angajatul solicită acordarea indemnizației în condițiile pct. 11². Prevederile </w:t>
      </w:r>
      <w:proofErr w:type="spellStart"/>
      <w:r w:rsidRPr="000C5A26">
        <w:rPr>
          <w:rFonts w:ascii="Cambria" w:hAnsi="Cambria"/>
          <w:sz w:val="28"/>
          <w:szCs w:val="28"/>
          <w:lang w:val="ro-RO"/>
        </w:rPr>
        <w:t>subpct</w:t>
      </w:r>
      <w:proofErr w:type="spellEnd"/>
      <w:r w:rsidRPr="000C5A26">
        <w:rPr>
          <w:rFonts w:ascii="Cambria" w:hAnsi="Cambria"/>
          <w:sz w:val="28"/>
          <w:szCs w:val="28"/>
          <w:lang w:val="ro-RO"/>
        </w:rPr>
        <w:t>. 2)-8) se aplică în mod corespunzător.”</w:t>
      </w:r>
    </w:p>
    <w:p w:rsidR="00350028" w:rsidRPr="000C5A26" w:rsidRDefault="00350028" w:rsidP="00350028">
      <w:pPr>
        <w:tabs>
          <w:tab w:val="left" w:pos="1134"/>
        </w:tabs>
        <w:spacing w:after="0" w:line="276" w:lineRule="auto"/>
        <w:ind w:firstLine="851"/>
        <w:jc w:val="both"/>
        <w:rPr>
          <w:rFonts w:ascii="Cambria" w:hAnsi="Cambria"/>
          <w:sz w:val="28"/>
          <w:szCs w:val="28"/>
          <w:lang w:val="ro-RO"/>
        </w:rPr>
      </w:pPr>
      <w:r w:rsidRPr="000C5A26">
        <w:rPr>
          <w:rFonts w:ascii="Cambria" w:hAnsi="Cambria"/>
          <w:b/>
          <w:bCs/>
          <w:sz w:val="28"/>
          <w:szCs w:val="28"/>
          <w:lang w:val="ro-RO"/>
        </w:rPr>
        <w:t>4.</w:t>
      </w:r>
      <w:r w:rsidRPr="000C5A26">
        <w:rPr>
          <w:rFonts w:ascii="Cambria" w:hAnsi="Cambria"/>
          <w:sz w:val="28"/>
          <w:szCs w:val="28"/>
          <w:lang w:val="ro-RO"/>
        </w:rPr>
        <w:t xml:space="preserve"> La pct. 12², la final, după cuvântul „legislația”, se completează cu textul: „precum și confirmarea deținerii în proprietate a unui bun imobil cu destinație locativă, dobândit în baza unui contract de credit ipotecar/imobiliar.”</w:t>
      </w:r>
    </w:p>
    <w:p w:rsidR="003A7CED" w:rsidRPr="000C5A26" w:rsidRDefault="00347D6C" w:rsidP="00350028">
      <w:pPr>
        <w:tabs>
          <w:tab w:val="left" w:pos="1134"/>
        </w:tabs>
        <w:spacing w:after="0" w:line="276" w:lineRule="auto"/>
        <w:ind w:firstLine="851"/>
        <w:jc w:val="both"/>
        <w:rPr>
          <w:rFonts w:ascii="Cambria" w:hAnsi="Cambria"/>
          <w:sz w:val="28"/>
          <w:szCs w:val="28"/>
          <w:lang w:val="ro-RO"/>
        </w:rPr>
      </w:pPr>
      <w:r w:rsidRPr="000C5A26">
        <w:rPr>
          <w:rFonts w:ascii="Cambria" w:hAnsi="Cambria"/>
          <w:b/>
          <w:sz w:val="28"/>
          <w:szCs w:val="28"/>
          <w:lang w:val="ro-RO"/>
        </w:rPr>
        <w:t>5.</w:t>
      </w:r>
      <w:r w:rsidRPr="000C5A26">
        <w:rPr>
          <w:rFonts w:ascii="Cambria" w:hAnsi="Cambria"/>
          <w:sz w:val="28"/>
          <w:szCs w:val="28"/>
          <w:lang w:val="ro-RO"/>
        </w:rPr>
        <w:t xml:space="preserve"> </w:t>
      </w:r>
      <w:r w:rsidR="003A7CED" w:rsidRPr="000C5A26">
        <w:rPr>
          <w:rFonts w:ascii="Cambria" w:hAnsi="Cambria"/>
          <w:sz w:val="28"/>
          <w:szCs w:val="28"/>
          <w:lang w:val="ro-RO"/>
        </w:rPr>
        <w:t>Punctul 12</w:t>
      </w:r>
      <w:r w:rsidR="003A7CED" w:rsidRPr="000C5A26">
        <w:rPr>
          <w:rFonts w:ascii="Cambria" w:hAnsi="Cambria"/>
          <w:sz w:val="28"/>
          <w:szCs w:val="28"/>
          <w:vertAlign w:val="superscript"/>
          <w:lang w:val="ro-RO"/>
        </w:rPr>
        <w:t xml:space="preserve">4 </w:t>
      </w:r>
      <w:r w:rsidR="003A7CED" w:rsidRPr="000C5A26">
        <w:rPr>
          <w:rFonts w:ascii="Cambria" w:hAnsi="Cambria"/>
          <w:sz w:val="28"/>
          <w:szCs w:val="28"/>
          <w:lang w:val="ro-RO"/>
        </w:rPr>
        <w:t>se completează cu subpunctul 3 cu următorul cuprins:</w:t>
      </w:r>
    </w:p>
    <w:p w:rsidR="008D00FC" w:rsidRPr="000C5A26" w:rsidRDefault="003A7CED" w:rsidP="00350028">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w:t>
      </w:r>
      <w:r w:rsidR="001C1FD4" w:rsidRPr="000C5A26">
        <w:rPr>
          <w:rFonts w:ascii="Cambria" w:hAnsi="Cambria"/>
          <w:sz w:val="28"/>
          <w:szCs w:val="28"/>
          <w:lang w:val="ro-RO"/>
        </w:rPr>
        <w:t xml:space="preserve">3) </w:t>
      </w:r>
      <w:r w:rsidR="00273332" w:rsidRPr="000C5A26">
        <w:rPr>
          <w:rFonts w:ascii="Cambria" w:hAnsi="Cambria"/>
          <w:bCs/>
          <w:sz w:val="28"/>
          <w:szCs w:val="28"/>
          <w:lang w:val="ro-RO"/>
        </w:rPr>
        <w:t>angajatul solicitant sau soțul/soția beneficiază de compensații din bugetul de stat în cadrul Programului de stat «Prima casă»”</w:t>
      </w:r>
      <w:r w:rsidR="00B25C3F" w:rsidRPr="000C5A26">
        <w:rPr>
          <w:rFonts w:ascii="Cambria" w:hAnsi="Cambria"/>
          <w:bCs/>
          <w:sz w:val="28"/>
          <w:szCs w:val="28"/>
          <w:lang w:val="ro-RO"/>
        </w:rPr>
        <w:t>.</w:t>
      </w:r>
      <w:r w:rsidR="002A0ECB" w:rsidRPr="000C5A26">
        <w:rPr>
          <w:rFonts w:ascii="Cambria" w:hAnsi="Cambria"/>
          <w:bCs/>
          <w:sz w:val="28"/>
          <w:szCs w:val="28"/>
          <w:lang w:val="ro-RO"/>
        </w:rPr>
        <w:t xml:space="preserve"> </w:t>
      </w:r>
    </w:p>
    <w:p w:rsidR="009621F2" w:rsidRPr="000C5A26" w:rsidRDefault="008D00FC" w:rsidP="00350028">
      <w:pPr>
        <w:tabs>
          <w:tab w:val="left" w:pos="1134"/>
        </w:tabs>
        <w:spacing w:after="0" w:line="276" w:lineRule="auto"/>
        <w:ind w:firstLine="851"/>
        <w:jc w:val="both"/>
        <w:rPr>
          <w:rFonts w:ascii="Cambria" w:hAnsi="Cambria"/>
          <w:sz w:val="28"/>
          <w:szCs w:val="28"/>
          <w:lang w:val="ro-RO"/>
        </w:rPr>
      </w:pPr>
      <w:r w:rsidRPr="000C5A26">
        <w:rPr>
          <w:rFonts w:ascii="Cambria" w:hAnsi="Cambria"/>
          <w:b/>
          <w:sz w:val="28"/>
          <w:szCs w:val="28"/>
          <w:lang w:val="ro-RO"/>
        </w:rPr>
        <w:t>6.</w:t>
      </w:r>
      <w:r w:rsidRPr="000C5A26">
        <w:rPr>
          <w:rFonts w:ascii="Cambria" w:hAnsi="Cambria"/>
          <w:sz w:val="28"/>
          <w:szCs w:val="28"/>
          <w:lang w:val="ro-RO"/>
        </w:rPr>
        <w:t xml:space="preserve"> </w:t>
      </w:r>
      <w:r w:rsidR="00E554B7" w:rsidRPr="000C5A26">
        <w:rPr>
          <w:rFonts w:ascii="Cambria" w:hAnsi="Cambria"/>
          <w:sz w:val="28"/>
          <w:szCs w:val="28"/>
          <w:lang w:val="ro-RO"/>
        </w:rPr>
        <w:t>Punctul 12</w:t>
      </w:r>
      <w:r w:rsidR="00E554B7" w:rsidRPr="000C5A26">
        <w:rPr>
          <w:rFonts w:ascii="Cambria" w:hAnsi="Cambria"/>
          <w:sz w:val="28"/>
          <w:szCs w:val="28"/>
          <w:vertAlign w:val="superscript"/>
          <w:lang w:val="ro-RO"/>
        </w:rPr>
        <w:t xml:space="preserve">6 </w:t>
      </w:r>
      <w:r w:rsidR="00E554B7" w:rsidRPr="000C5A26">
        <w:rPr>
          <w:rFonts w:ascii="Cambria" w:hAnsi="Cambria"/>
          <w:sz w:val="28"/>
          <w:szCs w:val="28"/>
          <w:lang w:val="ro-RO"/>
        </w:rPr>
        <w:t>se completează cu subpunctul 6</w:t>
      </w:r>
      <w:r w:rsidR="00E554B7" w:rsidRPr="000C5A26">
        <w:rPr>
          <w:rFonts w:ascii="Cambria" w:hAnsi="Cambria"/>
          <w:sz w:val="28"/>
          <w:szCs w:val="28"/>
          <w:vertAlign w:val="superscript"/>
          <w:lang w:val="ro-RO"/>
        </w:rPr>
        <w:t xml:space="preserve">1 </w:t>
      </w:r>
      <w:r w:rsidR="00E554B7" w:rsidRPr="000C5A26">
        <w:rPr>
          <w:rFonts w:ascii="Cambria" w:hAnsi="Cambria"/>
          <w:sz w:val="28"/>
          <w:szCs w:val="28"/>
          <w:lang w:val="ro-RO"/>
        </w:rPr>
        <w:t>cu următorul conținut</w:t>
      </w:r>
      <w:r w:rsidR="00011367" w:rsidRPr="000C5A26">
        <w:rPr>
          <w:rFonts w:ascii="Cambria" w:hAnsi="Cambria"/>
          <w:sz w:val="28"/>
          <w:szCs w:val="28"/>
          <w:lang w:val="ro-RO"/>
        </w:rPr>
        <w:t>:</w:t>
      </w:r>
    </w:p>
    <w:p w:rsidR="00011367" w:rsidRPr="000C5A26" w:rsidRDefault="00011367" w:rsidP="00350028">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,,6</w:t>
      </w:r>
      <w:r w:rsidRPr="000C5A26">
        <w:rPr>
          <w:rFonts w:ascii="Cambria" w:hAnsi="Cambria"/>
          <w:sz w:val="28"/>
          <w:szCs w:val="28"/>
          <w:vertAlign w:val="superscript"/>
          <w:lang w:val="ro-RO"/>
        </w:rPr>
        <w:t>1</w:t>
      </w:r>
      <w:r w:rsidRPr="000C5A26">
        <w:rPr>
          <w:rFonts w:ascii="Cambria" w:hAnsi="Cambria"/>
          <w:sz w:val="28"/>
          <w:szCs w:val="28"/>
          <w:lang w:val="ro-RO"/>
        </w:rPr>
        <w:t>)</w:t>
      </w:r>
      <w:r w:rsidR="00B449F6" w:rsidRPr="000C5A26">
        <w:rPr>
          <w:rFonts w:ascii="Cambria" w:hAnsi="Cambria"/>
          <w:sz w:val="28"/>
          <w:szCs w:val="28"/>
          <w:lang w:val="ro-RO"/>
        </w:rPr>
        <w:t>achitarea integrală a creditului ipotecar/imobiliar sau expirarea termenului de rambursare a acestuia, stabilit prin contractu</w:t>
      </w:r>
      <w:r w:rsidR="00273332" w:rsidRPr="000C5A26">
        <w:rPr>
          <w:rFonts w:ascii="Cambria" w:hAnsi="Cambria"/>
          <w:sz w:val="28"/>
          <w:szCs w:val="28"/>
          <w:lang w:val="ro-RO"/>
        </w:rPr>
        <w:t>l de credit ipotecar/imobiliar.</w:t>
      </w:r>
      <w:r w:rsidR="00985885" w:rsidRPr="000C5A26">
        <w:rPr>
          <w:rFonts w:ascii="Cambria" w:hAnsi="Cambria"/>
          <w:sz w:val="28"/>
          <w:szCs w:val="28"/>
          <w:lang w:val="ro-RO"/>
        </w:rPr>
        <w:t>”</w:t>
      </w:r>
      <w:r w:rsidR="0060247A" w:rsidRPr="000C5A26">
        <w:rPr>
          <w:rFonts w:ascii="Cambria" w:hAnsi="Cambria"/>
          <w:sz w:val="28"/>
          <w:szCs w:val="28"/>
          <w:lang w:val="ro-RO"/>
        </w:rPr>
        <w:t>.</w:t>
      </w:r>
    </w:p>
    <w:p w:rsidR="00350028" w:rsidRPr="000C5A26" w:rsidRDefault="008D00FC" w:rsidP="00347D6C">
      <w:pPr>
        <w:tabs>
          <w:tab w:val="left" w:pos="1134"/>
        </w:tabs>
        <w:spacing w:after="0" w:line="276" w:lineRule="auto"/>
        <w:ind w:firstLine="851"/>
        <w:jc w:val="both"/>
        <w:rPr>
          <w:rFonts w:ascii="Cambria" w:hAnsi="Cambria"/>
          <w:sz w:val="28"/>
          <w:szCs w:val="28"/>
          <w:lang w:val="ro-RO"/>
        </w:rPr>
      </w:pPr>
      <w:r w:rsidRPr="000C5A26">
        <w:rPr>
          <w:rFonts w:ascii="Cambria" w:hAnsi="Cambria"/>
          <w:b/>
          <w:bCs/>
          <w:sz w:val="28"/>
          <w:szCs w:val="28"/>
          <w:lang w:val="ro-RO"/>
        </w:rPr>
        <w:t>7</w:t>
      </w:r>
      <w:r w:rsidR="00350028" w:rsidRPr="000C5A26">
        <w:rPr>
          <w:rFonts w:ascii="Cambria" w:hAnsi="Cambria"/>
          <w:b/>
          <w:bCs/>
          <w:sz w:val="28"/>
          <w:szCs w:val="28"/>
          <w:lang w:val="ro-RO"/>
        </w:rPr>
        <w:t>.</w:t>
      </w:r>
      <w:r w:rsidR="00350028" w:rsidRPr="000C5A26">
        <w:rPr>
          <w:rFonts w:ascii="Cambria" w:hAnsi="Cambria"/>
          <w:sz w:val="28"/>
          <w:szCs w:val="28"/>
          <w:lang w:val="ro-RO"/>
        </w:rPr>
        <w:t xml:space="preserve"> La pct. 16, la final, după cuvântul „contract”, se completează cu textul: „sau de contractul de credit ipotecar/imobiliar.”</w:t>
      </w:r>
    </w:p>
    <w:p w:rsidR="001C7F38" w:rsidRPr="000C5A26" w:rsidRDefault="001C7F38" w:rsidP="001C7F38">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lastRenderedPageBreak/>
        <w:t>Motivarea propunerilor înaintate derivă din faptul că, în prezent, art. 46 din Legea nr. 288/2016 privind funcționarul public cu statut special din cadrul Ministerului Afacerilor Interne reglementează dreptul funcționarului public cu statut special la spațiu locativ de serviciu.</w:t>
      </w:r>
    </w:p>
    <w:p w:rsidR="001C7F38" w:rsidRPr="000C5A26" w:rsidRDefault="001C7F38" w:rsidP="001C7F38">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În același timp, raportat la situația existentă, se constată că Ministerul Afacerilor Interne se află în imposibilitatea obiectivă de a asigura exercitarea efectivă a acestui drept, ca urmare a inexistenței unui fond locativ de serviciu suficient pentru satisfacerea necesităților instituționale. În aceste condiții, indemnizația pentru închirierea spațiului locativ constituie principalul mecanism prin care statul asigură, în mod indirect, realizarea dreptului prevăzut de lege.</w:t>
      </w:r>
    </w:p>
    <w:p w:rsidR="00A75FC6" w:rsidRPr="000C5A26" w:rsidRDefault="00A75FC6" w:rsidP="00A75FC6">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De asemenea, este de menționat că actuala reglementare a generat, în practică, situații în care unii angajați au recurs la transmiterea dreptului de proprietate asupra bunurilor imobile către rude de gradul I sau II ori către afini, în scopul întrunirii condițiilor de eligibilitate pentru acordarea indemnizației pentru închirierea spațiului locativ. Astfel de practici demonstrează că reglementarea existentă poate încuraja soluții formale, fără ca scopul urmărit de legiuitor să fie pe deplin realizat.</w:t>
      </w:r>
    </w:p>
    <w:p w:rsidR="00A75FC6" w:rsidRPr="000C5A26" w:rsidRDefault="00A75FC6" w:rsidP="00A75FC6">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Totodată, există și funcționari publici cu statut special care, cu bună-credință, încheie contracte de locațiune cu rude de gradul I sau II, în condițiile legii. O asemenea conduită nu poate fi calificată, prin ea însăși, ca fiind contrară legii, întrucât legislația civilă nu instituie interdicții privind încheierea contractelor de locațiune între rude și nici nu limitează libertatea contractuală pe acest considerent. În același timp, după dobândirea capacității depline de exercițiu, părinții nu au obligația legală de a asigura copiilor majori un spațiu locativ, astfel încât raporturile locative dintre rude pot reprezenta raporturi juridice reale, încheiate în condiții negociate de părți, inclusiv la un preț preferențial.</w:t>
      </w:r>
    </w:p>
    <w:p w:rsidR="00A75FC6" w:rsidRPr="000C5A26" w:rsidRDefault="00A75FC6" w:rsidP="00A75FC6">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În aceste condiții, se impune instituirea unui cadru normativ care să descurajeze practicile de eludare a legii, fără a restrânge în mod nejustificat drepturile persoanelor care acționează cu bună-credință și fără a limita libertatea contractuală garantată de legislația civilă.</w:t>
      </w:r>
    </w:p>
    <w:p w:rsidR="000C517E" w:rsidRPr="000C5A26" w:rsidRDefault="000C517E" w:rsidP="000C517E">
      <w:pPr>
        <w:tabs>
          <w:tab w:val="left" w:pos="1134"/>
        </w:tabs>
        <w:spacing w:after="0" w:line="276" w:lineRule="auto"/>
        <w:jc w:val="both"/>
        <w:rPr>
          <w:rFonts w:ascii="Cambria" w:hAnsi="Cambria"/>
          <w:sz w:val="28"/>
          <w:szCs w:val="28"/>
          <w:lang w:val="ro-RO"/>
        </w:rPr>
      </w:pPr>
      <w:r w:rsidRPr="000C5A26">
        <w:rPr>
          <w:rFonts w:ascii="Cambria" w:hAnsi="Cambria"/>
          <w:sz w:val="28"/>
          <w:szCs w:val="28"/>
          <w:lang w:val="ro-RO"/>
        </w:rPr>
        <w:t>În acest context, se reține că reglementarea în vigoare exclude de la acordarea indemnizației funcționarii publici cu statut special care dețin în proprietate o locuință, fără a distinge între persoanele care au dobândit imobilul din resurse financiare proprii și cele care l-au procurat prin contractarea unui credit ipotecar/imobiliar, asumându-și obligații financiare semnificative față de instituțiile de credit pe o perioadă îndelungată.</w:t>
      </w:r>
    </w:p>
    <w:p w:rsidR="000C517E" w:rsidRPr="000C5A26" w:rsidRDefault="000C517E" w:rsidP="000C517E">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lastRenderedPageBreak/>
        <w:t>În practică, această reglementare generează un tratament inechitabil, întrucât funcționarii publici cu statut special care au contractat un credit ipotecar/imobiliar suportă concomitent obligațiile aferente rambursării creditului și, în numeroase cazuri, cheltuielile pentru închirierea unei locuințe în localitatea în care își desfășoară activitatea, fără a putea beneficia de indemnizația pentru închirierea spațiului locativ. Or, simpla deținere a dreptului de proprietate asupra unei locuințe dobândite prin credit ipotecar nu reflectă întotdeauna situația locativă și capacitatea financiară reală a funcționarului.</w:t>
      </w:r>
    </w:p>
    <w:p w:rsidR="000C517E" w:rsidRPr="000C5A26" w:rsidRDefault="000C517E" w:rsidP="000C517E">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Mai mult, deși dreptul de proprietate asupra imobilului este înregistrat în Registrul bunurilor imobile pe numele dobânditorului, acesta este grevat de o ipotecă în favoarea instituției de credit pe întreaga durată a executării obligațiilor contractuale. În consecință, asupra imobilului subzistă anumite sarcini și restricții specifice, iar exercitarea atributelor dreptului de proprietate este limitată în condițiile prevăzute de lege și de contractul de credit ipotecar.</w:t>
      </w:r>
    </w:p>
    <w:p w:rsidR="000C517E" w:rsidRPr="000C5A26" w:rsidRDefault="000C517E" w:rsidP="000C517E">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 xml:space="preserve">Prin urmare, modificările propuse urmăresc instituirea unei derogări limitate și clar reglementate, care să permită acordarea indemnizației pentru închirierea spațiului locativ funcționarilor publici cu statut special care dețin o locuință dobândită prin contractarea unui credit ipotecar/imobiliar, cu respectarea condițiilor expres prevăzute de Regulament. </w:t>
      </w:r>
    </w:p>
    <w:p w:rsidR="00C67765" w:rsidRPr="000C5A26" w:rsidRDefault="000C517E" w:rsidP="00C67765">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Totodată, propunerile instituie mecanisme de verificare a eligibilității beneficiarilor, limitează acordarea indemnizației la o singură locuință dobândită prin credit ipotecar/imobiliar pe parcursul carierei și stabilesc cazurile de încetare a dreptului la indemnizație, inclusiv în situația achitării integrale sau a expirării termenului contractului de credit.</w:t>
      </w:r>
    </w:p>
    <w:p w:rsidR="000C517E" w:rsidRPr="000C5A26" w:rsidRDefault="000C517E" w:rsidP="00C67765">
      <w:pPr>
        <w:tabs>
          <w:tab w:val="left" w:pos="1134"/>
        </w:tabs>
        <w:spacing w:after="0" w:line="276" w:lineRule="auto"/>
        <w:ind w:firstLine="851"/>
        <w:jc w:val="both"/>
        <w:rPr>
          <w:rFonts w:ascii="Cambria" w:hAnsi="Cambria"/>
          <w:sz w:val="28"/>
          <w:szCs w:val="28"/>
          <w:lang w:val="ro-RO"/>
        </w:rPr>
      </w:pPr>
      <w:r w:rsidRPr="000C5A26">
        <w:rPr>
          <w:rFonts w:ascii="Cambria" w:hAnsi="Cambria"/>
          <w:sz w:val="28"/>
          <w:szCs w:val="28"/>
          <w:lang w:val="ro-RO"/>
        </w:rPr>
        <w:t>De asemenea, excluderea persoanelor care beneficiază de compensații din bugetul de stat în cadrul Programului de stat „Prima casă” urmărește prevenirea cumulării nejustificate a facilităților finanțate din fonduri publice și asigurarea utilizării eficiente, echitabile și responsabile a resurselor bugetare.</w:t>
      </w:r>
    </w:p>
    <w:p w:rsidR="008711D4" w:rsidRPr="000C5A26" w:rsidRDefault="00926874" w:rsidP="00926874">
      <w:pPr>
        <w:tabs>
          <w:tab w:val="left" w:pos="851"/>
        </w:tabs>
        <w:spacing w:after="0" w:line="276" w:lineRule="auto"/>
        <w:jc w:val="both"/>
        <w:rPr>
          <w:rFonts w:ascii="Cambria" w:hAnsi="Cambria"/>
          <w:sz w:val="28"/>
          <w:szCs w:val="28"/>
          <w:lang w:val="ro-RO"/>
        </w:rPr>
      </w:pPr>
      <w:r w:rsidRPr="000C5A26">
        <w:rPr>
          <w:rFonts w:ascii="Cambria" w:hAnsi="Cambria"/>
          <w:sz w:val="28"/>
          <w:szCs w:val="28"/>
          <w:lang w:val="ro-RO"/>
        </w:rPr>
        <w:tab/>
        <w:t>Respectiv, propunerile înaintate pot fi integrate în punctele indicate ale Regulamentului sau, în funcție de opțiunea de tehnică legislativă aleasă, pot fi reglementate într-un capitol distinct al acestuia.</w:t>
      </w:r>
    </w:p>
    <w:p w:rsidR="002A5DC5" w:rsidRPr="000C5A26" w:rsidRDefault="00F66D1C" w:rsidP="002A5DC5">
      <w:pPr>
        <w:tabs>
          <w:tab w:val="left" w:pos="851"/>
        </w:tabs>
        <w:spacing w:after="0" w:line="276" w:lineRule="auto"/>
        <w:jc w:val="both"/>
        <w:rPr>
          <w:rFonts w:ascii="Cambria" w:hAnsi="Cambria"/>
          <w:sz w:val="28"/>
          <w:szCs w:val="28"/>
          <w:lang w:val="ro-RO"/>
        </w:rPr>
      </w:pPr>
      <w:r w:rsidRPr="000C5A26">
        <w:rPr>
          <w:rFonts w:ascii="Cambria" w:hAnsi="Cambria"/>
          <w:sz w:val="28"/>
          <w:szCs w:val="28"/>
          <w:lang w:val="ro-RO"/>
        </w:rPr>
        <w:tab/>
      </w:r>
      <w:r w:rsidR="002A5DC5" w:rsidRPr="000C5A26">
        <w:rPr>
          <w:rFonts w:ascii="Cambria" w:hAnsi="Cambria"/>
          <w:sz w:val="28"/>
          <w:szCs w:val="28"/>
          <w:lang w:val="ro-RO"/>
        </w:rPr>
        <w:t xml:space="preserve">Voi remarca, de asemenea, faptul că, potrivit proiectului, se propune completarea pct. 10¹ </w:t>
      </w:r>
      <w:proofErr w:type="spellStart"/>
      <w:r w:rsidR="002A5DC5" w:rsidRPr="000C5A26">
        <w:rPr>
          <w:rFonts w:ascii="Cambria" w:hAnsi="Cambria"/>
          <w:sz w:val="28"/>
          <w:szCs w:val="28"/>
          <w:lang w:val="ro-RO"/>
        </w:rPr>
        <w:t>subpct</w:t>
      </w:r>
      <w:proofErr w:type="spellEnd"/>
      <w:r w:rsidR="002A5DC5" w:rsidRPr="000C5A26">
        <w:rPr>
          <w:rFonts w:ascii="Cambria" w:hAnsi="Cambria"/>
          <w:sz w:val="28"/>
          <w:szCs w:val="28"/>
          <w:lang w:val="ro-RO"/>
        </w:rPr>
        <w:t>. 4) cu obligația de a „coopera cu comisia de profil în cadrul procedurilor de verificare sau control, inclusiv prin furnizarea documentelor suplimentare solicitate de aceasta”.</w:t>
      </w:r>
      <w:r w:rsidR="00D62E3B" w:rsidRPr="000C5A26">
        <w:rPr>
          <w:rFonts w:ascii="Cambria" w:hAnsi="Cambria"/>
          <w:sz w:val="28"/>
          <w:szCs w:val="28"/>
          <w:lang w:val="ro-RO"/>
        </w:rPr>
        <w:t xml:space="preserve"> </w:t>
      </w:r>
      <w:r w:rsidR="002A5DC5" w:rsidRPr="000C5A26">
        <w:rPr>
          <w:rFonts w:ascii="Cambria" w:hAnsi="Cambria"/>
          <w:sz w:val="28"/>
          <w:szCs w:val="28"/>
          <w:lang w:val="ro-RO"/>
        </w:rPr>
        <w:t xml:space="preserve">În acest context, considerăm oportună specificarea expresă a categoriei documentelor suplimentare care pot fi </w:t>
      </w:r>
      <w:r w:rsidR="002A5DC5" w:rsidRPr="000C5A26">
        <w:rPr>
          <w:rFonts w:ascii="Cambria" w:hAnsi="Cambria"/>
          <w:sz w:val="28"/>
          <w:szCs w:val="28"/>
          <w:lang w:val="ro-RO"/>
        </w:rPr>
        <w:lastRenderedPageBreak/>
        <w:t>solicitate de către comisie, în vederea asigurării unui cadru procedural clar, previzibil și transparent, precum și pentru prevenirea adoptării unor decizii arbitrare în procesul de examinare a cererilor privind acordarea indemnizației sau a controlului efectuat.</w:t>
      </w:r>
    </w:p>
    <w:p w:rsidR="000C688C" w:rsidRDefault="00D62E3B" w:rsidP="00D62E3B">
      <w:pPr>
        <w:tabs>
          <w:tab w:val="left" w:pos="851"/>
        </w:tabs>
        <w:spacing w:after="0" w:line="276" w:lineRule="auto"/>
        <w:ind w:firstLine="851"/>
        <w:jc w:val="both"/>
        <w:rPr>
          <w:rFonts w:ascii="Cambria" w:hAnsi="Cambria"/>
          <w:sz w:val="28"/>
          <w:szCs w:val="28"/>
          <w:lang w:val="ro-RO"/>
        </w:rPr>
      </w:pPr>
      <w:r w:rsidRPr="000C5A26">
        <w:rPr>
          <w:rFonts w:ascii="Cambria" w:hAnsi="Cambria"/>
          <w:sz w:val="28"/>
          <w:szCs w:val="28"/>
          <w:lang w:val="ro-RO"/>
        </w:rPr>
        <w:t>În acest sens, solicit examinarea propunerilor înaintate și includerea acestora în proiectul de modificare a Regulamentului, în măsura în care vor fi apreciate ca fiind oportune și necesare pentru perfecționarea cadrului normativ existent.</w:t>
      </w:r>
      <w:r w:rsidR="000C688C" w:rsidRPr="000C688C">
        <w:rPr>
          <w:rFonts w:ascii="Cambria" w:hAnsi="Cambria"/>
          <w:sz w:val="28"/>
          <w:szCs w:val="28"/>
          <w:lang w:val="ro-RO"/>
        </w:rPr>
        <w:t xml:space="preserve"> </w:t>
      </w:r>
    </w:p>
    <w:p w:rsidR="00D62E3B" w:rsidRPr="000C5A26" w:rsidRDefault="000C688C" w:rsidP="00D62E3B">
      <w:pPr>
        <w:tabs>
          <w:tab w:val="left" w:pos="851"/>
        </w:tabs>
        <w:spacing w:after="0" w:line="276" w:lineRule="auto"/>
        <w:ind w:firstLine="851"/>
        <w:jc w:val="both"/>
        <w:rPr>
          <w:rFonts w:ascii="Cambria" w:hAnsi="Cambria"/>
          <w:sz w:val="28"/>
          <w:szCs w:val="28"/>
          <w:lang w:val="ro-RO"/>
        </w:rPr>
      </w:pPr>
      <w:r w:rsidRPr="000C5A26">
        <w:rPr>
          <w:rFonts w:ascii="Cambria" w:hAnsi="Cambria"/>
          <w:sz w:val="28"/>
          <w:szCs w:val="28"/>
          <w:lang w:val="ro-RO"/>
        </w:rPr>
        <w:t>Implementarea acestor modificări va contribui la consolidarea protecției sociale a funcționarilor publici cu statut special din cadrul Ministerului Afacerilor Interne, la creșterea atractivității și menținerii personalului în serviciu, precum și la asigurarea unui tratament echitabil al angajaților aflați în situații comparabile, fără a afecta principiile de legalitate, transparență și utilizare responsabilă a mijloacelor financiare publice.</w:t>
      </w:r>
    </w:p>
    <w:p w:rsidR="00F66D1C" w:rsidRPr="000C5A26" w:rsidRDefault="00DD0140" w:rsidP="002A5DC5">
      <w:pPr>
        <w:tabs>
          <w:tab w:val="left" w:pos="851"/>
        </w:tabs>
        <w:spacing w:after="0" w:line="276" w:lineRule="auto"/>
        <w:jc w:val="both"/>
        <w:rPr>
          <w:rFonts w:ascii="Cambria" w:hAnsi="Cambria"/>
          <w:sz w:val="28"/>
          <w:szCs w:val="28"/>
          <w:lang w:val="ro-RO"/>
        </w:rPr>
      </w:pPr>
      <w:r w:rsidRPr="000C5A26">
        <w:rPr>
          <w:rFonts w:ascii="Cambria" w:hAnsi="Cambria"/>
          <w:sz w:val="28"/>
          <w:szCs w:val="28"/>
          <w:lang w:val="ro-RO"/>
        </w:rPr>
        <w:tab/>
        <w:t>În cazul în care se va constata necesitatea ajustării acesteia, urmează a fi revizuit și textul declarației pe propria răspundere, prevăzută în anexa nr. 3 la Regulament, în vederea asigurării coerenței cu modificările propuse.</w:t>
      </w:r>
    </w:p>
    <w:p w:rsidR="000C5A26" w:rsidRPr="000C5A26" w:rsidRDefault="000C5A26" w:rsidP="002A5DC5">
      <w:pPr>
        <w:tabs>
          <w:tab w:val="left" w:pos="851"/>
        </w:tabs>
        <w:spacing w:after="0" w:line="276" w:lineRule="auto"/>
        <w:jc w:val="both"/>
        <w:rPr>
          <w:rFonts w:ascii="Cambria" w:hAnsi="Cambria"/>
          <w:sz w:val="28"/>
          <w:szCs w:val="28"/>
          <w:lang w:val="ro-RO"/>
        </w:rPr>
      </w:pPr>
      <w:r w:rsidRPr="000C5A26">
        <w:rPr>
          <w:rFonts w:ascii="Cambria" w:hAnsi="Cambria"/>
          <w:sz w:val="28"/>
          <w:szCs w:val="28"/>
          <w:lang w:val="ro-RO"/>
        </w:rPr>
        <w:tab/>
      </w:r>
    </w:p>
    <w:p w:rsidR="009A39EE" w:rsidRPr="000C5A26" w:rsidRDefault="009A39EE" w:rsidP="0084753D">
      <w:pPr>
        <w:tabs>
          <w:tab w:val="left" w:pos="1134"/>
        </w:tabs>
        <w:spacing w:after="0" w:line="276" w:lineRule="auto"/>
        <w:jc w:val="both"/>
        <w:rPr>
          <w:rFonts w:ascii="Cambria" w:hAnsi="Cambria"/>
          <w:sz w:val="28"/>
          <w:szCs w:val="28"/>
          <w:lang w:val="ro-RO"/>
        </w:rPr>
      </w:pPr>
    </w:p>
    <w:p w:rsidR="006334EF" w:rsidRPr="000C5A26" w:rsidRDefault="006334EF" w:rsidP="00EF5A7E">
      <w:pPr>
        <w:tabs>
          <w:tab w:val="left" w:pos="1134"/>
        </w:tabs>
        <w:spacing w:after="0" w:line="276" w:lineRule="auto"/>
        <w:jc w:val="both"/>
        <w:rPr>
          <w:rFonts w:ascii="Cambria" w:hAnsi="Cambria"/>
          <w:sz w:val="28"/>
          <w:szCs w:val="28"/>
          <w:lang w:val="ro-RO"/>
        </w:rPr>
      </w:pPr>
    </w:p>
    <w:p w:rsidR="006334EF" w:rsidRPr="000C5A26" w:rsidRDefault="006334EF" w:rsidP="00EF5A7E">
      <w:pPr>
        <w:tabs>
          <w:tab w:val="left" w:pos="1134"/>
        </w:tabs>
        <w:spacing w:after="0" w:line="276" w:lineRule="auto"/>
        <w:jc w:val="both"/>
        <w:rPr>
          <w:rFonts w:ascii="Cambria" w:hAnsi="Cambria"/>
          <w:sz w:val="28"/>
          <w:szCs w:val="28"/>
          <w:lang w:val="ro-RO"/>
        </w:rPr>
      </w:pPr>
    </w:p>
    <w:p w:rsidR="008D2A00" w:rsidRPr="000C5A26" w:rsidRDefault="008D2A00" w:rsidP="001F1377">
      <w:pPr>
        <w:tabs>
          <w:tab w:val="left" w:pos="1134"/>
        </w:tabs>
        <w:spacing w:after="0" w:line="276" w:lineRule="auto"/>
        <w:jc w:val="both"/>
        <w:rPr>
          <w:rFonts w:ascii="Cambria" w:hAnsi="Cambria"/>
          <w:sz w:val="28"/>
          <w:szCs w:val="28"/>
          <w:lang w:val="ro-RO"/>
        </w:rPr>
      </w:pPr>
    </w:p>
    <w:p w:rsidR="00EA1645" w:rsidRPr="000C5A26" w:rsidRDefault="00EA1645" w:rsidP="001F1377">
      <w:pPr>
        <w:tabs>
          <w:tab w:val="left" w:pos="1134"/>
        </w:tabs>
        <w:spacing w:after="0" w:line="276" w:lineRule="auto"/>
        <w:jc w:val="both"/>
        <w:rPr>
          <w:rFonts w:ascii="Cambria" w:hAnsi="Cambria"/>
          <w:sz w:val="28"/>
          <w:szCs w:val="28"/>
          <w:lang w:val="ro-RO"/>
        </w:rPr>
      </w:pPr>
    </w:p>
    <w:p w:rsidR="00A21953" w:rsidRPr="000C5A26" w:rsidRDefault="00A21953" w:rsidP="001F1377">
      <w:pPr>
        <w:tabs>
          <w:tab w:val="left" w:pos="1134"/>
        </w:tabs>
        <w:spacing w:after="0" w:line="276" w:lineRule="auto"/>
        <w:jc w:val="both"/>
        <w:rPr>
          <w:rFonts w:ascii="Cambria" w:hAnsi="Cambria"/>
          <w:sz w:val="28"/>
          <w:szCs w:val="28"/>
          <w:lang w:val="ro-RO"/>
        </w:rPr>
      </w:pPr>
    </w:p>
    <w:sectPr w:rsidR="00A21953" w:rsidRPr="000C5A26">
      <w:headerReference w:type="even" r:id="rId7"/>
      <w:headerReference w:type="default" r:id="rId8"/>
      <w:footerReference w:type="even" r:id="rId9"/>
      <w:footerReference w:type="default" r:id="rId10"/>
      <w:headerReference w:type="first" r:id="rId11"/>
      <w:footerReference w:type="first" r:id="rId12"/>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B6C" w:rsidRDefault="00A83B6C" w:rsidP="00A16805">
      <w:pPr>
        <w:spacing w:after="0" w:line="240" w:lineRule="auto"/>
      </w:pPr>
      <w:r>
        <w:separator/>
      </w:r>
    </w:p>
  </w:endnote>
  <w:endnote w:type="continuationSeparator" w:id="0">
    <w:p w:rsidR="00A83B6C" w:rsidRDefault="00A83B6C" w:rsidP="00A16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05" w:rsidRDefault="00A16805">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05" w:rsidRDefault="00A16805">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05" w:rsidRDefault="00A16805">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B6C" w:rsidRDefault="00A83B6C" w:rsidP="00A16805">
      <w:pPr>
        <w:spacing w:after="0" w:line="240" w:lineRule="auto"/>
      </w:pPr>
      <w:r>
        <w:separator/>
      </w:r>
    </w:p>
  </w:footnote>
  <w:footnote w:type="continuationSeparator" w:id="0">
    <w:p w:rsidR="00A83B6C" w:rsidRDefault="00A83B6C" w:rsidP="00A16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05" w:rsidRDefault="00A16805">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05" w:rsidRDefault="00A16805">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805" w:rsidRDefault="00A16805">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F3155"/>
    <w:multiLevelType w:val="hybridMultilevel"/>
    <w:tmpl w:val="F8FEE420"/>
    <w:lvl w:ilvl="0" w:tplc="2DF2268A">
      <w:start w:val="1"/>
      <w:numFmt w:val="lowerRoman"/>
      <w:lvlText w:val="%1."/>
      <w:lvlJc w:val="left"/>
      <w:pPr>
        <w:ind w:left="1571" w:hanging="360"/>
      </w:pPr>
      <w:rPr>
        <w:rFonts w:ascii="Cambria" w:hAnsi="Cambria" w:hint="default"/>
        <w:b/>
        <w:sz w:val="28"/>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15:restartNumberingAfterBreak="0">
    <w:nsid w:val="36440B84"/>
    <w:multiLevelType w:val="hybridMultilevel"/>
    <w:tmpl w:val="63368446"/>
    <w:lvl w:ilvl="0" w:tplc="F72CF098">
      <w:start w:val="1"/>
      <w:numFmt w:val="lowerRoman"/>
      <w:lvlText w:val="%1."/>
      <w:lvlJc w:val="left"/>
      <w:pPr>
        <w:ind w:left="1571" w:hanging="720"/>
      </w:pPr>
      <w:rPr>
        <w:rFonts w:hint="default"/>
        <w:b/>
        <w:sz w:val="28"/>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5B9C31D8"/>
    <w:multiLevelType w:val="hybridMultilevel"/>
    <w:tmpl w:val="4EEE552E"/>
    <w:lvl w:ilvl="0" w:tplc="35A8F9DE">
      <w:start w:val="1"/>
      <w:numFmt w:val="lowerRoman"/>
      <w:lvlText w:val="%1."/>
      <w:lvlJc w:val="left"/>
      <w:pPr>
        <w:ind w:left="1571" w:hanging="720"/>
      </w:pPr>
      <w:rPr>
        <w:rFonts w:ascii="Cambria" w:hAnsi="Cambria" w:hint="default"/>
        <w:sz w:val="28"/>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70192FC5"/>
    <w:multiLevelType w:val="hybridMultilevel"/>
    <w:tmpl w:val="41DC1D46"/>
    <w:lvl w:ilvl="0" w:tplc="6C00D33E">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FA4"/>
    <w:rsid w:val="00000F8C"/>
    <w:rsid w:val="00011367"/>
    <w:rsid w:val="0003163E"/>
    <w:rsid w:val="00033E0A"/>
    <w:rsid w:val="00044F22"/>
    <w:rsid w:val="000638A5"/>
    <w:rsid w:val="000662E2"/>
    <w:rsid w:val="000C517E"/>
    <w:rsid w:val="000C5A26"/>
    <w:rsid w:val="000C688C"/>
    <w:rsid w:val="000F0800"/>
    <w:rsid w:val="0011258B"/>
    <w:rsid w:val="001232F4"/>
    <w:rsid w:val="00162601"/>
    <w:rsid w:val="001A3DC4"/>
    <w:rsid w:val="001C1FD4"/>
    <w:rsid w:val="001C7F38"/>
    <w:rsid w:val="001F1377"/>
    <w:rsid w:val="00255B5A"/>
    <w:rsid w:val="00273332"/>
    <w:rsid w:val="00281D7B"/>
    <w:rsid w:val="002A0ECB"/>
    <w:rsid w:val="002A5DC5"/>
    <w:rsid w:val="002B164F"/>
    <w:rsid w:val="002B1B7F"/>
    <w:rsid w:val="002F4B84"/>
    <w:rsid w:val="002F78E9"/>
    <w:rsid w:val="00347D6C"/>
    <w:rsid w:val="00350028"/>
    <w:rsid w:val="00355E7A"/>
    <w:rsid w:val="003850F1"/>
    <w:rsid w:val="003A7CED"/>
    <w:rsid w:val="003C44D8"/>
    <w:rsid w:val="003E1539"/>
    <w:rsid w:val="003F462F"/>
    <w:rsid w:val="00437449"/>
    <w:rsid w:val="00491456"/>
    <w:rsid w:val="004E3741"/>
    <w:rsid w:val="004F6878"/>
    <w:rsid w:val="00513661"/>
    <w:rsid w:val="0052514C"/>
    <w:rsid w:val="005602F2"/>
    <w:rsid w:val="00562623"/>
    <w:rsid w:val="005805C8"/>
    <w:rsid w:val="005A69E1"/>
    <w:rsid w:val="0060247A"/>
    <w:rsid w:val="006334EF"/>
    <w:rsid w:val="00654CF8"/>
    <w:rsid w:val="006A5FD3"/>
    <w:rsid w:val="006D5904"/>
    <w:rsid w:val="006E3B53"/>
    <w:rsid w:val="006E7125"/>
    <w:rsid w:val="006F1D3A"/>
    <w:rsid w:val="00712A28"/>
    <w:rsid w:val="007202FA"/>
    <w:rsid w:val="00797293"/>
    <w:rsid w:val="007D1386"/>
    <w:rsid w:val="007E2681"/>
    <w:rsid w:val="007E4E5B"/>
    <w:rsid w:val="008124EE"/>
    <w:rsid w:val="00837FB2"/>
    <w:rsid w:val="0084753D"/>
    <w:rsid w:val="008711D4"/>
    <w:rsid w:val="008834E9"/>
    <w:rsid w:val="008B2158"/>
    <w:rsid w:val="008D00FC"/>
    <w:rsid w:val="008D1D3C"/>
    <w:rsid w:val="008D2A00"/>
    <w:rsid w:val="008E5C97"/>
    <w:rsid w:val="00926874"/>
    <w:rsid w:val="00953954"/>
    <w:rsid w:val="009621F2"/>
    <w:rsid w:val="00962AEC"/>
    <w:rsid w:val="00981AA8"/>
    <w:rsid w:val="00985885"/>
    <w:rsid w:val="00987401"/>
    <w:rsid w:val="00990D00"/>
    <w:rsid w:val="009A39EE"/>
    <w:rsid w:val="009F3C5C"/>
    <w:rsid w:val="00A16805"/>
    <w:rsid w:val="00A21953"/>
    <w:rsid w:val="00A75FC6"/>
    <w:rsid w:val="00A778D7"/>
    <w:rsid w:val="00A83B6C"/>
    <w:rsid w:val="00AA325E"/>
    <w:rsid w:val="00AD7496"/>
    <w:rsid w:val="00AE5FA4"/>
    <w:rsid w:val="00B25C3F"/>
    <w:rsid w:val="00B3556F"/>
    <w:rsid w:val="00B449F6"/>
    <w:rsid w:val="00B464D1"/>
    <w:rsid w:val="00B54731"/>
    <w:rsid w:val="00B70547"/>
    <w:rsid w:val="00BE2153"/>
    <w:rsid w:val="00BF7691"/>
    <w:rsid w:val="00C67765"/>
    <w:rsid w:val="00CB17E5"/>
    <w:rsid w:val="00D44F2B"/>
    <w:rsid w:val="00D555A2"/>
    <w:rsid w:val="00D62E3B"/>
    <w:rsid w:val="00D705F0"/>
    <w:rsid w:val="00D80938"/>
    <w:rsid w:val="00DD0140"/>
    <w:rsid w:val="00E51E59"/>
    <w:rsid w:val="00E51F32"/>
    <w:rsid w:val="00E554B7"/>
    <w:rsid w:val="00E807E9"/>
    <w:rsid w:val="00EA1645"/>
    <w:rsid w:val="00ED5EE4"/>
    <w:rsid w:val="00EF4070"/>
    <w:rsid w:val="00EF5A7E"/>
    <w:rsid w:val="00F0684E"/>
    <w:rsid w:val="00F66D1C"/>
    <w:rsid w:val="00F76A81"/>
    <w:rsid w:val="00F848A5"/>
    <w:rsid w:val="00F92D57"/>
    <w:rsid w:val="00FE7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2B164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5E7A"/>
    <w:pPr>
      <w:ind w:left="720"/>
      <w:contextualSpacing/>
    </w:pPr>
  </w:style>
  <w:style w:type="character" w:customStyle="1" w:styleId="40">
    <w:name w:val="Заголовок 4 Знак"/>
    <w:basedOn w:val="a0"/>
    <w:link w:val="4"/>
    <w:uiPriority w:val="9"/>
    <w:semiHidden/>
    <w:rsid w:val="002B164F"/>
    <w:rPr>
      <w:rFonts w:asciiTheme="majorHAnsi" w:eastAsiaTheme="majorEastAsia" w:hAnsiTheme="majorHAnsi" w:cstheme="majorBidi"/>
      <w:i/>
      <w:iCs/>
      <w:color w:val="2E74B5" w:themeColor="accent1" w:themeShade="BF"/>
    </w:rPr>
  </w:style>
  <w:style w:type="paragraph" w:styleId="a4">
    <w:name w:val="header"/>
    <w:basedOn w:val="a"/>
    <w:link w:val="a5"/>
    <w:uiPriority w:val="99"/>
    <w:unhideWhenUsed/>
    <w:rsid w:val="00A16805"/>
    <w:pPr>
      <w:tabs>
        <w:tab w:val="center" w:pos="4844"/>
        <w:tab w:val="right" w:pos="9689"/>
      </w:tabs>
      <w:spacing w:after="0" w:line="240" w:lineRule="auto"/>
    </w:pPr>
  </w:style>
  <w:style w:type="character" w:customStyle="1" w:styleId="a5">
    <w:name w:val="Верхний колонтитул Знак"/>
    <w:basedOn w:val="a0"/>
    <w:link w:val="a4"/>
    <w:uiPriority w:val="99"/>
    <w:rsid w:val="00A16805"/>
  </w:style>
  <w:style w:type="paragraph" w:styleId="a6">
    <w:name w:val="footer"/>
    <w:basedOn w:val="a"/>
    <w:link w:val="a7"/>
    <w:uiPriority w:val="99"/>
    <w:unhideWhenUsed/>
    <w:rsid w:val="00A16805"/>
    <w:pPr>
      <w:tabs>
        <w:tab w:val="center" w:pos="4844"/>
        <w:tab w:val="right" w:pos="9689"/>
      </w:tabs>
      <w:spacing w:after="0" w:line="240" w:lineRule="auto"/>
    </w:pPr>
  </w:style>
  <w:style w:type="character" w:customStyle="1" w:styleId="a7">
    <w:name w:val="Нижний колонтитул Знак"/>
    <w:basedOn w:val="a0"/>
    <w:link w:val="a6"/>
    <w:uiPriority w:val="99"/>
    <w:rsid w:val="00A16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54507">
      <w:bodyDiv w:val="1"/>
      <w:marLeft w:val="0"/>
      <w:marRight w:val="0"/>
      <w:marTop w:val="0"/>
      <w:marBottom w:val="0"/>
      <w:divBdr>
        <w:top w:val="none" w:sz="0" w:space="0" w:color="auto"/>
        <w:left w:val="none" w:sz="0" w:space="0" w:color="auto"/>
        <w:bottom w:val="none" w:sz="0" w:space="0" w:color="auto"/>
        <w:right w:val="none" w:sz="0" w:space="0" w:color="auto"/>
      </w:divBdr>
    </w:div>
    <w:div w:id="202864330">
      <w:bodyDiv w:val="1"/>
      <w:marLeft w:val="0"/>
      <w:marRight w:val="0"/>
      <w:marTop w:val="0"/>
      <w:marBottom w:val="0"/>
      <w:divBdr>
        <w:top w:val="none" w:sz="0" w:space="0" w:color="auto"/>
        <w:left w:val="none" w:sz="0" w:space="0" w:color="auto"/>
        <w:bottom w:val="none" w:sz="0" w:space="0" w:color="auto"/>
        <w:right w:val="none" w:sz="0" w:space="0" w:color="auto"/>
      </w:divBdr>
    </w:div>
    <w:div w:id="407700956">
      <w:bodyDiv w:val="1"/>
      <w:marLeft w:val="0"/>
      <w:marRight w:val="0"/>
      <w:marTop w:val="0"/>
      <w:marBottom w:val="0"/>
      <w:divBdr>
        <w:top w:val="none" w:sz="0" w:space="0" w:color="auto"/>
        <w:left w:val="none" w:sz="0" w:space="0" w:color="auto"/>
        <w:bottom w:val="none" w:sz="0" w:space="0" w:color="auto"/>
        <w:right w:val="none" w:sz="0" w:space="0" w:color="auto"/>
      </w:divBdr>
    </w:div>
    <w:div w:id="553010900">
      <w:bodyDiv w:val="1"/>
      <w:marLeft w:val="0"/>
      <w:marRight w:val="0"/>
      <w:marTop w:val="0"/>
      <w:marBottom w:val="0"/>
      <w:divBdr>
        <w:top w:val="none" w:sz="0" w:space="0" w:color="auto"/>
        <w:left w:val="none" w:sz="0" w:space="0" w:color="auto"/>
        <w:bottom w:val="none" w:sz="0" w:space="0" w:color="auto"/>
        <w:right w:val="none" w:sz="0" w:space="0" w:color="auto"/>
      </w:divBdr>
    </w:div>
    <w:div w:id="1082994169">
      <w:bodyDiv w:val="1"/>
      <w:marLeft w:val="0"/>
      <w:marRight w:val="0"/>
      <w:marTop w:val="0"/>
      <w:marBottom w:val="0"/>
      <w:divBdr>
        <w:top w:val="none" w:sz="0" w:space="0" w:color="auto"/>
        <w:left w:val="none" w:sz="0" w:space="0" w:color="auto"/>
        <w:bottom w:val="none" w:sz="0" w:space="0" w:color="auto"/>
        <w:right w:val="none" w:sz="0" w:space="0" w:color="auto"/>
      </w:divBdr>
    </w:div>
    <w:div w:id="1853302261">
      <w:bodyDiv w:val="1"/>
      <w:marLeft w:val="0"/>
      <w:marRight w:val="0"/>
      <w:marTop w:val="0"/>
      <w:marBottom w:val="0"/>
      <w:divBdr>
        <w:top w:val="none" w:sz="0" w:space="0" w:color="auto"/>
        <w:left w:val="none" w:sz="0" w:space="0" w:color="auto"/>
        <w:bottom w:val="none" w:sz="0" w:space="0" w:color="auto"/>
        <w:right w:val="none" w:sz="0" w:space="0" w:color="auto"/>
      </w:divBdr>
    </w:div>
    <w:div w:id="188043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1341</Words>
  <Characters>7649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2026-07-09T13:21:00Z</dcterms:created>
  <dcterms:modified xsi:type="dcterms:W3CDTF">2026-07-09T13:23:00Z</dcterms:modified>
</cp:coreProperties>
</file>