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D7382" w14:textId="7C7ABA06" w:rsidR="002A750F" w:rsidRDefault="00B96134" w:rsidP="00B96134">
      <w:pPr>
        <w:spacing w:before="100" w:beforeAutospacing="1" w:after="100" w:afterAutospacing="1" w:line="300" w:lineRule="atLeast"/>
        <w:jc w:val="center"/>
        <w:outlineLvl w:val="0"/>
        <w:rPr>
          <w:rFonts w:ascii="Times New Roman" w:eastAsia="Times New Roman" w:hAnsi="Times New Roman" w:cs="Times New Roman"/>
          <w:b/>
          <w:bCs/>
          <w:kern w:val="36"/>
          <w:lang w:val="ro-RO"/>
          <w14:ligatures w14:val="none"/>
        </w:rPr>
      </w:pPr>
      <w:r>
        <w:rPr>
          <w:rFonts w:ascii="Times New Roman" w:eastAsia="Times New Roman" w:hAnsi="Times New Roman" w:cs="Times New Roman"/>
          <w:b/>
          <w:bCs/>
          <w:noProof/>
          <w:kern w:val="36"/>
          <w:lang w:val="ro-RO"/>
          <w14:ligatures w14:val="none"/>
        </w:rPr>
        <w:drawing>
          <wp:inline distT="0" distB="0" distL="0" distR="0" wp14:anchorId="11DE997C" wp14:editId="16A82F06">
            <wp:extent cx="1783080" cy="442385"/>
            <wp:effectExtent l="0" t="0" r="7620" b="0"/>
            <wp:docPr id="1944333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3325" cy="447408"/>
                    </a:xfrm>
                    <a:prstGeom prst="rect">
                      <a:avLst/>
                    </a:prstGeom>
                    <a:noFill/>
                  </pic:spPr>
                </pic:pic>
              </a:graphicData>
            </a:graphic>
          </wp:inline>
        </w:drawing>
      </w:r>
    </w:p>
    <w:p w14:paraId="618961CC" w14:textId="77777777" w:rsidR="00DC192F" w:rsidRDefault="00DC192F" w:rsidP="00C262B2">
      <w:pPr>
        <w:spacing w:before="100" w:beforeAutospacing="1" w:after="100" w:afterAutospacing="1" w:line="300" w:lineRule="atLeast"/>
        <w:jc w:val="center"/>
        <w:outlineLvl w:val="0"/>
        <w:rPr>
          <w:rFonts w:ascii="Times New Roman" w:eastAsia="Times New Roman" w:hAnsi="Times New Roman" w:cs="Times New Roman"/>
          <w:b/>
          <w:bCs/>
          <w:kern w:val="36"/>
          <w:lang w:val="ro-RO"/>
          <w14:ligatures w14:val="none"/>
        </w:rPr>
      </w:pPr>
    </w:p>
    <w:p w14:paraId="7D69136E" w14:textId="1E73F4F7" w:rsidR="002B2903" w:rsidRPr="00C262B2" w:rsidRDefault="002B2903" w:rsidP="00C262B2">
      <w:pPr>
        <w:spacing w:before="100" w:beforeAutospacing="1" w:after="100" w:afterAutospacing="1" w:line="300" w:lineRule="atLeast"/>
        <w:jc w:val="center"/>
        <w:outlineLvl w:val="0"/>
        <w:rPr>
          <w:rFonts w:ascii="Times New Roman" w:eastAsia="Times New Roman" w:hAnsi="Times New Roman" w:cs="Times New Roman"/>
          <w:b/>
          <w:bCs/>
          <w:kern w:val="36"/>
          <w:lang w:val="ro-RO"/>
          <w14:ligatures w14:val="none"/>
        </w:rPr>
      </w:pPr>
      <w:r w:rsidRPr="00C262B2">
        <w:rPr>
          <w:rFonts w:ascii="Times New Roman" w:eastAsia="Times New Roman" w:hAnsi="Times New Roman" w:cs="Times New Roman"/>
          <w:b/>
          <w:bCs/>
          <w:kern w:val="36"/>
          <w:lang w:val="ro-RO"/>
          <w14:ligatures w14:val="none"/>
        </w:rPr>
        <w:t>AVIZ</w:t>
      </w:r>
    </w:p>
    <w:p w14:paraId="0C59385A" w14:textId="75EE5302" w:rsidR="002B2903" w:rsidRPr="00C262B2" w:rsidRDefault="002B2903" w:rsidP="00C262B2">
      <w:pPr>
        <w:spacing w:before="100" w:beforeAutospacing="1" w:after="100" w:afterAutospacing="1" w:line="300" w:lineRule="atLeast"/>
        <w:jc w:val="center"/>
        <w:outlineLvl w:val="1"/>
        <w:rPr>
          <w:rFonts w:ascii="Times New Roman" w:eastAsia="Times New Roman" w:hAnsi="Times New Roman" w:cs="Times New Roman"/>
          <w:b/>
          <w:bCs/>
          <w:kern w:val="0"/>
          <w:lang w:val="ro-RO"/>
          <w14:ligatures w14:val="none"/>
        </w:rPr>
      </w:pPr>
      <w:r w:rsidRPr="00C262B2">
        <w:rPr>
          <w:rFonts w:ascii="Times New Roman" w:eastAsia="Times New Roman" w:hAnsi="Times New Roman" w:cs="Times New Roman"/>
          <w:b/>
          <w:bCs/>
          <w:kern w:val="0"/>
          <w:lang w:val="ro-RO"/>
          <w14:ligatures w14:val="none"/>
        </w:rPr>
        <w:t>asupra proiectului de Lege privind modificarea unor acte normative (reforma „</w:t>
      </w:r>
      <w:proofErr w:type="spellStart"/>
      <w:r w:rsidRPr="00C262B2">
        <w:rPr>
          <w:rFonts w:ascii="Times New Roman" w:eastAsia="Times New Roman" w:hAnsi="Times New Roman" w:cs="Times New Roman"/>
          <w:b/>
          <w:bCs/>
          <w:kern w:val="0"/>
          <w:lang w:val="ro-RO"/>
          <w14:ligatures w14:val="none"/>
        </w:rPr>
        <w:t>Restart</w:t>
      </w:r>
      <w:proofErr w:type="spellEnd"/>
      <w:r w:rsidRPr="00C262B2">
        <w:rPr>
          <w:rFonts w:ascii="Times New Roman" w:eastAsia="Times New Roman" w:hAnsi="Times New Roman" w:cs="Times New Roman"/>
          <w:b/>
          <w:bCs/>
          <w:kern w:val="0"/>
          <w:lang w:val="ro-RO"/>
          <w14:ligatures w14:val="none"/>
        </w:rPr>
        <w:t xml:space="preserve"> în educație”)</w:t>
      </w:r>
    </w:p>
    <w:p w14:paraId="04B30738" w14:textId="7EA927B3" w:rsidR="002B2903" w:rsidRDefault="005800A4" w:rsidP="00A32E24">
      <w:pPr>
        <w:spacing w:before="100" w:beforeAutospacing="1" w:after="100" w:afterAutospacing="1" w:line="300" w:lineRule="atLeast"/>
        <w:jc w:val="both"/>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w:t>
      </w:r>
      <w:r w:rsidR="002B2903" w:rsidRPr="00C262B2">
        <w:rPr>
          <w:rFonts w:ascii="Times New Roman" w:eastAsia="Times New Roman" w:hAnsi="Times New Roman" w:cs="Times New Roman"/>
          <w:kern w:val="0"/>
          <w:lang w:val="ro-RO"/>
          <w14:ligatures w14:val="none"/>
        </w:rPr>
        <w:t>roiectul de Lege privind modificarea unor acte normative (reforma „</w:t>
      </w:r>
      <w:proofErr w:type="spellStart"/>
      <w:r w:rsidR="002B2903" w:rsidRPr="00C262B2">
        <w:rPr>
          <w:rFonts w:ascii="Times New Roman" w:eastAsia="Times New Roman" w:hAnsi="Times New Roman" w:cs="Times New Roman"/>
          <w:kern w:val="0"/>
          <w:lang w:val="ro-RO"/>
          <w14:ligatures w14:val="none"/>
        </w:rPr>
        <w:t>Restart</w:t>
      </w:r>
      <w:proofErr w:type="spellEnd"/>
      <w:r w:rsidR="002B2903" w:rsidRPr="00C262B2">
        <w:rPr>
          <w:rFonts w:ascii="Times New Roman" w:eastAsia="Times New Roman" w:hAnsi="Times New Roman" w:cs="Times New Roman"/>
          <w:kern w:val="0"/>
          <w:lang w:val="ro-RO"/>
          <w14:ligatures w14:val="none"/>
        </w:rPr>
        <w:t xml:space="preserve"> în educație”), propune o reformă structurală a sistemului de administrare a educației prin instituirea </w:t>
      </w:r>
      <w:r w:rsidR="002B2903" w:rsidRPr="00C262B2">
        <w:rPr>
          <w:rFonts w:ascii="Times New Roman" w:eastAsia="Times New Roman" w:hAnsi="Times New Roman" w:cs="Times New Roman"/>
          <w:b/>
          <w:bCs/>
          <w:kern w:val="0"/>
          <w:lang w:val="ro-RO"/>
          <w14:ligatures w14:val="none"/>
        </w:rPr>
        <w:t>Agențiilor Teritoriale pentru Educație (ATE)</w:t>
      </w:r>
      <w:r w:rsidR="002B2903" w:rsidRPr="00C262B2">
        <w:rPr>
          <w:rFonts w:ascii="Times New Roman" w:eastAsia="Times New Roman" w:hAnsi="Times New Roman" w:cs="Times New Roman"/>
          <w:kern w:val="0"/>
          <w:lang w:val="ro-RO"/>
          <w14:ligatures w14:val="none"/>
        </w:rPr>
        <w:t xml:space="preserve"> și prin redistribuirea competențelor între Ministerul Educației și Cercetării, ATE și autoritățile administrației publice locale (APL). </w:t>
      </w:r>
      <w:r w:rsidR="00D62756">
        <w:rPr>
          <w:rFonts w:ascii="Times New Roman" w:eastAsia="Times New Roman" w:hAnsi="Times New Roman" w:cs="Times New Roman"/>
          <w:kern w:val="0"/>
          <w:lang w:val="ro-RO"/>
          <w14:ligatures w14:val="none"/>
        </w:rPr>
        <w:t xml:space="preserve"> Astfel, p</w:t>
      </w:r>
      <w:r w:rsidR="002B2903" w:rsidRPr="00C262B2">
        <w:rPr>
          <w:rFonts w:ascii="Times New Roman" w:eastAsia="Times New Roman" w:hAnsi="Times New Roman" w:cs="Times New Roman"/>
          <w:kern w:val="0"/>
          <w:lang w:val="ro-RO"/>
          <w14:ligatures w14:val="none"/>
        </w:rPr>
        <w:t xml:space="preserve">otrivit proiectului, </w:t>
      </w:r>
      <w:r w:rsidR="002B2903" w:rsidRPr="00C262B2">
        <w:rPr>
          <w:rFonts w:ascii="Times New Roman" w:eastAsia="Times New Roman" w:hAnsi="Times New Roman" w:cs="Times New Roman"/>
          <w:b/>
          <w:bCs/>
          <w:kern w:val="0"/>
          <w:lang w:val="ro-RO"/>
          <w14:ligatures w14:val="none"/>
        </w:rPr>
        <w:t>instituțiile publice de învățământ primar, gimnazial, liceal și special</w:t>
      </w:r>
      <w:r w:rsidR="002B2903" w:rsidRPr="00C262B2">
        <w:rPr>
          <w:rFonts w:ascii="Times New Roman" w:eastAsia="Times New Roman" w:hAnsi="Times New Roman" w:cs="Times New Roman"/>
          <w:kern w:val="0"/>
          <w:lang w:val="ro-RO"/>
          <w14:ligatures w14:val="none"/>
        </w:rPr>
        <w:t xml:space="preserve"> urmează să fie administrate de </w:t>
      </w:r>
      <w:r w:rsidR="002B2903" w:rsidRPr="00C262B2">
        <w:rPr>
          <w:rFonts w:ascii="Times New Roman" w:eastAsia="Times New Roman" w:hAnsi="Times New Roman" w:cs="Times New Roman"/>
          <w:b/>
          <w:bCs/>
          <w:kern w:val="0"/>
          <w:lang w:val="ro-RO"/>
          <w14:ligatures w14:val="none"/>
        </w:rPr>
        <w:t>Agențiile Teritoriale pentru Educație</w:t>
      </w:r>
      <w:r w:rsidR="002B2903" w:rsidRPr="00C262B2">
        <w:rPr>
          <w:rFonts w:ascii="Times New Roman" w:eastAsia="Times New Roman" w:hAnsi="Times New Roman" w:cs="Times New Roman"/>
          <w:kern w:val="0"/>
          <w:lang w:val="ro-RO"/>
          <w14:ligatures w14:val="none"/>
        </w:rPr>
        <w:t xml:space="preserve">, create de Guvern la propunerea Ministerului Educației și Cercetării, iar în UTA Găgăuzia – într-un regim distinct. În același timp, </w:t>
      </w:r>
      <w:r w:rsidR="002B2903" w:rsidRPr="00C262B2">
        <w:rPr>
          <w:rFonts w:ascii="Times New Roman" w:eastAsia="Times New Roman" w:hAnsi="Times New Roman" w:cs="Times New Roman"/>
          <w:b/>
          <w:bCs/>
          <w:kern w:val="0"/>
          <w:lang w:val="ro-RO"/>
          <w14:ligatures w14:val="none"/>
        </w:rPr>
        <w:t>instituțiile de educație timpurie și cele de învățământ extrașcolar</w:t>
      </w:r>
      <w:r w:rsidR="002B2903" w:rsidRPr="00C262B2">
        <w:rPr>
          <w:rFonts w:ascii="Times New Roman" w:eastAsia="Times New Roman" w:hAnsi="Times New Roman" w:cs="Times New Roman"/>
          <w:kern w:val="0"/>
          <w:lang w:val="ro-RO"/>
          <w14:ligatures w14:val="none"/>
        </w:rPr>
        <w:t xml:space="preserve"> rămân în competența APL de nivelul întâi și al doilea. </w:t>
      </w:r>
    </w:p>
    <w:p w14:paraId="21973BFE" w14:textId="77777777" w:rsidR="00727898" w:rsidRPr="00727898" w:rsidRDefault="00727898">
      <w:pPr>
        <w:spacing w:line="300" w:lineRule="atLeast"/>
        <w:jc w:val="both"/>
        <w:rPr>
          <w:lang w:val="ro-RO"/>
        </w:rPr>
      </w:pPr>
      <w:r>
        <w:rPr>
          <w:rFonts w:ascii="Times New Roman" w:hAnsi="Times New Roman"/>
          <w:lang w:val="ro-RO"/>
        </w:rPr>
        <w:t xml:space="preserve">Deși proiectul urmărește eficientizarea administrării învățământului prin consolidarea rolului Ministerului Educației și Cercetării în gestionarea și monitorizarea învățământului general, acesta implică și riscuri care trebuie abordate prin măsuri de </w:t>
      </w:r>
      <w:proofErr w:type="spellStart"/>
      <w:r>
        <w:rPr>
          <w:rFonts w:ascii="Times New Roman" w:hAnsi="Times New Roman"/>
          <w:lang w:val="ro-RO"/>
        </w:rPr>
        <w:t>mitigare</w:t>
      </w:r>
      <w:proofErr w:type="spellEnd"/>
      <w:r>
        <w:rPr>
          <w:rFonts w:ascii="Times New Roman" w:hAnsi="Times New Roman"/>
          <w:lang w:val="ro-RO"/>
        </w:rPr>
        <w:t xml:space="preserve"> înainte de adoptarea legii.</w:t>
      </w:r>
    </w:p>
    <w:p w14:paraId="7EFAD2F3" w14:textId="77777777" w:rsidR="00001C33" w:rsidRDefault="00001C33" w:rsidP="00001C33">
      <w:pPr>
        <w:pStyle w:val="ListParagraph"/>
        <w:numPr>
          <w:ilvl w:val="0"/>
          <w:numId w:val="10"/>
        </w:numPr>
        <w:jc w:val="both"/>
      </w:pPr>
      <w:r w:rsidRPr="00095168">
        <w:rPr>
          <w:rFonts w:ascii="Times New Roman" w:hAnsi="Times New Roman"/>
          <w:b/>
          <w:bCs/>
          <w:lang w:val="ro-RO"/>
        </w:rPr>
        <w:t xml:space="preserve">Delimitarea competențelor între APL, responsabile de educația timpurie și învățământul extrașcolar, și ATE, responsabile de învățământul primar, gimnazial, liceal și special, poate fragmenta traseul educațional al copilului și crea o ruptură instituțională între nivelurile educației. </w:t>
      </w:r>
      <w:r>
        <w:rPr>
          <w:rFonts w:ascii="Times New Roman" w:hAnsi="Times New Roman"/>
          <w:lang w:val="ro-RO"/>
        </w:rPr>
        <w:t>Riscul este deosebit de mare pentru copiii cu dizabilități, cu cerințe educaționale speciale și pentru cei din familii vulnerabile. Acesta este amplificat de faptul că, în domeniul educației timpurii, ATE păstrează anumite atribuții de coordonare metodică și suport instituțional, ceea ce poate genera suprapuneri de roluri și neclarități funcționale. În absența unor mecanisme clare de continuitate între educația timpurie și învățământul primar, tranziția acestor copii între niveluri educaționale poate fi afectată.</w:t>
      </w:r>
    </w:p>
    <w:p w14:paraId="5B481129" w14:textId="77777777" w:rsidR="00AE46CD" w:rsidRDefault="00AE46CD" w:rsidP="00AE46CD">
      <w:pPr>
        <w:pStyle w:val="ListParagraph"/>
        <w:numPr>
          <w:ilvl w:val="0"/>
          <w:numId w:val="10"/>
        </w:numPr>
        <w:jc w:val="both"/>
      </w:pPr>
      <w:r>
        <w:rPr>
          <w:rFonts w:ascii="Times New Roman" w:hAnsi="Times New Roman"/>
          <w:lang w:val="ro-RO"/>
        </w:rPr>
        <w:t xml:space="preserve">Proiectul conferă ATE atribuții extinse în materie de școlarizare obligatorie, evaluare instituțională, aprobarea numărului de clase, management al personalului de conducere, stabilirea districtelor școlare și reorganizarea instituțiilor. În același timp, APL își păstrează competențele privind infrastructura, contribuția la finanțare, formularea propunerilor referitoare la rețeaua școlară și sprijinirea funcționării instituțiilor de învățământ din teritoriu. În lipsa unei delimitări clare a competențelor exclusive, partajate și consultative, există riscul apariției unor </w:t>
      </w:r>
      <w:r>
        <w:rPr>
          <w:rFonts w:ascii="Times New Roman" w:hAnsi="Times New Roman"/>
          <w:b/>
          <w:bCs/>
          <w:lang w:val="ro-RO"/>
        </w:rPr>
        <w:t>blocaje administrative</w:t>
      </w:r>
      <w:r>
        <w:rPr>
          <w:rFonts w:ascii="Times New Roman" w:hAnsi="Times New Roman"/>
          <w:lang w:val="ro-RO"/>
        </w:rPr>
        <w:t xml:space="preserve">, </w:t>
      </w:r>
      <w:r>
        <w:rPr>
          <w:rFonts w:ascii="Times New Roman" w:hAnsi="Times New Roman"/>
          <w:b/>
          <w:bCs/>
          <w:lang w:val="ro-RO"/>
        </w:rPr>
        <w:t>conflicte instituționale</w:t>
      </w:r>
      <w:r>
        <w:rPr>
          <w:rFonts w:ascii="Times New Roman" w:hAnsi="Times New Roman"/>
          <w:lang w:val="ro-RO"/>
        </w:rPr>
        <w:t xml:space="preserve"> și al unei </w:t>
      </w:r>
      <w:r>
        <w:rPr>
          <w:rFonts w:ascii="Times New Roman" w:hAnsi="Times New Roman"/>
          <w:b/>
          <w:bCs/>
          <w:lang w:val="ro-RO"/>
        </w:rPr>
        <w:t>incertitudini în aplicarea normelor</w:t>
      </w:r>
      <w:r>
        <w:rPr>
          <w:rFonts w:ascii="Times New Roman" w:hAnsi="Times New Roman"/>
          <w:lang w:val="ro-RO"/>
        </w:rPr>
        <w:t xml:space="preserve">. Deosebit de sensibile rămân domeniile reorganizării </w:t>
      </w:r>
      <w:r>
        <w:rPr>
          <w:rFonts w:ascii="Times New Roman" w:hAnsi="Times New Roman"/>
          <w:lang w:val="ro-RO"/>
        </w:rPr>
        <w:lastRenderedPageBreak/>
        <w:t>rețelei școlare și utilizării patrimoniului instituțiilor de învățământ. Există și un precedent relevant: în reforma „</w:t>
      </w:r>
      <w:proofErr w:type="spellStart"/>
      <w:r>
        <w:rPr>
          <w:rFonts w:ascii="Times New Roman" w:hAnsi="Times New Roman"/>
          <w:lang w:val="ro-RO"/>
        </w:rPr>
        <w:t>Restart</w:t>
      </w:r>
      <w:proofErr w:type="spellEnd"/>
      <w:r>
        <w:rPr>
          <w:rFonts w:ascii="Times New Roman" w:hAnsi="Times New Roman"/>
          <w:lang w:val="ro-RO"/>
        </w:rPr>
        <w:t>” din domeniul protecției sociale, unele APL de nivelul al doilea au refuzat să transmită în comodat spațiile și să transfere serviciilor autovehiculele aflate în gestiunea lor.</w:t>
      </w:r>
    </w:p>
    <w:p w14:paraId="7A0EC247" w14:textId="77777777" w:rsidR="00284807" w:rsidRDefault="00284807" w:rsidP="00284807">
      <w:pPr>
        <w:pStyle w:val="ListParagraph"/>
        <w:numPr>
          <w:ilvl w:val="0"/>
          <w:numId w:val="10"/>
        </w:numPr>
        <w:jc w:val="both"/>
      </w:pPr>
      <w:r>
        <w:rPr>
          <w:rFonts w:ascii="Times New Roman" w:hAnsi="Times New Roman"/>
          <w:lang w:val="ro-RO"/>
        </w:rPr>
        <w:t xml:space="preserve">ATE vor fi create de Guvern, la propunerea MEC, iar conducătorii acestora vor fi selectați prin concurs și numiți prin ordinul ministrului pentru un mandat de 5 ani. Totodată, ATE vor exercita competențe directe asupra instituțiilor publice de învățământ primar, gimnazial, liceal și special, inclusiv în ceea ce privește reorganizarea și lichidarea acestora. În aceste condiții, există riscul </w:t>
      </w:r>
      <w:r>
        <w:rPr>
          <w:rFonts w:ascii="Times New Roman" w:hAnsi="Times New Roman"/>
          <w:b/>
          <w:bCs/>
          <w:lang w:val="ro-RO"/>
        </w:rPr>
        <w:t>reducerii influenței comunităților locale</w:t>
      </w:r>
      <w:r>
        <w:rPr>
          <w:rFonts w:ascii="Times New Roman" w:hAnsi="Times New Roman"/>
          <w:lang w:val="ro-RO"/>
        </w:rPr>
        <w:t xml:space="preserve"> și al slăbirii controlului democratic local asupra deciziilor care afectează direct accesul la educație, rețeaua școlară și utilizarea bunurilor publice locale.</w:t>
      </w:r>
    </w:p>
    <w:p w14:paraId="677B3CDA" w14:textId="77777777" w:rsidR="00204274" w:rsidRDefault="00204274" w:rsidP="00204274">
      <w:pPr>
        <w:pStyle w:val="ListParagraph"/>
        <w:numPr>
          <w:ilvl w:val="0"/>
          <w:numId w:val="10"/>
        </w:numPr>
        <w:jc w:val="both"/>
      </w:pPr>
      <w:r>
        <w:rPr>
          <w:rFonts w:ascii="Times New Roman" w:hAnsi="Times New Roman"/>
          <w:lang w:val="ro-RO"/>
        </w:rPr>
        <w:t>Proiectul menține finanțarea prin transferuri speciale pentru educația timpurie și învățământul extrașcolar, aflate în competența APL, în timp ce instituțiile publice de învățământ primar, gimnazial, liceal și special urmează să fie finanțate prin alocații de la bugetul de stat, prin ATE. În aceste condiții, există riscul ca educația timpurie și învățământul extrașcolar să fie afectate în mod disproporționat în localitățile cu resurse financiare și administrative limitate, ceea ce poate accentua inegalitățile teritoriale în accesul la servicii educaționale de calitate.</w:t>
      </w:r>
    </w:p>
    <w:p w14:paraId="33556A6D" w14:textId="77777777" w:rsidR="005B437C" w:rsidRDefault="005B437C" w:rsidP="005B437C">
      <w:pPr>
        <w:pStyle w:val="ListParagraph"/>
        <w:numPr>
          <w:ilvl w:val="0"/>
          <w:numId w:val="10"/>
        </w:numPr>
        <w:jc w:val="both"/>
      </w:pPr>
      <w:r>
        <w:rPr>
          <w:rFonts w:ascii="Times New Roman" w:hAnsi="Times New Roman"/>
          <w:lang w:val="ro-RO"/>
        </w:rPr>
        <w:t xml:space="preserve">Proiectul transferă o parte din responsabilitățile privind incluziunea educațională către structuri teritoriale și menține regimuri administrative distincte pentru educația timpurie și învățământul general. În lipsa unor garanții explicite privind continuitatea serviciilor de suport, există riscul ca unii copii, în special cei cu dizabilități sau CES, să se confrunte cu </w:t>
      </w:r>
      <w:r>
        <w:rPr>
          <w:rFonts w:ascii="Times New Roman" w:hAnsi="Times New Roman"/>
          <w:b/>
          <w:bCs/>
          <w:lang w:val="ro-RO"/>
        </w:rPr>
        <w:t>discontinuități în evaluare, planificarea educațională și acordarea sprijinului individualizat</w:t>
      </w:r>
      <w:r>
        <w:rPr>
          <w:rFonts w:ascii="Times New Roman" w:hAnsi="Times New Roman"/>
          <w:lang w:val="ro-RO"/>
        </w:rPr>
        <w:t>.</w:t>
      </w:r>
    </w:p>
    <w:p w14:paraId="67E49E1B" w14:textId="5509E472" w:rsidR="002B2903" w:rsidRPr="00C262B2" w:rsidRDefault="002B2903" w:rsidP="00A32E24">
      <w:pPr>
        <w:spacing w:before="100" w:beforeAutospacing="1" w:after="100" w:afterAutospacing="1" w:line="300" w:lineRule="atLeast"/>
        <w:jc w:val="both"/>
        <w:rPr>
          <w:rFonts w:ascii="Times New Roman" w:eastAsia="Times New Roman" w:hAnsi="Times New Roman" w:cs="Times New Roman"/>
          <w:kern w:val="0"/>
          <w:lang w:val="ro-RO"/>
          <w14:ligatures w14:val="none"/>
        </w:rPr>
      </w:pPr>
      <w:r w:rsidRPr="00C262B2">
        <w:rPr>
          <w:rFonts w:ascii="Times New Roman" w:eastAsia="Times New Roman" w:hAnsi="Times New Roman" w:cs="Times New Roman"/>
          <w:kern w:val="0"/>
          <w:lang w:val="ro-RO"/>
          <w14:ligatures w14:val="none"/>
        </w:rPr>
        <w:t>Având în vedere riscurile identificate, se recomandă</w:t>
      </w:r>
      <w:r w:rsidR="008E0C93">
        <w:rPr>
          <w:rFonts w:ascii="Times New Roman" w:eastAsia="Times New Roman" w:hAnsi="Times New Roman" w:cs="Times New Roman"/>
          <w:kern w:val="0"/>
          <w:lang w:val="ro-RO"/>
          <w14:ligatures w14:val="none"/>
        </w:rPr>
        <w:t xml:space="preserve"> ca </w:t>
      </w:r>
      <w:r w:rsidR="008E0C93" w:rsidRPr="008E0C93">
        <w:t xml:space="preserve"> </w:t>
      </w:r>
      <w:r w:rsidR="008E0C93" w:rsidRPr="008E0C93">
        <w:rPr>
          <w:rFonts w:ascii="Times New Roman" w:eastAsia="Times New Roman" w:hAnsi="Times New Roman" w:cs="Times New Roman"/>
          <w:kern w:val="0"/>
          <w:lang w:val="ro-RO"/>
          <w14:ligatures w14:val="none"/>
        </w:rPr>
        <w:t>proiectul să fie revizuit și completat cu prevederi suplimentare care să asigure delimitarea clară a competențelor, mecanisme funcționale de coordonare interinstituțională, garanții de echitate financiară și transparență decizională, precum și măsuri tranzitorii realiste pentru implementarea reformei.</w:t>
      </w:r>
      <w:r w:rsidR="008E0C93">
        <w:rPr>
          <w:rFonts w:ascii="Times New Roman" w:eastAsia="Times New Roman" w:hAnsi="Times New Roman" w:cs="Times New Roman"/>
          <w:kern w:val="0"/>
          <w:lang w:val="ro-RO"/>
          <w14:ligatures w14:val="none"/>
        </w:rPr>
        <w:t xml:space="preserve"> </w:t>
      </w:r>
      <w:r w:rsidR="00E6056C">
        <w:rPr>
          <w:rFonts w:ascii="Times New Roman" w:eastAsia="Times New Roman" w:hAnsi="Times New Roman" w:cs="Times New Roman"/>
          <w:kern w:val="0"/>
          <w:lang w:val="ro-RO"/>
          <w14:ligatures w14:val="none"/>
        </w:rPr>
        <w:t>Astfel, considerăm necesare următoarele completări:</w:t>
      </w:r>
    </w:p>
    <w:p w14:paraId="2FD67EE5" w14:textId="17C407C8" w:rsidR="002B2903" w:rsidRPr="003A1C03" w:rsidRDefault="00AC5AF6" w:rsidP="00A32E24">
      <w:pPr>
        <w:pStyle w:val="ListParagraph"/>
        <w:numPr>
          <w:ilvl w:val="0"/>
          <w:numId w:val="1"/>
        </w:numPr>
        <w:spacing w:before="100" w:beforeAutospacing="1" w:after="100" w:afterAutospacing="1" w:line="300" w:lineRule="atLeast"/>
        <w:jc w:val="both"/>
        <w:outlineLvl w:val="2"/>
        <w:rPr>
          <w:rFonts w:ascii="Times New Roman" w:eastAsia="Times New Roman" w:hAnsi="Times New Roman" w:cs="Times New Roman"/>
          <w:b/>
          <w:bCs/>
          <w:kern w:val="0"/>
          <w:lang w:val="ro-RO"/>
          <w14:ligatures w14:val="none"/>
        </w:rPr>
      </w:pPr>
      <w:r>
        <w:rPr>
          <w:rFonts w:ascii="Times New Roman" w:eastAsia="Times New Roman" w:hAnsi="Times New Roman" w:cs="Times New Roman"/>
          <w:b/>
          <w:bCs/>
          <w:kern w:val="0"/>
          <w:lang w:val="ro-RO"/>
          <w14:ligatures w14:val="none"/>
        </w:rPr>
        <w:t>În vederea clarificării cadrului competențelor, s</w:t>
      </w:r>
      <w:r w:rsidR="002B2903" w:rsidRPr="003A1C03">
        <w:rPr>
          <w:rFonts w:ascii="Times New Roman" w:eastAsia="Times New Roman" w:hAnsi="Times New Roman" w:cs="Times New Roman"/>
          <w:kern w:val="0"/>
          <w:lang w:val="ro-RO"/>
          <w14:ligatures w14:val="none"/>
        </w:rPr>
        <w:t xml:space="preserve">ă fie delimitate explicit, în textul legii </w:t>
      </w:r>
      <w:r w:rsidR="002B2903" w:rsidRPr="003A1C03">
        <w:rPr>
          <w:rFonts w:ascii="Times New Roman" w:eastAsia="Times New Roman" w:hAnsi="Times New Roman" w:cs="Times New Roman"/>
          <w:b/>
          <w:bCs/>
          <w:kern w:val="0"/>
          <w:lang w:val="ro-RO"/>
          <w14:ligatures w14:val="none"/>
        </w:rPr>
        <w:t>competențele exclusive, competențele partajate și competențele consultative</w:t>
      </w:r>
      <w:r w:rsidR="002B2903" w:rsidRPr="003A1C03">
        <w:rPr>
          <w:rFonts w:ascii="Times New Roman" w:eastAsia="Times New Roman" w:hAnsi="Times New Roman" w:cs="Times New Roman"/>
          <w:kern w:val="0"/>
          <w:lang w:val="ro-RO"/>
          <w14:ligatures w14:val="none"/>
        </w:rPr>
        <w:t xml:space="preserve"> ale MEC, ATE și APL, în special în domeniile:</w:t>
      </w:r>
      <w:r w:rsidR="003A1C03" w:rsidRPr="003A1C03">
        <w:rPr>
          <w:rFonts w:ascii="Times New Roman" w:eastAsia="Times New Roman" w:hAnsi="Times New Roman" w:cs="Times New Roman"/>
          <w:kern w:val="0"/>
          <w:lang w:val="ro-RO"/>
          <w14:ligatures w14:val="none"/>
        </w:rPr>
        <w:t xml:space="preserve"> </w:t>
      </w:r>
      <w:r w:rsidR="002B2903" w:rsidRPr="003A1C03">
        <w:rPr>
          <w:rFonts w:ascii="Times New Roman" w:eastAsia="Times New Roman" w:hAnsi="Times New Roman" w:cs="Times New Roman"/>
          <w:kern w:val="0"/>
          <w:lang w:val="ro-RO"/>
          <w14:ligatures w14:val="none"/>
        </w:rPr>
        <w:t>organizării rețelei școlare;</w:t>
      </w:r>
      <w:r w:rsidR="003A1C03" w:rsidRPr="003A1C03">
        <w:rPr>
          <w:rFonts w:ascii="Times New Roman" w:eastAsia="Times New Roman" w:hAnsi="Times New Roman" w:cs="Times New Roman"/>
          <w:kern w:val="0"/>
          <w:lang w:val="ro-RO"/>
          <w14:ligatures w14:val="none"/>
        </w:rPr>
        <w:t xml:space="preserve"> </w:t>
      </w:r>
      <w:proofErr w:type="spellStart"/>
      <w:r w:rsidR="002B2903" w:rsidRPr="003A1C03">
        <w:rPr>
          <w:rFonts w:ascii="Times New Roman" w:eastAsia="Times New Roman" w:hAnsi="Times New Roman" w:cs="Times New Roman"/>
          <w:kern w:val="0"/>
          <w:lang w:val="ro-RO"/>
          <w14:ligatures w14:val="none"/>
        </w:rPr>
        <w:t>districtării</w:t>
      </w:r>
      <w:proofErr w:type="spellEnd"/>
      <w:r w:rsidR="002B2903" w:rsidRPr="003A1C03">
        <w:rPr>
          <w:rFonts w:ascii="Times New Roman" w:eastAsia="Times New Roman" w:hAnsi="Times New Roman" w:cs="Times New Roman"/>
          <w:kern w:val="0"/>
          <w:lang w:val="ro-RO"/>
          <w14:ligatures w14:val="none"/>
        </w:rPr>
        <w:t>;</w:t>
      </w:r>
      <w:r w:rsidR="003A1C03" w:rsidRPr="003A1C03">
        <w:rPr>
          <w:rFonts w:ascii="Times New Roman" w:eastAsia="Times New Roman" w:hAnsi="Times New Roman" w:cs="Times New Roman"/>
          <w:kern w:val="0"/>
          <w:lang w:val="ro-RO"/>
          <w14:ligatures w14:val="none"/>
        </w:rPr>
        <w:t xml:space="preserve"> </w:t>
      </w:r>
      <w:r w:rsidR="002B2903" w:rsidRPr="003A1C03">
        <w:rPr>
          <w:rFonts w:ascii="Times New Roman" w:eastAsia="Times New Roman" w:hAnsi="Times New Roman" w:cs="Times New Roman"/>
          <w:kern w:val="0"/>
          <w:lang w:val="ro-RO"/>
          <w14:ligatures w14:val="none"/>
        </w:rPr>
        <w:t>administrării patrimoniului;</w:t>
      </w:r>
      <w:r w:rsidR="003A1C03" w:rsidRPr="003A1C03">
        <w:rPr>
          <w:rFonts w:ascii="Times New Roman" w:eastAsia="Times New Roman" w:hAnsi="Times New Roman" w:cs="Times New Roman"/>
          <w:kern w:val="0"/>
          <w:lang w:val="ro-RO"/>
          <w14:ligatures w14:val="none"/>
        </w:rPr>
        <w:t xml:space="preserve"> </w:t>
      </w:r>
      <w:r w:rsidR="002B2903" w:rsidRPr="003A1C03">
        <w:rPr>
          <w:rFonts w:ascii="Times New Roman" w:eastAsia="Times New Roman" w:hAnsi="Times New Roman" w:cs="Times New Roman"/>
          <w:kern w:val="0"/>
          <w:lang w:val="ro-RO"/>
          <w14:ligatures w14:val="none"/>
        </w:rPr>
        <w:t>monitorizării calității;</w:t>
      </w:r>
      <w:r w:rsidR="003A1C03" w:rsidRPr="003A1C03">
        <w:rPr>
          <w:rFonts w:ascii="Times New Roman" w:eastAsia="Times New Roman" w:hAnsi="Times New Roman" w:cs="Times New Roman"/>
          <w:kern w:val="0"/>
          <w:lang w:val="ro-RO"/>
          <w14:ligatures w14:val="none"/>
        </w:rPr>
        <w:t xml:space="preserve"> </w:t>
      </w:r>
      <w:r w:rsidR="002B2903" w:rsidRPr="003A1C03">
        <w:rPr>
          <w:rFonts w:ascii="Times New Roman" w:eastAsia="Times New Roman" w:hAnsi="Times New Roman" w:cs="Times New Roman"/>
          <w:kern w:val="0"/>
          <w:lang w:val="ro-RO"/>
          <w14:ligatures w14:val="none"/>
        </w:rPr>
        <w:t xml:space="preserve">managementului resurselor umane. </w:t>
      </w:r>
    </w:p>
    <w:p w14:paraId="3C80698C" w14:textId="38894EC8" w:rsidR="002B2903" w:rsidRPr="003A1C03" w:rsidRDefault="00866954" w:rsidP="00A32E24">
      <w:pPr>
        <w:pStyle w:val="ListParagraph"/>
        <w:numPr>
          <w:ilvl w:val="0"/>
          <w:numId w:val="2"/>
        </w:numPr>
        <w:spacing w:before="100" w:beforeAutospacing="1" w:after="100" w:afterAutospacing="1" w:line="300" w:lineRule="atLeast"/>
        <w:jc w:val="both"/>
        <w:outlineLvl w:val="2"/>
        <w:rPr>
          <w:rFonts w:ascii="Times New Roman" w:eastAsia="Times New Roman" w:hAnsi="Times New Roman" w:cs="Times New Roman"/>
          <w:b/>
          <w:bCs/>
          <w:kern w:val="0"/>
          <w:lang w:val="ro-RO"/>
          <w14:ligatures w14:val="none"/>
        </w:rPr>
      </w:pPr>
      <w:r w:rsidRPr="00507C6E">
        <w:rPr>
          <w:rFonts w:ascii="Times New Roman" w:eastAsia="Times New Roman" w:hAnsi="Times New Roman" w:cs="Times New Roman"/>
          <w:b/>
          <w:bCs/>
          <w:kern w:val="0"/>
          <w:lang w:val="ro-RO"/>
          <w14:ligatures w14:val="none"/>
        </w:rPr>
        <w:t xml:space="preserve">În vederea asigurării controlului democratic local și a menținerii </w:t>
      </w:r>
      <w:r w:rsidR="006905A3" w:rsidRPr="00507C6E">
        <w:rPr>
          <w:rFonts w:ascii="Times New Roman" w:eastAsia="Times New Roman" w:hAnsi="Times New Roman" w:cs="Times New Roman"/>
          <w:b/>
          <w:bCs/>
          <w:kern w:val="0"/>
          <w:lang w:val="ro-RO"/>
          <w14:ligatures w14:val="none"/>
        </w:rPr>
        <w:t>rolului comunităților locale în educație</w:t>
      </w:r>
      <w:r w:rsidR="006905A3">
        <w:rPr>
          <w:rFonts w:ascii="Times New Roman" w:eastAsia="Times New Roman" w:hAnsi="Times New Roman" w:cs="Times New Roman"/>
          <w:kern w:val="0"/>
          <w:lang w:val="ro-RO"/>
          <w14:ligatures w14:val="none"/>
        </w:rPr>
        <w:t>, s</w:t>
      </w:r>
      <w:r w:rsidR="002B2903" w:rsidRPr="003A1C03">
        <w:rPr>
          <w:rFonts w:ascii="Times New Roman" w:eastAsia="Times New Roman" w:hAnsi="Times New Roman" w:cs="Times New Roman"/>
          <w:kern w:val="0"/>
          <w:lang w:val="ro-RO"/>
          <w14:ligatures w14:val="none"/>
        </w:rPr>
        <w:t>ă fie prevăzute, prin lege sau prin regulamente subsecvente</w:t>
      </w:r>
      <w:r w:rsidR="00E11D49">
        <w:rPr>
          <w:rFonts w:ascii="Times New Roman" w:eastAsia="Times New Roman" w:hAnsi="Times New Roman" w:cs="Times New Roman"/>
          <w:kern w:val="0"/>
          <w:lang w:val="ro-RO"/>
          <w14:ligatures w14:val="none"/>
        </w:rPr>
        <w:t xml:space="preserve"> instituirea unor mecanisme </w:t>
      </w:r>
      <w:r w:rsidR="00507C6E">
        <w:rPr>
          <w:rFonts w:ascii="Times New Roman" w:eastAsia="Times New Roman" w:hAnsi="Times New Roman" w:cs="Times New Roman"/>
          <w:kern w:val="0"/>
          <w:lang w:val="ro-RO"/>
          <w14:ligatures w14:val="none"/>
        </w:rPr>
        <w:t xml:space="preserve"> consultative obligatorii ATE-APL</w:t>
      </w:r>
      <w:r w:rsidR="002B2903" w:rsidRPr="003A1C03">
        <w:rPr>
          <w:rFonts w:ascii="Times New Roman" w:eastAsia="Times New Roman" w:hAnsi="Times New Roman" w:cs="Times New Roman"/>
          <w:kern w:val="0"/>
          <w:lang w:val="ro-RO"/>
          <w14:ligatures w14:val="none"/>
        </w:rPr>
        <w:t>:</w:t>
      </w:r>
      <w:r w:rsidR="003A1C03" w:rsidRPr="003A1C03">
        <w:rPr>
          <w:rFonts w:ascii="Times New Roman" w:eastAsia="Times New Roman" w:hAnsi="Times New Roman" w:cs="Times New Roman"/>
          <w:kern w:val="0"/>
          <w:lang w:val="ro-RO"/>
          <w14:ligatures w14:val="none"/>
        </w:rPr>
        <w:t xml:space="preserve"> (a) </w:t>
      </w:r>
      <w:r w:rsidR="002B2903" w:rsidRPr="003A1C03">
        <w:rPr>
          <w:rFonts w:ascii="Times New Roman" w:eastAsia="Times New Roman" w:hAnsi="Times New Roman" w:cs="Times New Roman"/>
          <w:kern w:val="0"/>
          <w:lang w:val="ro-RO"/>
          <w14:ligatures w14:val="none"/>
        </w:rPr>
        <w:t>comisii teritoriale mixte APL–ATE;</w:t>
      </w:r>
      <w:r w:rsidR="003A1C03" w:rsidRPr="003A1C03">
        <w:rPr>
          <w:rFonts w:ascii="Times New Roman" w:eastAsia="Times New Roman" w:hAnsi="Times New Roman" w:cs="Times New Roman"/>
          <w:kern w:val="0"/>
          <w:lang w:val="ro-RO"/>
          <w14:ligatures w14:val="none"/>
        </w:rPr>
        <w:t xml:space="preserve"> (b) </w:t>
      </w:r>
      <w:r w:rsidR="002B2903" w:rsidRPr="003A1C03">
        <w:rPr>
          <w:rFonts w:ascii="Times New Roman" w:eastAsia="Times New Roman" w:hAnsi="Times New Roman" w:cs="Times New Roman"/>
          <w:kern w:val="0"/>
          <w:lang w:val="ro-RO"/>
          <w14:ligatures w14:val="none"/>
        </w:rPr>
        <w:t>proceduri obligatorii de consultare;</w:t>
      </w:r>
      <w:r w:rsidR="003A1C03" w:rsidRPr="003A1C03">
        <w:rPr>
          <w:rFonts w:ascii="Times New Roman" w:eastAsia="Times New Roman" w:hAnsi="Times New Roman" w:cs="Times New Roman"/>
          <w:kern w:val="0"/>
          <w:lang w:val="ro-RO"/>
          <w14:ligatures w14:val="none"/>
        </w:rPr>
        <w:t xml:space="preserve"> (c) </w:t>
      </w:r>
      <w:r w:rsidR="002B2903" w:rsidRPr="003A1C03">
        <w:rPr>
          <w:rFonts w:ascii="Times New Roman" w:eastAsia="Times New Roman" w:hAnsi="Times New Roman" w:cs="Times New Roman"/>
          <w:kern w:val="0"/>
          <w:lang w:val="ro-RO"/>
          <w14:ligatures w14:val="none"/>
        </w:rPr>
        <w:t xml:space="preserve">termene clare și proceduri de soluționare a divergențelor dintre autorități. </w:t>
      </w:r>
    </w:p>
    <w:p w14:paraId="2E97696F" w14:textId="6A8A8DFA" w:rsidR="002B2903" w:rsidRPr="003A1C03" w:rsidRDefault="006905A3" w:rsidP="00A32E24">
      <w:pPr>
        <w:pStyle w:val="ListParagraph"/>
        <w:numPr>
          <w:ilvl w:val="0"/>
          <w:numId w:val="3"/>
        </w:numPr>
        <w:spacing w:before="100" w:beforeAutospacing="1" w:after="100" w:afterAutospacing="1" w:line="300" w:lineRule="atLeast"/>
        <w:jc w:val="both"/>
        <w:outlineLvl w:val="2"/>
        <w:rPr>
          <w:rFonts w:ascii="Times New Roman" w:eastAsia="Times New Roman" w:hAnsi="Times New Roman" w:cs="Times New Roman"/>
          <w:b/>
          <w:bCs/>
          <w:kern w:val="0"/>
          <w:lang w:val="ro-RO"/>
          <w14:ligatures w14:val="none"/>
        </w:rPr>
      </w:pPr>
      <w:r w:rsidRPr="008D1E49">
        <w:rPr>
          <w:rFonts w:ascii="Times New Roman" w:eastAsia="Times New Roman" w:hAnsi="Times New Roman" w:cs="Times New Roman"/>
          <w:b/>
          <w:bCs/>
          <w:kern w:val="0"/>
          <w:lang w:val="ro-RO"/>
          <w14:ligatures w14:val="none"/>
        </w:rPr>
        <w:lastRenderedPageBreak/>
        <w:t xml:space="preserve">În vederea </w:t>
      </w:r>
      <w:r w:rsidR="000609BC" w:rsidRPr="008D1E49">
        <w:rPr>
          <w:rFonts w:ascii="Times New Roman" w:eastAsia="Times New Roman" w:hAnsi="Times New Roman" w:cs="Times New Roman"/>
          <w:b/>
          <w:bCs/>
          <w:kern w:val="0"/>
          <w:lang w:val="ro-RO"/>
          <w14:ligatures w14:val="none"/>
        </w:rPr>
        <w:t>garantării  continuității traseului educațional al copilului</w:t>
      </w:r>
      <w:r w:rsidR="000609BC">
        <w:rPr>
          <w:rFonts w:ascii="Times New Roman" w:eastAsia="Times New Roman" w:hAnsi="Times New Roman" w:cs="Times New Roman"/>
          <w:kern w:val="0"/>
          <w:lang w:val="ro-RO"/>
          <w14:ligatures w14:val="none"/>
        </w:rPr>
        <w:t xml:space="preserve"> </w:t>
      </w:r>
      <w:r w:rsidR="00EC5210">
        <w:rPr>
          <w:rFonts w:ascii="Times New Roman" w:eastAsia="Times New Roman" w:hAnsi="Times New Roman" w:cs="Times New Roman"/>
          <w:kern w:val="0"/>
          <w:lang w:val="ro-RO"/>
          <w14:ligatures w14:val="none"/>
        </w:rPr>
        <w:t>s</w:t>
      </w:r>
      <w:r w:rsidR="002B2903" w:rsidRPr="003A1C03">
        <w:rPr>
          <w:rFonts w:ascii="Times New Roman" w:eastAsia="Times New Roman" w:hAnsi="Times New Roman" w:cs="Times New Roman"/>
          <w:kern w:val="0"/>
          <w:lang w:val="ro-RO"/>
          <w14:ligatures w14:val="none"/>
        </w:rPr>
        <w:t>ă fie introdus un mecanism formal de tranziție între educația timpurie și învățământul primar, inclusiv prin:</w:t>
      </w:r>
      <w:r w:rsidR="003A1C03" w:rsidRPr="003A1C03">
        <w:rPr>
          <w:rFonts w:ascii="Times New Roman" w:eastAsia="Times New Roman" w:hAnsi="Times New Roman" w:cs="Times New Roman"/>
          <w:kern w:val="0"/>
          <w:lang w:val="ro-RO"/>
          <w14:ligatures w14:val="none"/>
        </w:rPr>
        <w:t xml:space="preserve"> (a) </w:t>
      </w:r>
      <w:r w:rsidR="002B2903" w:rsidRPr="003A1C03">
        <w:rPr>
          <w:rFonts w:ascii="Times New Roman" w:eastAsia="Times New Roman" w:hAnsi="Times New Roman" w:cs="Times New Roman"/>
          <w:kern w:val="0"/>
          <w:lang w:val="ro-RO"/>
          <w14:ligatures w14:val="none"/>
        </w:rPr>
        <w:t>schimb de date instituționalizat;</w:t>
      </w:r>
      <w:r w:rsidR="003A1C03" w:rsidRPr="003A1C03">
        <w:rPr>
          <w:rFonts w:ascii="Times New Roman" w:eastAsia="Times New Roman" w:hAnsi="Times New Roman" w:cs="Times New Roman"/>
          <w:kern w:val="0"/>
          <w:lang w:val="ro-RO"/>
          <w14:ligatures w14:val="none"/>
        </w:rPr>
        <w:t xml:space="preserve"> (b) </w:t>
      </w:r>
      <w:r w:rsidR="002B2903" w:rsidRPr="003A1C03">
        <w:rPr>
          <w:rFonts w:ascii="Times New Roman" w:eastAsia="Times New Roman" w:hAnsi="Times New Roman" w:cs="Times New Roman"/>
          <w:kern w:val="0"/>
          <w:lang w:val="ro-RO"/>
          <w14:ligatures w14:val="none"/>
        </w:rPr>
        <w:t>protocoale de colaborare;</w:t>
      </w:r>
      <w:r w:rsidR="003A1C03" w:rsidRPr="003A1C03">
        <w:rPr>
          <w:rFonts w:ascii="Times New Roman" w:eastAsia="Times New Roman" w:hAnsi="Times New Roman" w:cs="Times New Roman"/>
          <w:kern w:val="0"/>
          <w:lang w:val="ro-RO"/>
          <w14:ligatures w14:val="none"/>
        </w:rPr>
        <w:t xml:space="preserve"> (c)</w:t>
      </w:r>
      <w:r w:rsidR="003A1C03">
        <w:rPr>
          <w:rFonts w:ascii="Times New Roman" w:eastAsia="Times New Roman" w:hAnsi="Times New Roman" w:cs="Times New Roman"/>
          <w:kern w:val="0"/>
          <w:lang w:val="ro-RO"/>
          <w14:ligatures w14:val="none"/>
        </w:rPr>
        <w:t xml:space="preserve"> </w:t>
      </w:r>
      <w:r w:rsidR="002B2903" w:rsidRPr="003A1C03">
        <w:rPr>
          <w:rFonts w:ascii="Times New Roman" w:eastAsia="Times New Roman" w:hAnsi="Times New Roman" w:cs="Times New Roman"/>
          <w:kern w:val="0"/>
          <w:lang w:val="ro-RO"/>
          <w14:ligatures w14:val="none"/>
        </w:rPr>
        <w:t xml:space="preserve">instrumente comune de monitorizare a parcursului copilului. </w:t>
      </w:r>
    </w:p>
    <w:p w14:paraId="64706101" w14:textId="402963B6" w:rsidR="002B2903" w:rsidRPr="003A1C03" w:rsidRDefault="00116A71" w:rsidP="00A32E24">
      <w:pPr>
        <w:pStyle w:val="ListParagraph"/>
        <w:numPr>
          <w:ilvl w:val="0"/>
          <w:numId w:val="4"/>
        </w:numPr>
        <w:spacing w:before="100" w:beforeAutospacing="1" w:after="100" w:afterAutospacing="1" w:line="300" w:lineRule="atLeast"/>
        <w:jc w:val="both"/>
        <w:outlineLvl w:val="2"/>
        <w:rPr>
          <w:rFonts w:ascii="Times New Roman" w:eastAsia="Times New Roman" w:hAnsi="Times New Roman" w:cs="Times New Roman"/>
          <w:b/>
          <w:bCs/>
          <w:kern w:val="0"/>
          <w:lang w:val="ro-RO"/>
          <w14:ligatures w14:val="none"/>
        </w:rPr>
      </w:pPr>
      <w:r w:rsidRPr="00164D80">
        <w:rPr>
          <w:rFonts w:ascii="Times New Roman" w:eastAsia="Times New Roman" w:hAnsi="Times New Roman" w:cs="Times New Roman"/>
          <w:b/>
          <w:bCs/>
          <w:kern w:val="0"/>
          <w:lang w:val="ro-RO"/>
          <w14:ligatures w14:val="none"/>
        </w:rPr>
        <w:t xml:space="preserve">În vederea </w:t>
      </w:r>
      <w:r w:rsidR="006C36A3" w:rsidRPr="00164D80">
        <w:rPr>
          <w:rFonts w:ascii="Times New Roman" w:eastAsia="Times New Roman" w:hAnsi="Times New Roman" w:cs="Times New Roman"/>
          <w:b/>
          <w:bCs/>
          <w:kern w:val="0"/>
          <w:lang w:val="ro-RO"/>
          <w14:ligatures w14:val="none"/>
        </w:rPr>
        <w:t xml:space="preserve">protejării educației incluzive, </w:t>
      </w:r>
      <w:r w:rsidRPr="00164D80">
        <w:rPr>
          <w:rFonts w:ascii="Times New Roman" w:eastAsia="Times New Roman" w:hAnsi="Times New Roman" w:cs="Times New Roman"/>
          <w:b/>
          <w:bCs/>
          <w:kern w:val="0"/>
          <w:lang w:val="ro-RO"/>
          <w14:ligatures w14:val="none"/>
        </w:rPr>
        <w:t xml:space="preserve"> s</w:t>
      </w:r>
      <w:r w:rsidR="002B2903" w:rsidRPr="00164D80">
        <w:rPr>
          <w:rFonts w:ascii="Times New Roman" w:eastAsia="Times New Roman" w:hAnsi="Times New Roman" w:cs="Times New Roman"/>
          <w:b/>
          <w:bCs/>
          <w:kern w:val="0"/>
          <w:lang w:val="ro-RO"/>
          <w14:ligatures w14:val="none"/>
        </w:rPr>
        <w:t>ă fie prevăzute garanții clare privind continuitatea serviciilor pentru copiii cu cerințe educaționale speciale și cu dizabilități</w:t>
      </w:r>
      <w:r w:rsidRPr="00164D80">
        <w:rPr>
          <w:rFonts w:ascii="Times New Roman" w:eastAsia="Times New Roman" w:hAnsi="Times New Roman" w:cs="Times New Roman"/>
          <w:b/>
          <w:bCs/>
          <w:kern w:val="0"/>
          <w:lang w:val="ro-RO"/>
          <w14:ligatures w14:val="none"/>
        </w:rPr>
        <w:t xml:space="preserve"> </w:t>
      </w:r>
      <w:r w:rsidR="002B2903" w:rsidRPr="003A1C03">
        <w:rPr>
          <w:rFonts w:ascii="Times New Roman" w:eastAsia="Times New Roman" w:hAnsi="Times New Roman" w:cs="Times New Roman"/>
          <w:kern w:val="0"/>
          <w:lang w:val="ro-RO"/>
          <w14:ligatures w14:val="none"/>
        </w:rPr>
        <w:t>inclusiv:</w:t>
      </w:r>
      <w:r w:rsidR="003A1C03" w:rsidRPr="003A1C03">
        <w:rPr>
          <w:rFonts w:ascii="Times New Roman" w:eastAsia="Times New Roman" w:hAnsi="Times New Roman" w:cs="Times New Roman"/>
          <w:kern w:val="0"/>
          <w:lang w:val="ro-RO"/>
          <w14:ligatures w14:val="none"/>
        </w:rPr>
        <w:t xml:space="preserve"> (a) </w:t>
      </w:r>
      <w:r w:rsidR="002B2903" w:rsidRPr="003A1C03">
        <w:rPr>
          <w:rFonts w:ascii="Times New Roman" w:eastAsia="Times New Roman" w:hAnsi="Times New Roman" w:cs="Times New Roman"/>
          <w:kern w:val="0"/>
          <w:lang w:val="ro-RO"/>
          <w14:ligatures w14:val="none"/>
        </w:rPr>
        <w:t>planuri individuale de tranziție;</w:t>
      </w:r>
      <w:r w:rsidR="003A1C03" w:rsidRPr="003A1C03">
        <w:rPr>
          <w:rFonts w:ascii="Times New Roman" w:eastAsia="Times New Roman" w:hAnsi="Times New Roman" w:cs="Times New Roman"/>
          <w:kern w:val="0"/>
          <w:lang w:val="ro-RO"/>
          <w14:ligatures w14:val="none"/>
        </w:rPr>
        <w:t xml:space="preserve"> (b) </w:t>
      </w:r>
      <w:r w:rsidR="002B2903" w:rsidRPr="003A1C03">
        <w:rPr>
          <w:rFonts w:ascii="Times New Roman" w:eastAsia="Times New Roman" w:hAnsi="Times New Roman" w:cs="Times New Roman"/>
          <w:kern w:val="0"/>
          <w:lang w:val="ro-RO"/>
          <w14:ligatures w14:val="none"/>
        </w:rPr>
        <w:t>echipe multidisciplinare funcționale;</w:t>
      </w:r>
      <w:r w:rsidR="003A1C03" w:rsidRPr="003A1C03">
        <w:rPr>
          <w:rFonts w:ascii="Times New Roman" w:eastAsia="Times New Roman" w:hAnsi="Times New Roman" w:cs="Times New Roman"/>
          <w:kern w:val="0"/>
          <w:lang w:val="ro-RO"/>
          <w14:ligatures w14:val="none"/>
        </w:rPr>
        <w:t xml:space="preserve"> (c) </w:t>
      </w:r>
      <w:r w:rsidR="002B2903" w:rsidRPr="003A1C03">
        <w:rPr>
          <w:rFonts w:ascii="Times New Roman" w:eastAsia="Times New Roman" w:hAnsi="Times New Roman" w:cs="Times New Roman"/>
          <w:kern w:val="0"/>
          <w:lang w:val="ro-RO"/>
          <w14:ligatures w14:val="none"/>
        </w:rPr>
        <w:t xml:space="preserve">responsabilități clare pentru suportul educațional între niveluri și instituții. </w:t>
      </w:r>
    </w:p>
    <w:p w14:paraId="3948814D" w14:textId="769DA26F" w:rsidR="002B2903" w:rsidRPr="003A1C03" w:rsidRDefault="003A4C7B" w:rsidP="003A1C03">
      <w:pPr>
        <w:pStyle w:val="ListParagraph"/>
        <w:numPr>
          <w:ilvl w:val="0"/>
          <w:numId w:val="4"/>
        </w:numPr>
        <w:spacing w:before="100" w:beforeAutospacing="1" w:after="100" w:afterAutospacing="1" w:line="300" w:lineRule="atLeast"/>
        <w:jc w:val="both"/>
        <w:rPr>
          <w:rFonts w:ascii="Times New Roman" w:eastAsia="Times New Roman" w:hAnsi="Times New Roman" w:cs="Times New Roman"/>
          <w:kern w:val="0"/>
          <w:lang w:val="ro-RO"/>
          <w14:ligatures w14:val="none"/>
        </w:rPr>
      </w:pPr>
      <w:r w:rsidRPr="003A4C7B">
        <w:rPr>
          <w:rFonts w:ascii="Times New Roman" w:eastAsia="Times New Roman" w:hAnsi="Times New Roman" w:cs="Times New Roman"/>
          <w:b/>
          <w:bCs/>
          <w:kern w:val="0"/>
          <w:lang w:val="ro-RO"/>
          <w14:ligatures w14:val="none"/>
        </w:rPr>
        <w:t>În vederea asigurării echității financiare, s</w:t>
      </w:r>
      <w:r w:rsidR="002B2903" w:rsidRPr="003A4C7B">
        <w:rPr>
          <w:rFonts w:ascii="Times New Roman" w:eastAsia="Times New Roman" w:hAnsi="Times New Roman" w:cs="Times New Roman"/>
          <w:b/>
          <w:bCs/>
          <w:kern w:val="0"/>
          <w:lang w:val="ro-RO"/>
          <w14:ligatures w14:val="none"/>
        </w:rPr>
        <w:t>ă fie revizuite formulele de finanțare și transferurile destinate educației timpurii și învățământului extrașcolar</w:t>
      </w:r>
      <w:r w:rsidR="002B2903" w:rsidRPr="003A1C03">
        <w:rPr>
          <w:rFonts w:ascii="Times New Roman" w:eastAsia="Times New Roman" w:hAnsi="Times New Roman" w:cs="Times New Roman"/>
          <w:kern w:val="0"/>
          <w:lang w:val="ro-RO"/>
          <w14:ligatures w14:val="none"/>
        </w:rPr>
        <w:t xml:space="preserve">, pentru a evita amplificarea inegalităților teritoriale, în special în localitățile rurale și în unitățile administrativ-teritoriale cu capacitate fiscală redusă. </w:t>
      </w:r>
    </w:p>
    <w:p w14:paraId="5A5B7E3D" w14:textId="6CD10E1E" w:rsidR="002B2903" w:rsidRPr="001A70DE" w:rsidRDefault="00717064" w:rsidP="00A32E24">
      <w:pPr>
        <w:pStyle w:val="ListParagraph"/>
        <w:numPr>
          <w:ilvl w:val="0"/>
          <w:numId w:val="6"/>
        </w:numPr>
        <w:spacing w:before="100" w:beforeAutospacing="1" w:after="100" w:afterAutospacing="1" w:line="300" w:lineRule="atLeast"/>
        <w:jc w:val="both"/>
        <w:outlineLvl w:val="2"/>
        <w:rPr>
          <w:rFonts w:ascii="Times New Roman" w:eastAsia="Times New Roman" w:hAnsi="Times New Roman" w:cs="Times New Roman"/>
          <w:b/>
          <w:bCs/>
          <w:kern w:val="0"/>
          <w:lang w:val="ro-RO"/>
          <w14:ligatures w14:val="none"/>
        </w:rPr>
      </w:pPr>
      <w:r w:rsidRPr="00717064">
        <w:rPr>
          <w:rFonts w:ascii="Times New Roman" w:eastAsia="Times New Roman" w:hAnsi="Times New Roman" w:cs="Times New Roman"/>
          <w:b/>
          <w:bCs/>
          <w:kern w:val="0"/>
          <w:lang w:val="ro-RO"/>
          <w14:ligatures w14:val="none"/>
        </w:rPr>
        <w:t>În vederea asigurării transparenței decizionale, s</w:t>
      </w:r>
      <w:r w:rsidR="002B2903" w:rsidRPr="00717064">
        <w:rPr>
          <w:rFonts w:ascii="Times New Roman" w:eastAsia="Times New Roman" w:hAnsi="Times New Roman" w:cs="Times New Roman"/>
          <w:b/>
          <w:bCs/>
          <w:kern w:val="0"/>
          <w:lang w:val="ro-RO"/>
          <w14:ligatures w14:val="none"/>
        </w:rPr>
        <w:t xml:space="preserve">ă fie </w:t>
      </w:r>
      <w:r w:rsidR="001A70DE" w:rsidRPr="00717064">
        <w:rPr>
          <w:rFonts w:ascii="Times New Roman" w:eastAsia="Times New Roman" w:hAnsi="Times New Roman" w:cs="Times New Roman"/>
          <w:b/>
          <w:bCs/>
          <w:kern w:val="0"/>
          <w:lang w:val="ro-RO"/>
          <w14:ligatures w14:val="none"/>
        </w:rPr>
        <w:t xml:space="preserve"> asigurată transparența proceselor de optimizare a rețelei școlare </w:t>
      </w:r>
      <w:r w:rsidR="001A70DE">
        <w:rPr>
          <w:rFonts w:ascii="Times New Roman" w:eastAsia="Times New Roman" w:hAnsi="Times New Roman" w:cs="Times New Roman"/>
          <w:kern w:val="0"/>
          <w:lang w:val="ro-RO"/>
          <w14:ligatures w14:val="none"/>
        </w:rPr>
        <w:t xml:space="preserve">prin </w:t>
      </w:r>
      <w:r w:rsidR="001A70DE" w:rsidRPr="001A70DE">
        <w:rPr>
          <w:rFonts w:ascii="Times New Roman" w:eastAsia="Times New Roman" w:hAnsi="Times New Roman" w:cs="Times New Roman"/>
          <w:kern w:val="0"/>
          <w:lang w:val="ro-RO"/>
          <w14:ligatures w14:val="none"/>
        </w:rPr>
        <w:t xml:space="preserve"> </w:t>
      </w:r>
      <w:r w:rsidR="002B2903" w:rsidRPr="001A70DE">
        <w:rPr>
          <w:rFonts w:ascii="Times New Roman" w:eastAsia="Times New Roman" w:hAnsi="Times New Roman" w:cs="Times New Roman"/>
          <w:kern w:val="0"/>
          <w:lang w:val="ro-RO"/>
          <w14:ligatures w14:val="none"/>
        </w:rPr>
        <w:t>criterii publice, obiective și verificabile pentru reorganizare, lichidare și optimizare;</w:t>
      </w:r>
      <w:r w:rsidR="001A70DE" w:rsidRPr="001A70DE">
        <w:rPr>
          <w:rFonts w:ascii="Times New Roman" w:eastAsia="Times New Roman" w:hAnsi="Times New Roman" w:cs="Times New Roman"/>
          <w:kern w:val="0"/>
          <w:lang w:val="ro-RO"/>
          <w14:ligatures w14:val="none"/>
        </w:rPr>
        <w:t xml:space="preserve"> </w:t>
      </w:r>
      <w:r w:rsidR="002B2903" w:rsidRPr="001A70DE">
        <w:rPr>
          <w:rFonts w:ascii="Times New Roman" w:eastAsia="Times New Roman" w:hAnsi="Times New Roman" w:cs="Times New Roman"/>
          <w:kern w:val="0"/>
          <w:lang w:val="ro-RO"/>
          <w14:ligatures w14:val="none"/>
        </w:rPr>
        <w:t>consultări publice obligatorii;</w:t>
      </w:r>
      <w:r w:rsidR="001A70DE" w:rsidRPr="001A70DE">
        <w:rPr>
          <w:rFonts w:ascii="Times New Roman" w:eastAsia="Times New Roman" w:hAnsi="Times New Roman" w:cs="Times New Roman"/>
          <w:kern w:val="0"/>
          <w:lang w:val="ro-RO"/>
          <w14:ligatures w14:val="none"/>
        </w:rPr>
        <w:t xml:space="preserve"> </w:t>
      </w:r>
      <w:r w:rsidR="002B2903" w:rsidRPr="001A70DE">
        <w:rPr>
          <w:rFonts w:ascii="Times New Roman" w:eastAsia="Times New Roman" w:hAnsi="Times New Roman" w:cs="Times New Roman"/>
          <w:kern w:val="0"/>
          <w:lang w:val="ro-RO"/>
          <w14:ligatures w14:val="none"/>
        </w:rPr>
        <w:t xml:space="preserve">evaluări ex ante de impact asupra copiilor, personalului și comunităților locale. </w:t>
      </w:r>
    </w:p>
    <w:p w14:paraId="10DD1E8B" w14:textId="513064A4" w:rsidR="002B2903" w:rsidRPr="005B437C" w:rsidRDefault="002A750F" w:rsidP="00A32E24">
      <w:pPr>
        <w:pStyle w:val="ListParagraph"/>
        <w:numPr>
          <w:ilvl w:val="0"/>
          <w:numId w:val="8"/>
        </w:numPr>
        <w:spacing w:before="100" w:beforeAutospacing="1" w:after="100" w:afterAutospacing="1" w:line="300" w:lineRule="atLeast"/>
        <w:jc w:val="both"/>
        <w:outlineLvl w:val="1"/>
        <w:rPr>
          <w:rFonts w:ascii="Times New Roman" w:eastAsia="Times New Roman" w:hAnsi="Times New Roman" w:cs="Times New Roman"/>
          <w:b/>
          <w:bCs/>
          <w:kern w:val="0"/>
          <w:lang w:val="ro-RO"/>
          <w14:ligatures w14:val="none"/>
        </w:rPr>
      </w:pPr>
      <w:r w:rsidRPr="002A750F">
        <w:rPr>
          <w:rFonts w:ascii="Times New Roman" w:eastAsia="Times New Roman" w:hAnsi="Times New Roman" w:cs="Times New Roman"/>
          <w:b/>
          <w:bCs/>
          <w:kern w:val="0"/>
          <w:lang w:val="ro-RO"/>
          <w14:ligatures w14:val="none"/>
        </w:rPr>
        <w:t>În vederea consolidării responsabilității publice</w:t>
      </w:r>
      <w:r>
        <w:rPr>
          <w:rFonts w:ascii="Times New Roman" w:eastAsia="Times New Roman" w:hAnsi="Times New Roman" w:cs="Times New Roman"/>
          <w:kern w:val="0"/>
          <w:lang w:val="ro-RO"/>
          <w14:ligatures w14:val="none"/>
        </w:rPr>
        <w:t>, s</w:t>
      </w:r>
      <w:r w:rsidR="002B2903" w:rsidRPr="008E0C93">
        <w:rPr>
          <w:rFonts w:ascii="Times New Roman" w:eastAsia="Times New Roman" w:hAnsi="Times New Roman" w:cs="Times New Roman"/>
          <w:kern w:val="0"/>
          <w:lang w:val="ro-RO"/>
          <w14:ligatures w14:val="none"/>
        </w:rPr>
        <w:t>ă fie instituită obligația ATE de:</w:t>
      </w:r>
      <w:r w:rsidR="008E0C93" w:rsidRPr="008E0C93">
        <w:rPr>
          <w:rFonts w:ascii="Times New Roman" w:eastAsia="Times New Roman" w:hAnsi="Times New Roman" w:cs="Times New Roman"/>
          <w:kern w:val="0"/>
          <w:lang w:val="ro-RO"/>
          <w14:ligatures w14:val="none"/>
        </w:rPr>
        <w:t xml:space="preserve"> </w:t>
      </w:r>
      <w:r w:rsidR="002B2903" w:rsidRPr="008E0C93">
        <w:rPr>
          <w:rFonts w:ascii="Times New Roman" w:eastAsia="Times New Roman" w:hAnsi="Times New Roman" w:cs="Times New Roman"/>
          <w:kern w:val="0"/>
          <w:lang w:val="ro-RO"/>
          <w14:ligatures w14:val="none"/>
        </w:rPr>
        <w:t>a publica anual rapoarte de activitate;</w:t>
      </w:r>
      <w:r w:rsidR="008E0C93" w:rsidRPr="008E0C93">
        <w:rPr>
          <w:rFonts w:ascii="Times New Roman" w:eastAsia="Times New Roman" w:hAnsi="Times New Roman" w:cs="Times New Roman"/>
          <w:kern w:val="0"/>
          <w:lang w:val="ro-RO"/>
          <w14:ligatures w14:val="none"/>
        </w:rPr>
        <w:t xml:space="preserve"> </w:t>
      </w:r>
      <w:r w:rsidR="002B2903" w:rsidRPr="008E0C93">
        <w:rPr>
          <w:rFonts w:ascii="Times New Roman" w:eastAsia="Times New Roman" w:hAnsi="Times New Roman" w:cs="Times New Roman"/>
          <w:kern w:val="0"/>
          <w:lang w:val="ro-RO"/>
          <w14:ligatures w14:val="none"/>
        </w:rPr>
        <w:t>a publica deciziile relevante privind rețeaua și instituțiile de învățământ;</w:t>
      </w:r>
      <w:r w:rsidR="008E0C93" w:rsidRPr="008E0C93">
        <w:rPr>
          <w:rFonts w:ascii="Times New Roman" w:eastAsia="Times New Roman" w:hAnsi="Times New Roman" w:cs="Times New Roman"/>
          <w:kern w:val="0"/>
          <w:lang w:val="ro-RO"/>
          <w14:ligatures w14:val="none"/>
        </w:rPr>
        <w:t xml:space="preserve"> </w:t>
      </w:r>
      <w:r w:rsidR="002B2903" w:rsidRPr="008E0C93">
        <w:rPr>
          <w:rFonts w:ascii="Times New Roman" w:eastAsia="Times New Roman" w:hAnsi="Times New Roman" w:cs="Times New Roman"/>
          <w:kern w:val="0"/>
          <w:lang w:val="ro-RO"/>
          <w14:ligatures w14:val="none"/>
        </w:rPr>
        <w:t>a organiza audieri publice teritoriale;</w:t>
      </w:r>
      <w:r w:rsidR="008E0C93" w:rsidRPr="008E0C93">
        <w:rPr>
          <w:rFonts w:ascii="Times New Roman" w:eastAsia="Times New Roman" w:hAnsi="Times New Roman" w:cs="Times New Roman"/>
          <w:kern w:val="0"/>
          <w:lang w:val="ro-RO"/>
          <w14:ligatures w14:val="none"/>
        </w:rPr>
        <w:t xml:space="preserve"> </w:t>
      </w:r>
      <w:r w:rsidR="002B2903" w:rsidRPr="008E0C93">
        <w:rPr>
          <w:rFonts w:ascii="Times New Roman" w:eastAsia="Times New Roman" w:hAnsi="Times New Roman" w:cs="Times New Roman"/>
          <w:kern w:val="0"/>
          <w:lang w:val="ro-RO"/>
          <w14:ligatures w14:val="none"/>
        </w:rPr>
        <w:t xml:space="preserve">a raporta indicatori de performanță și de echitate. </w:t>
      </w:r>
    </w:p>
    <w:p w14:paraId="443534B5" w14:textId="7F2E10E5" w:rsidR="005B437C" w:rsidRDefault="005B437C" w:rsidP="00DC192F">
      <w:pPr>
        <w:spacing w:after="0" w:line="300" w:lineRule="atLeast"/>
        <w:jc w:val="right"/>
        <w:outlineLvl w:val="1"/>
        <w:rPr>
          <w:rFonts w:ascii="Times New Roman" w:eastAsia="Times New Roman" w:hAnsi="Times New Roman" w:cs="Times New Roman"/>
          <w:b/>
          <w:bCs/>
          <w:kern w:val="0"/>
          <w:lang w:val="ro-RO"/>
          <w14:ligatures w14:val="none"/>
        </w:rPr>
      </w:pPr>
      <w:r>
        <w:rPr>
          <w:rFonts w:ascii="Times New Roman" w:eastAsia="Times New Roman" w:hAnsi="Times New Roman" w:cs="Times New Roman"/>
          <w:b/>
          <w:bCs/>
          <w:kern w:val="0"/>
          <w:lang w:val="ro-RO"/>
          <w14:ligatures w14:val="none"/>
        </w:rPr>
        <w:t xml:space="preserve">Prof., </w:t>
      </w:r>
      <w:proofErr w:type="spellStart"/>
      <w:r>
        <w:rPr>
          <w:rFonts w:ascii="Times New Roman" w:eastAsia="Times New Roman" w:hAnsi="Times New Roman" w:cs="Times New Roman"/>
          <w:b/>
          <w:bCs/>
          <w:kern w:val="0"/>
          <w:lang w:val="ro-RO"/>
          <w14:ligatures w14:val="none"/>
        </w:rPr>
        <w:t>Dr.hab</w:t>
      </w:r>
      <w:proofErr w:type="spellEnd"/>
      <w:r>
        <w:rPr>
          <w:rFonts w:ascii="Times New Roman" w:eastAsia="Times New Roman" w:hAnsi="Times New Roman" w:cs="Times New Roman"/>
          <w:b/>
          <w:bCs/>
          <w:kern w:val="0"/>
          <w:lang w:val="ro-RO"/>
          <w14:ligatures w14:val="none"/>
        </w:rPr>
        <w:t>. Ludmila Malcoci</w:t>
      </w:r>
    </w:p>
    <w:p w14:paraId="62B47A45" w14:textId="602EE989" w:rsidR="005B437C" w:rsidRPr="005B437C" w:rsidRDefault="005B437C" w:rsidP="00DC192F">
      <w:pPr>
        <w:spacing w:after="0" w:line="300" w:lineRule="atLeast"/>
        <w:jc w:val="right"/>
        <w:outlineLvl w:val="1"/>
        <w:rPr>
          <w:rFonts w:ascii="Times New Roman" w:eastAsia="Times New Roman" w:hAnsi="Times New Roman" w:cs="Times New Roman"/>
          <w:b/>
          <w:bCs/>
          <w:kern w:val="0"/>
          <w:lang w:val="ro-RO"/>
          <w14:ligatures w14:val="none"/>
        </w:rPr>
      </w:pPr>
      <w:r>
        <w:rPr>
          <w:rFonts w:ascii="Times New Roman" w:eastAsia="Times New Roman" w:hAnsi="Times New Roman" w:cs="Times New Roman"/>
          <w:b/>
          <w:bCs/>
          <w:kern w:val="0"/>
          <w:lang w:val="ro-RO"/>
          <w14:ligatures w14:val="none"/>
        </w:rPr>
        <w:t>Director Executiv Keystone Moldova</w:t>
      </w:r>
    </w:p>
    <w:p w14:paraId="371E83F2" w14:textId="77777777" w:rsidR="001A4FCC" w:rsidRPr="00C262B2" w:rsidRDefault="001A4FCC" w:rsidP="00A32E24">
      <w:pPr>
        <w:jc w:val="both"/>
        <w:rPr>
          <w:rFonts w:ascii="Times New Roman" w:hAnsi="Times New Roman" w:cs="Times New Roman"/>
          <w:lang w:val="ro-RO"/>
        </w:rPr>
      </w:pPr>
    </w:p>
    <w:sectPr w:rsidR="001A4FCC" w:rsidRPr="00C262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40E"/>
    <w:multiLevelType w:val="hybridMultilevel"/>
    <w:tmpl w:val="96BC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41CB1"/>
    <w:multiLevelType w:val="multilevel"/>
    <w:tmpl w:val="C548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45B23"/>
    <w:multiLevelType w:val="hybridMultilevel"/>
    <w:tmpl w:val="EF008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D7DB5"/>
    <w:multiLevelType w:val="multilevel"/>
    <w:tmpl w:val="0EE0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7A10C1"/>
    <w:multiLevelType w:val="multilevel"/>
    <w:tmpl w:val="D0C0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3040F"/>
    <w:multiLevelType w:val="multilevel"/>
    <w:tmpl w:val="A112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13A61"/>
    <w:multiLevelType w:val="multilevel"/>
    <w:tmpl w:val="0EE0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067C8"/>
    <w:multiLevelType w:val="multilevel"/>
    <w:tmpl w:val="87CE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FF0373"/>
    <w:multiLevelType w:val="multilevel"/>
    <w:tmpl w:val="0EE0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471B7"/>
    <w:multiLevelType w:val="multilevel"/>
    <w:tmpl w:val="79B0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2B4F7B"/>
    <w:multiLevelType w:val="multilevel"/>
    <w:tmpl w:val="0EE0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E50F62"/>
    <w:multiLevelType w:val="multilevel"/>
    <w:tmpl w:val="0EE0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AE40E0"/>
    <w:multiLevelType w:val="multilevel"/>
    <w:tmpl w:val="34085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0B7195"/>
    <w:multiLevelType w:val="multilevel"/>
    <w:tmpl w:val="61EA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AA39A7"/>
    <w:multiLevelType w:val="multilevel"/>
    <w:tmpl w:val="0EE0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B1693F"/>
    <w:multiLevelType w:val="multilevel"/>
    <w:tmpl w:val="A7EC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892311">
    <w:abstractNumId w:val="1"/>
  </w:num>
  <w:num w:numId="2" w16cid:durableId="1736272929">
    <w:abstractNumId w:val="15"/>
  </w:num>
  <w:num w:numId="3" w16cid:durableId="849879583">
    <w:abstractNumId w:val="13"/>
  </w:num>
  <w:num w:numId="4" w16cid:durableId="1327825436">
    <w:abstractNumId w:val="7"/>
  </w:num>
  <w:num w:numId="5" w16cid:durableId="489298116">
    <w:abstractNumId w:val="4"/>
  </w:num>
  <w:num w:numId="6" w16cid:durableId="1839034200">
    <w:abstractNumId w:val="8"/>
  </w:num>
  <w:num w:numId="7" w16cid:durableId="1290167740">
    <w:abstractNumId w:val="9"/>
  </w:num>
  <w:num w:numId="8" w16cid:durableId="1106459767">
    <w:abstractNumId w:val="5"/>
  </w:num>
  <w:num w:numId="9" w16cid:durableId="1886286043">
    <w:abstractNumId w:val="12"/>
  </w:num>
  <w:num w:numId="10" w16cid:durableId="1040086902">
    <w:abstractNumId w:val="0"/>
  </w:num>
  <w:num w:numId="11" w16cid:durableId="1568299250">
    <w:abstractNumId w:val="2"/>
  </w:num>
  <w:num w:numId="12" w16cid:durableId="1931424151">
    <w:abstractNumId w:val="14"/>
  </w:num>
  <w:num w:numId="13" w16cid:durableId="1693417262">
    <w:abstractNumId w:val="10"/>
  </w:num>
  <w:num w:numId="14" w16cid:durableId="1748304686">
    <w:abstractNumId w:val="3"/>
  </w:num>
  <w:num w:numId="15" w16cid:durableId="1570652816">
    <w:abstractNumId w:val="6"/>
  </w:num>
  <w:num w:numId="16" w16cid:durableId="14503910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03"/>
    <w:rsid w:val="00001C33"/>
    <w:rsid w:val="0004515A"/>
    <w:rsid w:val="000609BC"/>
    <w:rsid w:val="000657A4"/>
    <w:rsid w:val="00095168"/>
    <w:rsid w:val="00116A71"/>
    <w:rsid w:val="00164D80"/>
    <w:rsid w:val="001A4FCC"/>
    <w:rsid w:val="001A70DE"/>
    <w:rsid w:val="00204274"/>
    <w:rsid w:val="00252794"/>
    <w:rsid w:val="00264948"/>
    <w:rsid w:val="00284807"/>
    <w:rsid w:val="002A750F"/>
    <w:rsid w:val="002B2903"/>
    <w:rsid w:val="002F1E13"/>
    <w:rsid w:val="003A1C03"/>
    <w:rsid w:val="003A4C7B"/>
    <w:rsid w:val="00507C6E"/>
    <w:rsid w:val="00554486"/>
    <w:rsid w:val="005800A4"/>
    <w:rsid w:val="005B437C"/>
    <w:rsid w:val="00653B0C"/>
    <w:rsid w:val="006905A3"/>
    <w:rsid w:val="006C36A3"/>
    <w:rsid w:val="0070671C"/>
    <w:rsid w:val="00717064"/>
    <w:rsid w:val="00727898"/>
    <w:rsid w:val="00866954"/>
    <w:rsid w:val="00873EBB"/>
    <w:rsid w:val="008D1E49"/>
    <w:rsid w:val="008E0C93"/>
    <w:rsid w:val="008F51F7"/>
    <w:rsid w:val="0092078C"/>
    <w:rsid w:val="0096704D"/>
    <w:rsid w:val="009971A2"/>
    <w:rsid w:val="009B7AEA"/>
    <w:rsid w:val="009E0BF6"/>
    <w:rsid w:val="00A2293F"/>
    <w:rsid w:val="00A32E24"/>
    <w:rsid w:val="00A72BB0"/>
    <w:rsid w:val="00AC5AF6"/>
    <w:rsid w:val="00AE46CD"/>
    <w:rsid w:val="00B96134"/>
    <w:rsid w:val="00BC759E"/>
    <w:rsid w:val="00C262B2"/>
    <w:rsid w:val="00CC5B42"/>
    <w:rsid w:val="00CE7D64"/>
    <w:rsid w:val="00D1394C"/>
    <w:rsid w:val="00D5663D"/>
    <w:rsid w:val="00D62756"/>
    <w:rsid w:val="00DC192F"/>
    <w:rsid w:val="00E11D49"/>
    <w:rsid w:val="00E11FB2"/>
    <w:rsid w:val="00E6056C"/>
    <w:rsid w:val="00E62ADF"/>
    <w:rsid w:val="00E759C0"/>
    <w:rsid w:val="00EC5210"/>
    <w:rsid w:val="00F12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D2EF3"/>
  <w15:chartTrackingRefBased/>
  <w15:docId w15:val="{D4401B62-CAEC-41AB-B0B9-119D21325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2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29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29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9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9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9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9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9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9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29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29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29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9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29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9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9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903"/>
    <w:rPr>
      <w:rFonts w:eastAsiaTheme="majorEastAsia" w:cstheme="majorBidi"/>
      <w:color w:val="272727" w:themeColor="text1" w:themeTint="D8"/>
    </w:rPr>
  </w:style>
  <w:style w:type="paragraph" w:styleId="Title">
    <w:name w:val="Title"/>
    <w:basedOn w:val="Normal"/>
    <w:next w:val="Normal"/>
    <w:link w:val="TitleChar"/>
    <w:uiPriority w:val="10"/>
    <w:qFormat/>
    <w:rsid w:val="002B2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9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9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9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903"/>
    <w:pPr>
      <w:spacing w:before="160"/>
      <w:jc w:val="center"/>
    </w:pPr>
    <w:rPr>
      <w:i/>
      <w:iCs/>
      <w:color w:val="404040" w:themeColor="text1" w:themeTint="BF"/>
    </w:rPr>
  </w:style>
  <w:style w:type="character" w:customStyle="1" w:styleId="QuoteChar">
    <w:name w:val="Quote Char"/>
    <w:basedOn w:val="DefaultParagraphFont"/>
    <w:link w:val="Quote"/>
    <w:uiPriority w:val="29"/>
    <w:rsid w:val="002B2903"/>
    <w:rPr>
      <w:i/>
      <w:iCs/>
      <w:color w:val="404040" w:themeColor="text1" w:themeTint="BF"/>
    </w:rPr>
  </w:style>
  <w:style w:type="paragraph" w:styleId="ListParagraph">
    <w:name w:val="List Paragraph"/>
    <w:basedOn w:val="Normal"/>
    <w:uiPriority w:val="34"/>
    <w:qFormat/>
    <w:rsid w:val="002B2903"/>
    <w:pPr>
      <w:ind w:left="720"/>
      <w:contextualSpacing/>
    </w:pPr>
  </w:style>
  <w:style w:type="character" w:styleId="IntenseEmphasis">
    <w:name w:val="Intense Emphasis"/>
    <w:basedOn w:val="DefaultParagraphFont"/>
    <w:uiPriority w:val="21"/>
    <w:qFormat/>
    <w:rsid w:val="002B2903"/>
    <w:rPr>
      <w:i/>
      <w:iCs/>
      <w:color w:val="0F4761" w:themeColor="accent1" w:themeShade="BF"/>
    </w:rPr>
  </w:style>
  <w:style w:type="paragraph" w:styleId="IntenseQuote">
    <w:name w:val="Intense Quote"/>
    <w:basedOn w:val="Normal"/>
    <w:next w:val="Normal"/>
    <w:link w:val="IntenseQuoteChar"/>
    <w:uiPriority w:val="30"/>
    <w:qFormat/>
    <w:rsid w:val="002B2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903"/>
    <w:rPr>
      <w:i/>
      <w:iCs/>
      <w:color w:val="0F4761" w:themeColor="accent1" w:themeShade="BF"/>
    </w:rPr>
  </w:style>
  <w:style w:type="character" w:styleId="IntenseReference">
    <w:name w:val="Intense Reference"/>
    <w:basedOn w:val="DefaultParagraphFont"/>
    <w:uiPriority w:val="32"/>
    <w:qFormat/>
    <w:rsid w:val="002B29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958</Words>
  <Characters>6545</Characters>
  <Application>Microsoft Office Word</Application>
  <DocSecurity>0</DocSecurity>
  <Lines>95</Lines>
  <Paragraphs>19</Paragraphs>
  <ScaleCrop>false</ScaleCrop>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Malcoci, Ludmila</dc:creator>
  <cp:keywords/>
  <dc:description/>
  <cp:lastModifiedBy>Malcoci, Ludmila</cp:lastModifiedBy>
  <cp:revision>53</cp:revision>
  <dcterms:created xsi:type="dcterms:W3CDTF">2026-06-02T09:18:00Z</dcterms:created>
  <dcterms:modified xsi:type="dcterms:W3CDTF">2026-06-02T10:42:00Z</dcterms:modified>
</cp:coreProperties>
</file>