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3943" w14:textId="77777777" w:rsidR="00374A93" w:rsidRPr="0080010D" w:rsidRDefault="00374A93" w:rsidP="0006472B">
      <w:pPr>
        <w:spacing w:after="0"/>
        <w:rPr>
          <w:b/>
          <w:sz w:val="26"/>
          <w:szCs w:val="26"/>
          <w:lang w:val="ro-RO"/>
        </w:rPr>
      </w:pPr>
    </w:p>
    <w:p w14:paraId="5737A94A" w14:textId="77777777" w:rsidR="009B5603" w:rsidRPr="0080010D" w:rsidRDefault="009B5603" w:rsidP="009B5603">
      <w:pPr>
        <w:spacing w:after="0"/>
        <w:jc w:val="right"/>
        <w:rPr>
          <w:b/>
          <w:sz w:val="26"/>
          <w:szCs w:val="26"/>
          <w:lang w:val="ro-RO"/>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83"/>
        <w:gridCol w:w="2142"/>
        <w:gridCol w:w="7828"/>
        <w:gridCol w:w="2393"/>
      </w:tblGrid>
      <w:tr w:rsidR="00280B73" w:rsidRPr="0080010D" w14:paraId="2907B67C" w14:textId="77777777" w:rsidTr="00540D65">
        <w:tc>
          <w:tcPr>
            <w:tcW w:w="14992" w:type="dxa"/>
            <w:gridSpan w:val="5"/>
          </w:tcPr>
          <w:p w14:paraId="0D664F95" w14:textId="77777777" w:rsidR="00787AA1" w:rsidRPr="0080010D" w:rsidRDefault="00787AA1" w:rsidP="009E5028">
            <w:pPr>
              <w:spacing w:after="0" w:line="300" w:lineRule="auto"/>
              <w:jc w:val="center"/>
              <w:rPr>
                <w:rFonts w:ascii="Arial" w:hAnsi="Arial" w:cs="Arial"/>
                <w:b/>
                <w:lang w:val="ro-RO"/>
              </w:rPr>
            </w:pPr>
            <w:r w:rsidRPr="0080010D">
              <w:rPr>
                <w:rFonts w:ascii="Arial" w:hAnsi="Arial" w:cs="Arial"/>
                <w:b/>
                <w:lang w:val="ro-RO"/>
              </w:rPr>
              <w:t>BULETIN DE RECENZII</w:t>
            </w:r>
          </w:p>
        </w:tc>
      </w:tr>
      <w:tr w:rsidR="00EB3D5B" w:rsidRPr="006E39AB" w14:paraId="0978BD7B" w14:textId="77777777" w:rsidTr="00540D65">
        <w:tc>
          <w:tcPr>
            <w:tcW w:w="2629" w:type="dxa"/>
            <w:gridSpan w:val="2"/>
          </w:tcPr>
          <w:p w14:paraId="27F08518" w14:textId="77777777" w:rsidR="00EB3D5B" w:rsidRPr="0080010D" w:rsidRDefault="00EB3D5B" w:rsidP="00EB3D5B">
            <w:pPr>
              <w:spacing w:after="0" w:line="300" w:lineRule="auto"/>
              <w:rPr>
                <w:rFonts w:ascii="Arial" w:hAnsi="Arial" w:cs="Arial"/>
                <w:b/>
                <w:highlight w:val="yellow"/>
                <w:lang w:val="ro-RO"/>
              </w:rPr>
            </w:pPr>
            <w:r w:rsidRPr="0080010D">
              <w:rPr>
                <w:rFonts w:ascii="Arial" w:hAnsi="Arial" w:cs="Arial"/>
                <w:b/>
                <w:lang w:val="ro-RO"/>
              </w:rPr>
              <w:t xml:space="preserve">Data:  </w:t>
            </w:r>
          </w:p>
        </w:tc>
        <w:tc>
          <w:tcPr>
            <w:tcW w:w="12363" w:type="dxa"/>
            <w:gridSpan w:val="3"/>
            <w:vMerge w:val="restart"/>
          </w:tcPr>
          <w:p w14:paraId="512EBF96" w14:textId="1D614C29" w:rsidR="00EB3D5B" w:rsidRPr="006E39AB" w:rsidRDefault="00EB3D5B" w:rsidP="00EB3D5B">
            <w:pPr>
              <w:spacing w:after="0" w:line="300" w:lineRule="auto"/>
              <w:rPr>
                <w:rFonts w:ascii="Arial" w:hAnsi="Arial" w:cs="Arial"/>
                <w:b/>
                <w:lang w:val="ro-MD"/>
              </w:rPr>
            </w:pPr>
            <w:r w:rsidRPr="00486289">
              <w:rPr>
                <w:rFonts w:ascii="Arial" w:hAnsi="Arial" w:cs="Arial"/>
                <w:lang w:val="ro-RO"/>
              </w:rPr>
              <w:t xml:space="preserve">Examinarea </w:t>
            </w:r>
            <w:proofErr w:type="spellStart"/>
            <w:r w:rsidRPr="00486289">
              <w:rPr>
                <w:rFonts w:ascii="Arial" w:hAnsi="Arial" w:cs="Arial"/>
                <w:lang w:val="ro-RO"/>
              </w:rPr>
              <w:t>şi</w:t>
            </w:r>
            <w:proofErr w:type="spellEnd"/>
            <w:r w:rsidRPr="00486289">
              <w:rPr>
                <w:rFonts w:ascii="Arial" w:hAnsi="Arial" w:cs="Arial"/>
                <w:lang w:val="ro-RO"/>
              </w:rPr>
              <w:t xml:space="preserve"> pregătirea propunerilor privind proiectul documentului normativ</w:t>
            </w:r>
            <w:r w:rsidRPr="002532AB">
              <w:rPr>
                <w:lang w:val="it-IT"/>
              </w:rPr>
              <w:t xml:space="preserve"> </w:t>
            </w:r>
            <w:r w:rsidRPr="002532AB">
              <w:rPr>
                <w:rFonts w:ascii="Arial" w:hAnsi="Arial" w:cs="Arial"/>
                <w:b/>
                <w:lang w:val="it-IT"/>
              </w:rPr>
              <w:t xml:space="preserve"> </w:t>
            </w:r>
            <w:r w:rsidR="006E39AB" w:rsidRPr="006E39AB">
              <w:rPr>
                <w:rFonts w:ascii="Arial" w:hAnsi="Arial" w:cs="Arial"/>
                <w:b/>
                <w:lang w:val="ro-RO"/>
              </w:rPr>
              <w:t xml:space="preserve">CP E.03.04:2026„Proiectarea </w:t>
            </w:r>
            <w:proofErr w:type="spellStart"/>
            <w:r w:rsidR="006E39AB" w:rsidRPr="006E39AB">
              <w:rPr>
                <w:rFonts w:ascii="Arial" w:hAnsi="Arial" w:cs="Arial"/>
                <w:b/>
                <w:lang w:val="ro-RO"/>
              </w:rPr>
              <w:t>şi</w:t>
            </w:r>
            <w:proofErr w:type="spellEnd"/>
            <w:r w:rsidR="006E39AB" w:rsidRPr="006E39AB">
              <w:rPr>
                <w:rFonts w:ascii="Arial" w:hAnsi="Arial" w:cs="Arial"/>
                <w:b/>
                <w:lang w:val="ro-RO"/>
              </w:rPr>
              <w:t xml:space="preserve"> instalarea echipamentelor electrice pentru sisteme de protecție împotriva incendiilor pentru clădiri"</w:t>
            </w:r>
          </w:p>
        </w:tc>
      </w:tr>
      <w:tr w:rsidR="00695A9B" w:rsidRPr="0080010D" w14:paraId="7A43E8F5" w14:textId="77777777" w:rsidTr="00540D65">
        <w:trPr>
          <w:trHeight w:val="642"/>
        </w:trPr>
        <w:tc>
          <w:tcPr>
            <w:tcW w:w="2629" w:type="dxa"/>
            <w:gridSpan w:val="2"/>
          </w:tcPr>
          <w:p w14:paraId="7809BEF1" w14:textId="77777777" w:rsidR="00695A9B" w:rsidRPr="0080010D" w:rsidRDefault="00695A9B" w:rsidP="00405244">
            <w:pPr>
              <w:spacing w:after="0" w:line="300" w:lineRule="auto"/>
              <w:rPr>
                <w:rFonts w:ascii="Arial" w:hAnsi="Arial" w:cs="Arial"/>
                <w:b/>
                <w:lang w:val="ro-RO"/>
              </w:rPr>
            </w:pPr>
            <w:r w:rsidRPr="0080010D">
              <w:rPr>
                <w:rFonts w:ascii="Arial" w:hAnsi="Arial" w:cs="Arial"/>
                <w:b/>
                <w:lang w:val="ro-RO"/>
              </w:rPr>
              <w:t>Faza: PA</w:t>
            </w:r>
          </w:p>
        </w:tc>
        <w:tc>
          <w:tcPr>
            <w:tcW w:w="12363" w:type="dxa"/>
            <w:gridSpan w:val="3"/>
            <w:vMerge/>
          </w:tcPr>
          <w:p w14:paraId="28EF2AA6" w14:textId="77777777" w:rsidR="00695A9B" w:rsidRPr="0080010D" w:rsidRDefault="00695A9B" w:rsidP="009E5028">
            <w:pPr>
              <w:spacing w:after="0" w:line="300" w:lineRule="auto"/>
              <w:rPr>
                <w:rFonts w:ascii="Arial" w:hAnsi="Arial" w:cs="Arial"/>
                <w:lang w:val="ro-RO"/>
              </w:rPr>
            </w:pPr>
          </w:p>
        </w:tc>
      </w:tr>
      <w:tr w:rsidR="00280B73" w:rsidRPr="0080010D" w14:paraId="5CF2E0F0" w14:textId="77777777" w:rsidTr="00540D65">
        <w:tc>
          <w:tcPr>
            <w:tcW w:w="846" w:type="dxa"/>
          </w:tcPr>
          <w:p w14:paraId="1A4D0A39" w14:textId="77777777" w:rsidR="00C438A5" w:rsidRPr="0080010D" w:rsidRDefault="00787AA1" w:rsidP="00C96430">
            <w:pPr>
              <w:spacing w:after="0" w:line="240" w:lineRule="auto"/>
              <w:rPr>
                <w:rFonts w:ascii="Arial" w:hAnsi="Arial" w:cs="Arial"/>
                <w:b/>
                <w:lang w:val="ro-RO"/>
              </w:rPr>
            </w:pPr>
            <w:r w:rsidRPr="0080010D">
              <w:rPr>
                <w:rFonts w:ascii="Arial" w:hAnsi="Arial" w:cs="Arial"/>
                <w:b/>
                <w:lang w:val="ro-RO"/>
              </w:rPr>
              <w:t>Nr. crt.</w:t>
            </w:r>
          </w:p>
        </w:tc>
        <w:tc>
          <w:tcPr>
            <w:tcW w:w="1783" w:type="dxa"/>
          </w:tcPr>
          <w:p w14:paraId="188DF311" w14:textId="77777777" w:rsidR="00C438A5" w:rsidRPr="0080010D" w:rsidRDefault="00787AA1" w:rsidP="00E2196E">
            <w:pPr>
              <w:spacing w:after="0" w:line="240" w:lineRule="auto"/>
              <w:rPr>
                <w:rFonts w:ascii="Arial" w:hAnsi="Arial" w:cs="Arial"/>
                <w:b/>
                <w:lang w:val="ro-RO"/>
              </w:rPr>
            </w:pPr>
            <w:r w:rsidRPr="0080010D">
              <w:rPr>
                <w:rFonts w:ascii="Arial" w:hAnsi="Arial" w:cs="Arial"/>
                <w:b/>
                <w:lang w:val="ro-RO"/>
              </w:rPr>
              <w:t>Numărul capitolului şi al articolului documentului normativ</w:t>
            </w:r>
          </w:p>
        </w:tc>
        <w:tc>
          <w:tcPr>
            <w:tcW w:w="2142" w:type="dxa"/>
            <w:vAlign w:val="center"/>
          </w:tcPr>
          <w:p w14:paraId="18B29C29" w14:textId="77777777" w:rsidR="00C438A5" w:rsidRPr="0080010D" w:rsidRDefault="00787AA1" w:rsidP="00C96430">
            <w:pPr>
              <w:spacing w:after="0" w:line="240" w:lineRule="auto"/>
              <w:jc w:val="center"/>
              <w:rPr>
                <w:rFonts w:ascii="Arial" w:hAnsi="Arial" w:cs="Arial"/>
                <w:b/>
                <w:lang w:val="ro-RO"/>
              </w:rPr>
            </w:pPr>
            <w:r w:rsidRPr="0080010D">
              <w:rPr>
                <w:rFonts w:ascii="Arial" w:hAnsi="Arial" w:cs="Arial"/>
                <w:b/>
                <w:lang w:val="ro-RO"/>
              </w:rPr>
              <w:t xml:space="preserve">Autorul </w:t>
            </w:r>
            <w:proofErr w:type="spellStart"/>
            <w:r w:rsidRPr="0080010D">
              <w:rPr>
                <w:rFonts w:ascii="Arial" w:hAnsi="Arial" w:cs="Arial"/>
                <w:b/>
                <w:lang w:val="ro-RO"/>
              </w:rPr>
              <w:t>obiecţiilor</w:t>
            </w:r>
            <w:proofErr w:type="spellEnd"/>
          </w:p>
        </w:tc>
        <w:tc>
          <w:tcPr>
            <w:tcW w:w="7828" w:type="dxa"/>
            <w:vAlign w:val="center"/>
          </w:tcPr>
          <w:p w14:paraId="171D813A" w14:textId="77777777" w:rsidR="00C438A5" w:rsidRPr="0080010D" w:rsidRDefault="00787AA1" w:rsidP="00477F72">
            <w:pPr>
              <w:spacing w:after="0" w:line="240" w:lineRule="auto"/>
              <w:jc w:val="both"/>
              <w:rPr>
                <w:rFonts w:ascii="Arial" w:hAnsi="Arial" w:cs="Arial"/>
                <w:b/>
                <w:lang w:val="ro-RO"/>
              </w:rPr>
            </w:pPr>
            <w:proofErr w:type="spellStart"/>
            <w:r w:rsidRPr="0080010D">
              <w:rPr>
                <w:rFonts w:ascii="Arial" w:hAnsi="Arial" w:cs="Arial"/>
                <w:b/>
                <w:lang w:val="ro-RO"/>
              </w:rPr>
              <w:t>Obiecţii</w:t>
            </w:r>
            <w:proofErr w:type="spellEnd"/>
            <w:r w:rsidRPr="0080010D">
              <w:rPr>
                <w:rFonts w:ascii="Arial" w:hAnsi="Arial" w:cs="Arial"/>
                <w:b/>
                <w:lang w:val="ro-RO"/>
              </w:rPr>
              <w:t xml:space="preserve"> </w:t>
            </w:r>
            <w:proofErr w:type="spellStart"/>
            <w:r w:rsidRPr="0080010D">
              <w:rPr>
                <w:rFonts w:ascii="Arial" w:hAnsi="Arial" w:cs="Arial"/>
                <w:b/>
                <w:lang w:val="ro-RO"/>
              </w:rPr>
              <w:t>şi</w:t>
            </w:r>
            <w:proofErr w:type="spellEnd"/>
            <w:r w:rsidRPr="0080010D">
              <w:rPr>
                <w:rFonts w:ascii="Arial" w:hAnsi="Arial" w:cs="Arial"/>
                <w:b/>
                <w:lang w:val="ro-RO"/>
              </w:rPr>
              <w:t xml:space="preserve"> propuneri</w:t>
            </w:r>
          </w:p>
        </w:tc>
        <w:tc>
          <w:tcPr>
            <w:tcW w:w="2393" w:type="dxa"/>
            <w:vAlign w:val="center"/>
          </w:tcPr>
          <w:p w14:paraId="61F3479D" w14:textId="77777777" w:rsidR="00A96050" w:rsidRPr="0080010D" w:rsidRDefault="00787AA1" w:rsidP="00A96050">
            <w:pPr>
              <w:spacing w:after="0" w:line="240" w:lineRule="auto"/>
              <w:jc w:val="center"/>
              <w:rPr>
                <w:rFonts w:ascii="Arial" w:hAnsi="Arial" w:cs="Arial"/>
                <w:b/>
                <w:lang w:val="ro-RO"/>
              </w:rPr>
            </w:pPr>
            <w:r w:rsidRPr="0080010D">
              <w:rPr>
                <w:rFonts w:ascii="Arial" w:hAnsi="Arial" w:cs="Arial"/>
                <w:b/>
                <w:lang w:val="ro-RO"/>
              </w:rPr>
              <w:t>Decizia</w:t>
            </w:r>
          </w:p>
          <w:p w14:paraId="4D0F3F0E" w14:textId="77777777" w:rsidR="00C438A5" w:rsidRPr="0080010D" w:rsidRDefault="00695A9B" w:rsidP="00A96050">
            <w:pPr>
              <w:spacing w:after="0" w:line="240" w:lineRule="auto"/>
              <w:jc w:val="center"/>
              <w:rPr>
                <w:rFonts w:ascii="Arial" w:hAnsi="Arial" w:cs="Arial"/>
                <w:b/>
                <w:lang w:val="ro-RO"/>
              </w:rPr>
            </w:pPr>
            <w:r w:rsidRPr="0080010D">
              <w:rPr>
                <w:rFonts w:ascii="Arial" w:hAnsi="Arial" w:cs="Arial"/>
                <w:b/>
                <w:lang w:val="ro-RO"/>
              </w:rPr>
              <w:t xml:space="preserve"> </w:t>
            </w:r>
            <w:r w:rsidR="00787AA1" w:rsidRPr="0080010D">
              <w:rPr>
                <w:rFonts w:ascii="Arial" w:hAnsi="Arial" w:cs="Arial"/>
                <w:b/>
                <w:lang w:val="ro-RO"/>
              </w:rPr>
              <w:t>(Acceptat sau respins)</w:t>
            </w:r>
          </w:p>
        </w:tc>
      </w:tr>
      <w:tr w:rsidR="00677DD6" w:rsidRPr="006E39AB" w14:paraId="7624D32F" w14:textId="77777777" w:rsidTr="00102B0B">
        <w:trPr>
          <w:trHeight w:val="2206"/>
        </w:trPr>
        <w:tc>
          <w:tcPr>
            <w:tcW w:w="846" w:type="dxa"/>
          </w:tcPr>
          <w:p w14:paraId="6CAC43C2" w14:textId="77777777" w:rsidR="00677DD6" w:rsidRPr="0080010D" w:rsidRDefault="00677DD6" w:rsidP="00677DD6">
            <w:pPr>
              <w:pStyle w:val="Listparagraf"/>
              <w:numPr>
                <w:ilvl w:val="0"/>
                <w:numId w:val="20"/>
              </w:numPr>
              <w:spacing w:after="0" w:line="240" w:lineRule="auto"/>
              <w:jc w:val="center"/>
              <w:rPr>
                <w:rFonts w:ascii="Arial" w:hAnsi="Arial" w:cs="Arial"/>
                <w:lang w:val="ro-RO"/>
              </w:rPr>
            </w:pPr>
          </w:p>
        </w:tc>
        <w:tc>
          <w:tcPr>
            <w:tcW w:w="1783" w:type="dxa"/>
          </w:tcPr>
          <w:p w14:paraId="27B04AE3" w14:textId="77777777" w:rsidR="00677DD6" w:rsidRPr="0080010D" w:rsidRDefault="00677DD6" w:rsidP="00677DD6">
            <w:pPr>
              <w:spacing w:after="0" w:line="240" w:lineRule="auto"/>
              <w:rPr>
                <w:rFonts w:ascii="Arial" w:hAnsi="Arial" w:cs="Arial"/>
                <w:lang w:val="ro-RO"/>
              </w:rPr>
            </w:pPr>
            <w:r w:rsidRPr="0080010D">
              <w:rPr>
                <w:rFonts w:ascii="Arial" w:hAnsi="Arial" w:cs="Arial"/>
                <w:lang w:val="ro-RO"/>
              </w:rPr>
              <w:t>Prima pagină</w:t>
            </w:r>
          </w:p>
        </w:tc>
        <w:tc>
          <w:tcPr>
            <w:tcW w:w="2142" w:type="dxa"/>
          </w:tcPr>
          <w:p w14:paraId="31359F09" w14:textId="77777777" w:rsidR="00677DD6" w:rsidRPr="0080010D" w:rsidRDefault="00677DD6" w:rsidP="00677DD6">
            <w:pPr>
              <w:shd w:val="clear" w:color="auto" w:fill="FFFFFF"/>
              <w:spacing w:after="0" w:line="240" w:lineRule="auto"/>
              <w:rPr>
                <w:rFonts w:ascii="Arial" w:hAnsi="Arial" w:cs="Arial"/>
                <w:lang w:val="ro-RO"/>
              </w:rPr>
            </w:pPr>
            <w:r w:rsidRPr="0080010D">
              <w:rPr>
                <w:rFonts w:ascii="Arial" w:hAnsi="Arial" w:cs="Arial"/>
                <w:lang w:val="ro-RO"/>
              </w:rPr>
              <w:t>Mașaev Denislam</w:t>
            </w:r>
          </w:p>
        </w:tc>
        <w:tc>
          <w:tcPr>
            <w:tcW w:w="7828" w:type="dxa"/>
          </w:tcPr>
          <w:p w14:paraId="7122FB6D" w14:textId="0CFEBF80" w:rsidR="00EB3D5B" w:rsidRPr="0080010D" w:rsidRDefault="00EB3D5B" w:rsidP="00EB3D5B">
            <w:pPr>
              <w:shd w:val="clear" w:color="auto" w:fill="FFFFFF"/>
              <w:contextualSpacing/>
              <w:jc w:val="both"/>
              <w:rPr>
                <w:rFonts w:ascii="Arial" w:hAnsi="Arial" w:cs="Arial"/>
                <w:lang w:val="ro-RO"/>
              </w:rPr>
            </w:pPr>
            <w:r w:rsidRPr="0080010D">
              <w:rPr>
                <w:rFonts w:ascii="Arial" w:hAnsi="Arial" w:cs="Arial"/>
                <w:u w:val="single"/>
                <w:lang w:val="ro-RO"/>
              </w:rPr>
              <w:t>Propuner</w:t>
            </w:r>
            <w:r>
              <w:rPr>
                <w:rFonts w:ascii="Arial" w:hAnsi="Arial" w:cs="Arial"/>
                <w:u w:val="single"/>
                <w:lang w:val="ro-RO"/>
              </w:rPr>
              <w:t>i</w:t>
            </w:r>
            <w:r w:rsidRPr="0080010D">
              <w:rPr>
                <w:rFonts w:ascii="Arial" w:hAnsi="Arial" w:cs="Arial"/>
                <w:u w:val="single"/>
                <w:lang w:val="ro-RO"/>
              </w:rPr>
              <w:t>:</w:t>
            </w:r>
            <w:r w:rsidRPr="0080010D">
              <w:rPr>
                <w:rFonts w:ascii="Arial" w:hAnsi="Arial" w:cs="Arial"/>
                <w:lang w:val="ro-RO"/>
              </w:rPr>
              <w:t xml:space="preserve"> Denumirea actului normativ a se expune în redacție nouă </w:t>
            </w:r>
            <w:r w:rsidRPr="0080010D">
              <w:rPr>
                <w:rFonts w:ascii="Arial" w:hAnsi="Arial" w:cs="Arial"/>
                <w:b/>
                <w:bCs/>
                <w:lang w:val="ro-RO"/>
              </w:rPr>
              <w:t>„</w:t>
            </w:r>
            <w:r w:rsidRPr="00EB3D5B">
              <w:rPr>
                <w:rFonts w:ascii="Arial" w:hAnsi="Arial" w:cs="Arial"/>
                <w:b/>
                <w:bCs/>
                <w:lang w:val="ro-RO"/>
              </w:rPr>
              <w:t>Siguranța la incendii</w:t>
            </w:r>
            <w:r>
              <w:rPr>
                <w:rFonts w:ascii="Arial" w:hAnsi="Arial" w:cs="Arial"/>
                <w:b/>
                <w:bCs/>
                <w:lang w:val="ro-RO"/>
              </w:rPr>
              <w:t>.</w:t>
            </w:r>
            <w:r w:rsidRPr="00EB3D5B">
              <w:rPr>
                <w:rFonts w:ascii="Arial" w:hAnsi="Arial" w:cs="Arial"/>
                <w:b/>
                <w:bCs/>
                <w:lang w:val="ro-RO"/>
              </w:rPr>
              <w:t xml:space="preserve"> </w:t>
            </w:r>
            <w:r w:rsidR="00556D78">
              <w:rPr>
                <w:rFonts w:ascii="Arial" w:hAnsi="Arial" w:cs="Arial"/>
                <w:b/>
                <w:bCs/>
                <w:lang w:val="ro-RO"/>
              </w:rPr>
              <w:t>E</w:t>
            </w:r>
            <w:r w:rsidR="00556D78" w:rsidRPr="00556D78">
              <w:rPr>
                <w:rFonts w:ascii="Arial" w:hAnsi="Arial" w:cs="Arial"/>
                <w:b/>
                <w:bCs/>
                <w:lang w:val="ro-RO"/>
              </w:rPr>
              <w:t>chipamente electrice pentru sisteme de protecție împotriva incendiilor pentru clădiri</w:t>
            </w:r>
            <w:r w:rsidR="00556D78">
              <w:rPr>
                <w:rFonts w:ascii="Arial" w:hAnsi="Arial" w:cs="Arial"/>
                <w:b/>
                <w:bCs/>
                <w:lang w:val="ro-RO"/>
              </w:rPr>
              <w:t xml:space="preserve"> și instalații</w:t>
            </w:r>
            <w:r w:rsidRPr="0080010D">
              <w:rPr>
                <w:rFonts w:ascii="Arial" w:hAnsi="Arial" w:cs="Arial"/>
                <w:b/>
                <w:bCs/>
                <w:lang w:val="ro-RO"/>
              </w:rPr>
              <w:t>”</w:t>
            </w:r>
            <w:r w:rsidRPr="0080010D">
              <w:rPr>
                <w:rFonts w:ascii="Arial" w:hAnsi="Arial" w:cs="Arial"/>
                <w:lang w:val="ro-RO"/>
              </w:rPr>
              <w:t>.</w:t>
            </w:r>
          </w:p>
          <w:p w14:paraId="661478A9" w14:textId="77777777" w:rsidR="00EB3D5B" w:rsidRDefault="00EB3D5B" w:rsidP="00EB3D5B">
            <w:pPr>
              <w:shd w:val="clear" w:color="auto" w:fill="FFFFFF"/>
              <w:contextualSpacing/>
              <w:jc w:val="both"/>
              <w:rPr>
                <w:rFonts w:ascii="Arial" w:hAnsi="Arial" w:cs="Arial"/>
                <w:u w:val="single"/>
                <w:lang w:val="ro-RO"/>
              </w:rPr>
            </w:pPr>
          </w:p>
          <w:p w14:paraId="3A65D32C" w14:textId="14CDF0BF" w:rsidR="00EB3D5B" w:rsidRPr="0080010D" w:rsidRDefault="00EB3D5B" w:rsidP="00EB3D5B">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w:t>
            </w:r>
            <w:r w:rsidR="00556D78">
              <w:rPr>
                <w:rFonts w:ascii="Arial" w:hAnsi="Arial" w:cs="Arial"/>
                <w:lang w:val="ro-RO"/>
              </w:rPr>
              <w:t>Codul practic propus este un act normativ subsecvent normativului în construcții NCM E.03.02:2014</w:t>
            </w:r>
            <w:r w:rsidRPr="0080010D">
              <w:rPr>
                <w:rFonts w:ascii="Arial" w:hAnsi="Arial" w:cs="Arial"/>
                <w:lang w:val="ro-RO"/>
              </w:rPr>
              <w:t>.</w:t>
            </w:r>
            <w:r w:rsidR="00556D78">
              <w:rPr>
                <w:rFonts w:ascii="Arial" w:hAnsi="Arial" w:cs="Arial"/>
                <w:lang w:val="ro-RO"/>
              </w:rPr>
              <w:t xml:space="preserve"> În actul normativ de sorginte, denumirea cuprinde nu doar clădirile, dar și instalațiile. În același timp, ciclul de viață al unei construcții cuprinde mai multe etape. E.g., conform prevederilor art. 329 alin. (2) din Codul urbanismului și construcțiilor nr. 434/2023, c</w:t>
            </w:r>
            <w:r w:rsidR="00556D78" w:rsidRPr="00556D78">
              <w:rPr>
                <w:rFonts w:ascii="Arial" w:hAnsi="Arial" w:cs="Arial"/>
                <w:lang w:val="ro-RO"/>
              </w:rPr>
              <w:t>onstrucția trebuie să corespundă, atât în ansamblu, cât și pe părți componente, utilizării preconizate, luând în considerare sănătatea și siguranța persoanelor implicate pe întregul ciclu de viață al construcției</w:t>
            </w:r>
            <w:r w:rsidR="00556D78">
              <w:rPr>
                <w:rFonts w:ascii="Arial" w:hAnsi="Arial" w:cs="Arial"/>
                <w:lang w:val="ro-RO"/>
              </w:rPr>
              <w:t>. În același timp, potrivit art. 343 alin. (2) din același cod, n</w:t>
            </w:r>
            <w:r w:rsidR="00556D78" w:rsidRPr="00556D78">
              <w:rPr>
                <w:rFonts w:ascii="Arial" w:hAnsi="Arial" w:cs="Arial"/>
                <w:lang w:val="ro-RO"/>
              </w:rPr>
              <w:t>ormativele tehnice în construcții se elaborează pentru fiecare dintre cerințele fundamentale aplicabile construcțiilor, aferent etapelor de viață a construcțiilor (</w:t>
            </w:r>
            <w:r w:rsidR="00556D78" w:rsidRPr="00556D78">
              <w:rPr>
                <w:rFonts w:ascii="Arial" w:hAnsi="Arial" w:cs="Arial"/>
                <w:u w:val="single"/>
                <w:lang w:val="ro-RO"/>
              </w:rPr>
              <w:t xml:space="preserve">proiectare, execuție, exploatare, urmărirea comportării în exploatare, intervențiile în timp și </w:t>
            </w:r>
            <w:proofErr w:type="spellStart"/>
            <w:r w:rsidR="00556D78" w:rsidRPr="00556D78">
              <w:rPr>
                <w:rFonts w:ascii="Arial" w:hAnsi="Arial" w:cs="Arial"/>
                <w:u w:val="single"/>
                <w:lang w:val="ro-RO"/>
              </w:rPr>
              <w:t>postutilizare</w:t>
            </w:r>
            <w:proofErr w:type="spellEnd"/>
            <w:r w:rsidR="00556D78" w:rsidRPr="00556D78">
              <w:rPr>
                <w:rFonts w:ascii="Arial" w:hAnsi="Arial" w:cs="Arial"/>
                <w:lang w:val="ro-RO"/>
              </w:rPr>
              <w:t>), precum și pentru cerințele de asigurare a calității mediului construit și pentru cerințele de amenajare a teritoriului și de urbanism</w:t>
            </w:r>
            <w:r w:rsidR="00556D78">
              <w:rPr>
                <w:rFonts w:ascii="Arial" w:hAnsi="Arial" w:cs="Arial"/>
                <w:lang w:val="ro-RO"/>
              </w:rPr>
              <w:t xml:space="preserve">.  </w:t>
            </w:r>
          </w:p>
          <w:p w14:paraId="6F630869" w14:textId="77777777" w:rsidR="00EB3D5B" w:rsidRPr="0080010D" w:rsidRDefault="00EB3D5B" w:rsidP="00EB3D5B">
            <w:pPr>
              <w:shd w:val="clear" w:color="auto" w:fill="FFFFFF"/>
              <w:contextualSpacing/>
              <w:jc w:val="both"/>
              <w:rPr>
                <w:rFonts w:ascii="Arial" w:hAnsi="Arial" w:cs="Arial"/>
                <w:lang w:val="ro-RO"/>
              </w:rPr>
            </w:pPr>
          </w:p>
          <w:p w14:paraId="4546A4A6" w14:textId="06AC9E05" w:rsidR="00677DD6" w:rsidRPr="0080010D" w:rsidRDefault="00EB3D5B" w:rsidP="00EB3D5B">
            <w:pPr>
              <w:shd w:val="clear" w:color="auto" w:fill="FFFFFF"/>
              <w:contextualSpacing/>
              <w:jc w:val="both"/>
              <w:rPr>
                <w:rFonts w:ascii="Arial" w:hAnsi="Arial" w:cs="Arial"/>
                <w:lang w:val="ro-RO"/>
              </w:rPr>
            </w:pPr>
            <w:r w:rsidRPr="0080010D">
              <w:rPr>
                <w:rFonts w:ascii="Arial" w:hAnsi="Arial" w:cs="Arial"/>
                <w:lang w:val="ro-RO"/>
              </w:rPr>
              <w:t xml:space="preserve">Astfel, </w:t>
            </w:r>
            <w:r w:rsidR="00CC7E3A">
              <w:rPr>
                <w:rFonts w:ascii="Arial" w:hAnsi="Arial" w:cs="Arial"/>
                <w:lang w:val="ro-RO"/>
              </w:rPr>
              <w:t>se reclamă redenumirea proiectului actului normativ în varianta propusă, or varianta inițială nu acoperă obiectul integral de reglementare propus</w:t>
            </w:r>
            <w:r w:rsidRPr="0080010D">
              <w:rPr>
                <w:rFonts w:ascii="Arial" w:hAnsi="Arial" w:cs="Arial"/>
                <w:lang w:val="ro-RO"/>
              </w:rPr>
              <w:t>.</w:t>
            </w:r>
          </w:p>
        </w:tc>
        <w:tc>
          <w:tcPr>
            <w:tcW w:w="2393" w:type="dxa"/>
          </w:tcPr>
          <w:p w14:paraId="42273B90" w14:textId="77777777" w:rsidR="00677DD6" w:rsidRPr="0080010D" w:rsidRDefault="00677DD6" w:rsidP="00677DD6">
            <w:pPr>
              <w:spacing w:after="0" w:line="240" w:lineRule="auto"/>
              <w:jc w:val="both"/>
              <w:rPr>
                <w:rFonts w:ascii="Arial" w:hAnsi="Arial" w:cs="Arial"/>
                <w:lang w:val="ro-RO"/>
              </w:rPr>
            </w:pPr>
          </w:p>
        </w:tc>
      </w:tr>
      <w:tr w:rsidR="00540D65" w:rsidRPr="006E39AB" w14:paraId="4989766D" w14:textId="77777777" w:rsidTr="00102B0B">
        <w:trPr>
          <w:trHeight w:val="699"/>
        </w:trPr>
        <w:tc>
          <w:tcPr>
            <w:tcW w:w="846" w:type="dxa"/>
          </w:tcPr>
          <w:p w14:paraId="4A10CB90" w14:textId="77777777" w:rsidR="00540D65" w:rsidRPr="0080010D" w:rsidRDefault="00540D65" w:rsidP="00540D65">
            <w:pPr>
              <w:pStyle w:val="Listparagraf"/>
              <w:numPr>
                <w:ilvl w:val="0"/>
                <w:numId w:val="20"/>
              </w:numPr>
              <w:spacing w:after="0" w:line="240" w:lineRule="auto"/>
              <w:jc w:val="center"/>
              <w:rPr>
                <w:rFonts w:ascii="Arial" w:hAnsi="Arial" w:cs="Arial"/>
                <w:lang w:val="ro-RO"/>
              </w:rPr>
            </w:pPr>
          </w:p>
        </w:tc>
        <w:tc>
          <w:tcPr>
            <w:tcW w:w="1783" w:type="dxa"/>
          </w:tcPr>
          <w:p w14:paraId="015E1D59" w14:textId="77777777" w:rsidR="00540D65" w:rsidRPr="0080010D" w:rsidRDefault="00540D65" w:rsidP="00540D65">
            <w:pPr>
              <w:spacing w:after="0" w:line="240" w:lineRule="auto"/>
              <w:rPr>
                <w:rFonts w:ascii="Arial" w:hAnsi="Arial" w:cs="Arial"/>
                <w:lang w:val="ro-RO"/>
              </w:rPr>
            </w:pPr>
            <w:r w:rsidRPr="0080010D">
              <w:rPr>
                <w:rFonts w:ascii="Arial" w:hAnsi="Arial" w:cs="Arial"/>
                <w:lang w:val="ro-RO"/>
              </w:rPr>
              <w:t>Pagina II</w:t>
            </w:r>
          </w:p>
        </w:tc>
        <w:tc>
          <w:tcPr>
            <w:tcW w:w="2142" w:type="dxa"/>
          </w:tcPr>
          <w:p w14:paraId="12987E21" w14:textId="77777777" w:rsidR="00540D65" w:rsidRPr="0080010D" w:rsidRDefault="00540D65" w:rsidP="00540D65">
            <w:pPr>
              <w:shd w:val="clear" w:color="auto" w:fill="FFFFFF"/>
              <w:spacing w:after="0" w:line="240" w:lineRule="auto"/>
              <w:rPr>
                <w:rFonts w:ascii="Arial" w:hAnsi="Arial" w:cs="Arial"/>
                <w:lang w:val="ro-RO"/>
              </w:rPr>
            </w:pPr>
            <w:r w:rsidRPr="0080010D">
              <w:rPr>
                <w:rFonts w:ascii="Arial" w:hAnsi="Arial" w:cs="Arial"/>
                <w:lang w:val="ro-RO"/>
              </w:rPr>
              <w:t>Mașaev Denislam</w:t>
            </w:r>
          </w:p>
        </w:tc>
        <w:tc>
          <w:tcPr>
            <w:tcW w:w="7828" w:type="dxa"/>
          </w:tcPr>
          <w:p w14:paraId="7F2B8490" w14:textId="04324A0F" w:rsidR="00540D65" w:rsidRPr="0080010D" w:rsidRDefault="00540D65" w:rsidP="00540D65">
            <w:pPr>
              <w:shd w:val="clear" w:color="auto" w:fill="FFFFFF"/>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substitui cuvântul </w:t>
            </w:r>
            <w:r w:rsidRPr="0080010D">
              <w:rPr>
                <w:rFonts w:ascii="Arial" w:hAnsi="Arial" w:cs="Arial"/>
                <w:i/>
                <w:iCs/>
                <w:lang w:val="ro-RO"/>
              </w:rPr>
              <w:t xml:space="preserve">„Preambul” cu expresia </w:t>
            </w:r>
            <w:r w:rsidRPr="0080010D">
              <w:rPr>
                <w:rFonts w:ascii="Arial" w:hAnsi="Arial" w:cs="Arial"/>
                <w:b/>
                <w:bCs/>
                <w:i/>
                <w:iCs/>
                <w:lang w:val="ro-RO"/>
              </w:rPr>
              <w:t xml:space="preserve">„Informații cu privire la </w:t>
            </w:r>
            <w:r w:rsidR="00CC7E3A">
              <w:rPr>
                <w:rFonts w:ascii="Arial" w:hAnsi="Arial" w:cs="Arial"/>
                <w:b/>
                <w:bCs/>
                <w:i/>
                <w:iCs/>
                <w:lang w:val="ro-RO"/>
              </w:rPr>
              <w:t>codul practic</w:t>
            </w:r>
            <w:r w:rsidRPr="0080010D">
              <w:rPr>
                <w:rFonts w:ascii="Arial" w:hAnsi="Arial" w:cs="Arial"/>
                <w:b/>
                <w:bCs/>
                <w:i/>
                <w:iCs/>
                <w:lang w:val="ro-RO"/>
              </w:rPr>
              <w:t xml:space="preserve"> în construcții”</w:t>
            </w:r>
            <w:r w:rsidRPr="0080010D">
              <w:rPr>
                <w:rFonts w:ascii="Arial" w:hAnsi="Arial" w:cs="Arial"/>
                <w:b/>
                <w:bCs/>
                <w:lang w:val="ro-RO"/>
              </w:rPr>
              <w:t>.</w:t>
            </w:r>
          </w:p>
          <w:p w14:paraId="43898614" w14:textId="77777777" w:rsidR="00540D65" w:rsidRPr="0080010D" w:rsidRDefault="00540D65" w:rsidP="00540D65">
            <w:pPr>
              <w:shd w:val="clear" w:color="auto" w:fill="FFFFFF"/>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Conform prevederilor art. 43 alin. (1) din Legea nr. 100 din 22.12.2017 cu privire la actele normative, în preambulul actului normativ </w:t>
            </w:r>
            <w:proofErr w:type="spellStart"/>
            <w:r w:rsidRPr="0080010D">
              <w:rPr>
                <w:rFonts w:ascii="Arial" w:hAnsi="Arial" w:cs="Arial"/>
                <w:lang w:val="ro-RO"/>
              </w:rPr>
              <w:t>sînt</w:t>
            </w:r>
            <w:proofErr w:type="spellEnd"/>
            <w:r w:rsidRPr="0080010D">
              <w:rPr>
                <w:rFonts w:ascii="Arial" w:hAnsi="Arial" w:cs="Arial"/>
                <w:lang w:val="ro-RO"/>
              </w:rPr>
              <w:t xml:space="preserve"> prevăzute scopul </w:t>
            </w:r>
            <w:proofErr w:type="spellStart"/>
            <w:r w:rsidRPr="0080010D">
              <w:rPr>
                <w:rFonts w:ascii="Arial" w:hAnsi="Arial" w:cs="Arial"/>
                <w:lang w:val="ro-RO"/>
              </w:rPr>
              <w:t>şi</w:t>
            </w:r>
            <w:proofErr w:type="spellEnd"/>
            <w:r w:rsidRPr="0080010D">
              <w:rPr>
                <w:rFonts w:ascii="Arial" w:hAnsi="Arial" w:cs="Arial"/>
                <w:lang w:val="ro-RO"/>
              </w:rPr>
              <w:t xml:space="preserve"> </w:t>
            </w:r>
            <w:proofErr w:type="spellStart"/>
            <w:r w:rsidRPr="0080010D">
              <w:rPr>
                <w:rFonts w:ascii="Arial" w:hAnsi="Arial" w:cs="Arial"/>
                <w:lang w:val="ro-RO"/>
              </w:rPr>
              <w:t>raţiunea</w:t>
            </w:r>
            <w:proofErr w:type="spellEnd"/>
            <w:r w:rsidRPr="0080010D">
              <w:rPr>
                <w:rFonts w:ascii="Arial" w:hAnsi="Arial" w:cs="Arial"/>
                <w:lang w:val="ro-RO"/>
              </w:rPr>
              <w:t xml:space="preserve"> adoptării, aprobării sau emiterii actului normativ, </w:t>
            </w:r>
            <w:proofErr w:type="spellStart"/>
            <w:r w:rsidRPr="0080010D">
              <w:rPr>
                <w:rFonts w:ascii="Arial" w:hAnsi="Arial" w:cs="Arial"/>
                <w:lang w:val="ro-RO"/>
              </w:rPr>
              <w:t>motivaţia</w:t>
            </w:r>
            <w:proofErr w:type="spellEnd"/>
            <w:r w:rsidRPr="0080010D">
              <w:rPr>
                <w:rFonts w:ascii="Arial" w:hAnsi="Arial" w:cs="Arial"/>
                <w:lang w:val="ro-RO"/>
              </w:rPr>
              <w:t xml:space="preserve"> social-politică, economică sau de altă natură, precum </w:t>
            </w:r>
            <w:proofErr w:type="spellStart"/>
            <w:r w:rsidRPr="0080010D">
              <w:rPr>
                <w:rFonts w:ascii="Arial" w:hAnsi="Arial" w:cs="Arial"/>
                <w:lang w:val="ro-RO"/>
              </w:rPr>
              <w:t>şi</w:t>
            </w:r>
            <w:proofErr w:type="spellEnd"/>
            <w:r w:rsidRPr="0080010D">
              <w:rPr>
                <w:rFonts w:ascii="Arial" w:hAnsi="Arial" w:cs="Arial"/>
                <w:lang w:val="ro-RO"/>
              </w:rPr>
              <w:t xml:space="preserve"> </w:t>
            </w:r>
            <w:proofErr w:type="spellStart"/>
            <w:r w:rsidRPr="0080010D">
              <w:rPr>
                <w:rFonts w:ascii="Arial" w:hAnsi="Arial" w:cs="Arial"/>
                <w:lang w:val="ro-RO"/>
              </w:rPr>
              <w:t>direcţiile</w:t>
            </w:r>
            <w:proofErr w:type="spellEnd"/>
            <w:r w:rsidRPr="0080010D">
              <w:rPr>
                <w:rFonts w:ascii="Arial" w:hAnsi="Arial" w:cs="Arial"/>
                <w:lang w:val="ro-RO"/>
              </w:rPr>
              <w:t xml:space="preserve"> principale care </w:t>
            </w:r>
            <w:proofErr w:type="spellStart"/>
            <w:r w:rsidRPr="0080010D">
              <w:rPr>
                <w:rFonts w:ascii="Arial" w:hAnsi="Arial" w:cs="Arial"/>
                <w:lang w:val="ro-RO"/>
              </w:rPr>
              <w:t>sînt</w:t>
            </w:r>
            <w:proofErr w:type="spellEnd"/>
            <w:r w:rsidRPr="0080010D">
              <w:rPr>
                <w:rFonts w:ascii="Arial" w:hAnsi="Arial" w:cs="Arial"/>
                <w:lang w:val="ro-RO"/>
              </w:rPr>
              <w:t xml:space="preserve"> reflectate în actul normativ. Subsecvent, potrivit alin. (2) din același articol, preambulul precedă clauza de adoptare </w:t>
            </w:r>
            <w:proofErr w:type="spellStart"/>
            <w:r w:rsidRPr="0080010D">
              <w:rPr>
                <w:rFonts w:ascii="Arial" w:hAnsi="Arial" w:cs="Arial"/>
                <w:lang w:val="ro-RO"/>
              </w:rPr>
              <w:t>şi</w:t>
            </w:r>
            <w:proofErr w:type="spellEnd"/>
            <w:r w:rsidRPr="0080010D">
              <w:rPr>
                <w:rFonts w:ascii="Arial" w:hAnsi="Arial" w:cs="Arial"/>
                <w:lang w:val="ro-RO"/>
              </w:rPr>
              <w:t xml:space="preserve"> nu </w:t>
            </w:r>
            <w:proofErr w:type="spellStart"/>
            <w:r w:rsidRPr="0080010D">
              <w:rPr>
                <w:rFonts w:ascii="Arial" w:hAnsi="Arial" w:cs="Arial"/>
                <w:lang w:val="ro-RO"/>
              </w:rPr>
              <w:t>conţine</w:t>
            </w:r>
            <w:proofErr w:type="spellEnd"/>
            <w:r w:rsidRPr="0080010D">
              <w:rPr>
                <w:rFonts w:ascii="Arial" w:hAnsi="Arial" w:cs="Arial"/>
                <w:lang w:val="ro-RO"/>
              </w:rPr>
              <w:t xml:space="preserve"> norme juridice </w:t>
            </w:r>
            <w:proofErr w:type="spellStart"/>
            <w:r w:rsidRPr="0080010D">
              <w:rPr>
                <w:rFonts w:ascii="Arial" w:hAnsi="Arial" w:cs="Arial"/>
                <w:lang w:val="ro-RO"/>
              </w:rPr>
              <w:t>şi</w:t>
            </w:r>
            <w:proofErr w:type="spellEnd"/>
            <w:r w:rsidRPr="0080010D">
              <w:rPr>
                <w:rFonts w:ascii="Arial" w:hAnsi="Arial" w:cs="Arial"/>
                <w:lang w:val="ro-RO"/>
              </w:rPr>
              <w:t xml:space="preserve"> reguli de interpretare. De regulă, acesta </w:t>
            </w:r>
            <w:proofErr w:type="spellStart"/>
            <w:r w:rsidRPr="0080010D">
              <w:rPr>
                <w:rFonts w:ascii="Arial" w:hAnsi="Arial" w:cs="Arial"/>
                <w:lang w:val="ro-RO"/>
              </w:rPr>
              <w:t>însoţeşte</w:t>
            </w:r>
            <w:proofErr w:type="spellEnd"/>
            <w:r w:rsidRPr="0080010D">
              <w:rPr>
                <w:rFonts w:ascii="Arial" w:hAnsi="Arial" w:cs="Arial"/>
                <w:lang w:val="ro-RO"/>
              </w:rPr>
              <w:t xml:space="preserve"> un act normativ de </w:t>
            </w:r>
            <w:proofErr w:type="spellStart"/>
            <w:r w:rsidRPr="0080010D">
              <w:rPr>
                <w:rFonts w:ascii="Arial" w:hAnsi="Arial" w:cs="Arial"/>
                <w:lang w:val="ro-RO"/>
              </w:rPr>
              <w:t>importanţă</w:t>
            </w:r>
            <w:proofErr w:type="spellEnd"/>
            <w:r w:rsidRPr="0080010D">
              <w:rPr>
                <w:rFonts w:ascii="Arial" w:hAnsi="Arial" w:cs="Arial"/>
                <w:lang w:val="ro-RO"/>
              </w:rPr>
              <w:t xml:space="preserve"> majoră pentru societate.</w:t>
            </w:r>
          </w:p>
          <w:p w14:paraId="0DE995F2" w14:textId="4C0AF1E8" w:rsidR="00540D65" w:rsidRPr="0080010D" w:rsidRDefault="00540D65" w:rsidP="00540D65">
            <w:pPr>
              <w:shd w:val="clear" w:color="auto" w:fill="FFFFFF"/>
              <w:contextualSpacing/>
              <w:jc w:val="both"/>
              <w:rPr>
                <w:rFonts w:ascii="Arial" w:hAnsi="Arial" w:cs="Arial"/>
                <w:lang w:val="ro-RO"/>
              </w:rPr>
            </w:pPr>
            <w:r w:rsidRPr="0080010D">
              <w:rPr>
                <w:rFonts w:ascii="Arial" w:hAnsi="Arial" w:cs="Arial"/>
                <w:lang w:val="ro-RO"/>
              </w:rPr>
              <w:t xml:space="preserve">Drept consecință, se reclamă substituirea cuvântului </w:t>
            </w:r>
            <w:r w:rsidRPr="0080010D">
              <w:rPr>
                <w:rFonts w:ascii="Arial" w:hAnsi="Arial" w:cs="Arial"/>
                <w:i/>
                <w:iCs/>
                <w:lang w:val="ro-RO"/>
              </w:rPr>
              <w:t>„Preambul” cu expresia „</w:t>
            </w:r>
            <w:r w:rsidR="00CC7E3A" w:rsidRPr="00CC7E3A">
              <w:rPr>
                <w:rFonts w:ascii="Arial" w:hAnsi="Arial" w:cs="Arial"/>
                <w:i/>
                <w:iCs/>
                <w:lang w:val="ro-RO"/>
              </w:rPr>
              <w:t>Informații cu privire la codul practic în construcții</w:t>
            </w:r>
            <w:r w:rsidRPr="0080010D">
              <w:rPr>
                <w:rFonts w:ascii="Arial" w:hAnsi="Arial" w:cs="Arial"/>
                <w:i/>
                <w:iCs/>
                <w:lang w:val="ro-RO"/>
              </w:rPr>
              <w:t xml:space="preserve">”, </w:t>
            </w:r>
            <w:r w:rsidRPr="0080010D">
              <w:rPr>
                <w:rFonts w:ascii="Arial" w:hAnsi="Arial" w:cs="Arial"/>
                <w:lang w:val="ro-RO"/>
              </w:rPr>
              <w:t xml:space="preserve">or acesta </w:t>
            </w:r>
            <w:r w:rsidR="00CC7E3A">
              <w:rPr>
                <w:rFonts w:ascii="Arial" w:hAnsi="Arial" w:cs="Arial"/>
                <w:lang w:val="ro-RO"/>
              </w:rPr>
              <w:t>codul practic</w:t>
            </w:r>
            <w:r w:rsidRPr="0080010D">
              <w:rPr>
                <w:rFonts w:ascii="Arial" w:hAnsi="Arial" w:cs="Arial"/>
                <w:lang w:val="ro-RO"/>
              </w:rPr>
              <w:t xml:space="preserve"> în construcții nu se încadrează în categoria celor menționate supra.</w:t>
            </w:r>
          </w:p>
        </w:tc>
        <w:tc>
          <w:tcPr>
            <w:tcW w:w="2393" w:type="dxa"/>
          </w:tcPr>
          <w:p w14:paraId="552A0EDF" w14:textId="77777777" w:rsidR="00540D65" w:rsidRPr="0080010D" w:rsidRDefault="00540D65" w:rsidP="00540D65">
            <w:pPr>
              <w:spacing w:after="0" w:line="240" w:lineRule="auto"/>
              <w:jc w:val="both"/>
              <w:rPr>
                <w:rFonts w:ascii="Arial" w:hAnsi="Arial" w:cs="Arial"/>
                <w:lang w:val="ro-RO"/>
              </w:rPr>
            </w:pPr>
          </w:p>
        </w:tc>
      </w:tr>
      <w:tr w:rsidR="00F53072" w:rsidRPr="006E39AB" w14:paraId="349DB2AB" w14:textId="77777777" w:rsidTr="00102B0B">
        <w:trPr>
          <w:trHeight w:val="699"/>
        </w:trPr>
        <w:tc>
          <w:tcPr>
            <w:tcW w:w="846" w:type="dxa"/>
          </w:tcPr>
          <w:p w14:paraId="33FAE368"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24563933" w14:textId="77777777" w:rsidR="00F53072" w:rsidRDefault="00F53072" w:rsidP="00F53072">
            <w:pPr>
              <w:spacing w:after="0" w:line="240" w:lineRule="auto"/>
              <w:rPr>
                <w:rFonts w:ascii="Arial" w:hAnsi="Arial" w:cs="Arial"/>
                <w:lang w:val="ro-RO"/>
              </w:rPr>
            </w:pPr>
            <w:r w:rsidRPr="0080010D">
              <w:rPr>
                <w:rFonts w:ascii="Arial" w:hAnsi="Arial" w:cs="Arial"/>
                <w:lang w:val="ro-RO"/>
              </w:rPr>
              <w:t>Pagina II</w:t>
            </w:r>
            <w:r>
              <w:rPr>
                <w:rFonts w:ascii="Arial" w:hAnsi="Arial" w:cs="Arial"/>
                <w:lang w:val="ro-RO"/>
              </w:rPr>
              <w:t>I,</w:t>
            </w:r>
          </w:p>
          <w:p w14:paraId="3AF2CBA6" w14:textId="15C33894" w:rsidR="00F53072" w:rsidRPr="0080010D" w:rsidRDefault="00F53072" w:rsidP="00F53072">
            <w:pPr>
              <w:spacing w:after="0" w:line="240" w:lineRule="auto"/>
              <w:rPr>
                <w:rFonts w:ascii="Arial" w:hAnsi="Arial" w:cs="Arial"/>
                <w:lang w:val="ro-RO"/>
              </w:rPr>
            </w:pPr>
            <w:r>
              <w:rPr>
                <w:rFonts w:ascii="Arial" w:hAnsi="Arial" w:cs="Arial"/>
                <w:lang w:val="ro-RO"/>
              </w:rPr>
              <w:t xml:space="preserve">Tot textul </w:t>
            </w:r>
          </w:p>
        </w:tc>
        <w:tc>
          <w:tcPr>
            <w:tcW w:w="2142" w:type="dxa"/>
          </w:tcPr>
          <w:p w14:paraId="0F7B61FF" w14:textId="48339D9F" w:rsidR="00F53072" w:rsidRPr="0080010D" w:rsidRDefault="00F53072" w:rsidP="00F53072">
            <w:pPr>
              <w:shd w:val="clear" w:color="auto" w:fill="FFFFFF"/>
              <w:spacing w:after="0" w:line="240" w:lineRule="auto"/>
              <w:rPr>
                <w:rFonts w:ascii="Arial" w:hAnsi="Arial" w:cs="Arial"/>
                <w:lang w:val="ro-RO"/>
              </w:rPr>
            </w:pPr>
            <w:r w:rsidRPr="0080010D">
              <w:rPr>
                <w:rFonts w:ascii="Arial" w:hAnsi="Arial" w:cs="Arial"/>
                <w:lang w:val="ro-RO"/>
              </w:rPr>
              <w:t>Mașaev Denislam</w:t>
            </w:r>
          </w:p>
        </w:tc>
        <w:tc>
          <w:tcPr>
            <w:tcW w:w="7828" w:type="dxa"/>
          </w:tcPr>
          <w:p w14:paraId="005256F0" w14:textId="05DC9A76" w:rsidR="00F53072" w:rsidRPr="0080010D" w:rsidRDefault="00F53072" w:rsidP="00F53072">
            <w:pPr>
              <w:shd w:val="clear" w:color="auto" w:fill="FFFFFF"/>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w:t>
            </w:r>
            <w:r w:rsidRPr="00F53072">
              <w:rPr>
                <w:rFonts w:ascii="Arial" w:hAnsi="Arial" w:cs="Arial"/>
                <w:lang w:val="ro-RO"/>
              </w:rPr>
              <w:t>A se expune în redacție corespunzătoare cuprinsul proiectului, prin regruparea elementelor în capitole.</w:t>
            </w:r>
            <w:r>
              <w:rPr>
                <w:rFonts w:ascii="Arial" w:hAnsi="Arial" w:cs="Arial"/>
                <w:lang w:val="ro-RO"/>
              </w:rPr>
              <w:t xml:space="preserve"> </w:t>
            </w:r>
            <w:r w:rsidRPr="00F53072">
              <w:rPr>
                <w:rFonts w:ascii="Arial" w:hAnsi="Arial" w:cs="Arial"/>
                <w:lang w:val="ro-RO"/>
              </w:rPr>
              <w:t>A se renumerota capitolele cu numere romane.</w:t>
            </w:r>
            <w:r>
              <w:rPr>
                <w:rFonts w:ascii="Arial" w:hAnsi="Arial" w:cs="Arial"/>
                <w:lang w:val="ro-RO"/>
              </w:rPr>
              <w:t xml:space="preserve"> A se renumerota elementele structurale (puncte/subpuncte).</w:t>
            </w:r>
          </w:p>
          <w:p w14:paraId="7722B429" w14:textId="77777777" w:rsidR="00F53072" w:rsidRPr="00F53072" w:rsidRDefault="00F53072" w:rsidP="00F53072">
            <w:pPr>
              <w:shd w:val="clear" w:color="auto" w:fill="FFFFFF"/>
              <w:jc w:val="both"/>
              <w:rPr>
                <w:rFonts w:ascii="Arial" w:hAnsi="Arial" w:cs="Arial"/>
                <w:i/>
                <w:iCs/>
                <w:lang w:val="ro-RO"/>
              </w:rPr>
            </w:pPr>
            <w:r w:rsidRPr="0080010D">
              <w:rPr>
                <w:rFonts w:ascii="Arial" w:hAnsi="Arial" w:cs="Arial"/>
                <w:u w:val="single"/>
                <w:lang w:val="ro-RO"/>
              </w:rPr>
              <w:t>Argumentare:</w:t>
            </w:r>
            <w:r w:rsidRPr="0080010D">
              <w:rPr>
                <w:rFonts w:ascii="Arial" w:hAnsi="Arial" w:cs="Arial"/>
                <w:lang w:val="ro-RO"/>
              </w:rPr>
              <w:t xml:space="preserve"> </w:t>
            </w:r>
            <w:r w:rsidRPr="00F53072">
              <w:rPr>
                <w:rFonts w:ascii="Arial" w:hAnsi="Arial" w:cs="Arial"/>
                <w:lang w:val="ro-RO"/>
              </w:rPr>
              <w:t xml:space="preserve">Conform prevederilor art. 53 din Legea nr. 100 din 22.12.2017 cu privire la actele normative, </w:t>
            </w:r>
            <w:r w:rsidRPr="00F53072">
              <w:rPr>
                <w:rFonts w:ascii="Arial" w:hAnsi="Arial" w:cs="Arial"/>
                <w:i/>
                <w:iCs/>
                <w:lang w:val="ro-RO"/>
              </w:rPr>
              <w:t xml:space="preserve">(1) În </w:t>
            </w:r>
            <w:proofErr w:type="spellStart"/>
            <w:r w:rsidRPr="00F53072">
              <w:rPr>
                <w:rFonts w:ascii="Arial" w:hAnsi="Arial" w:cs="Arial"/>
                <w:i/>
                <w:iCs/>
                <w:lang w:val="ro-RO"/>
              </w:rPr>
              <w:t>funcţie</w:t>
            </w:r>
            <w:proofErr w:type="spellEnd"/>
            <w:r w:rsidRPr="00F53072">
              <w:rPr>
                <w:rFonts w:ascii="Arial" w:hAnsi="Arial" w:cs="Arial"/>
                <w:i/>
                <w:iCs/>
                <w:lang w:val="ro-RO"/>
              </w:rPr>
              <w:t xml:space="preserve"> de complexitatea actului normativ, elementele structurale ale actului normativ pot fi grupate după cum urmează: </w:t>
            </w:r>
          </w:p>
          <w:p w14:paraId="09667A44" w14:textId="77777777" w:rsidR="00F53072" w:rsidRPr="00F53072" w:rsidRDefault="00F53072" w:rsidP="00F53072">
            <w:pPr>
              <w:shd w:val="clear" w:color="auto" w:fill="FFFFFF"/>
              <w:jc w:val="both"/>
              <w:rPr>
                <w:rFonts w:ascii="Arial" w:hAnsi="Arial" w:cs="Arial"/>
                <w:i/>
                <w:iCs/>
                <w:lang w:val="ro-RO"/>
              </w:rPr>
            </w:pPr>
            <w:r w:rsidRPr="00F53072">
              <w:rPr>
                <w:rFonts w:ascii="Arial" w:hAnsi="Arial" w:cs="Arial"/>
                <w:i/>
                <w:iCs/>
                <w:lang w:val="ro-RO"/>
              </w:rPr>
              <w:t xml:space="preserve">a) articolele și punctele – în </w:t>
            </w:r>
            <w:proofErr w:type="spellStart"/>
            <w:r w:rsidRPr="00F53072">
              <w:rPr>
                <w:rFonts w:ascii="Arial" w:hAnsi="Arial" w:cs="Arial"/>
                <w:i/>
                <w:iCs/>
                <w:lang w:val="ro-RO"/>
              </w:rPr>
              <w:t>secţiuni</w:t>
            </w:r>
            <w:proofErr w:type="spellEnd"/>
            <w:r w:rsidRPr="00F53072">
              <w:rPr>
                <w:rFonts w:ascii="Arial" w:hAnsi="Arial" w:cs="Arial"/>
                <w:i/>
                <w:iCs/>
                <w:lang w:val="ro-RO"/>
              </w:rPr>
              <w:t xml:space="preserve">, însemnate succesiv cu numere ordinare exprimate prin cifre arabe. În cazul unor acte normative complexe, articolele și punctele pot fi grupate mai </w:t>
            </w:r>
            <w:proofErr w:type="spellStart"/>
            <w:r w:rsidRPr="00F53072">
              <w:rPr>
                <w:rFonts w:ascii="Arial" w:hAnsi="Arial" w:cs="Arial"/>
                <w:i/>
                <w:iCs/>
                <w:lang w:val="ro-RO"/>
              </w:rPr>
              <w:t>întîi</w:t>
            </w:r>
            <w:proofErr w:type="spellEnd"/>
            <w:r w:rsidRPr="00F53072">
              <w:rPr>
                <w:rFonts w:ascii="Arial" w:hAnsi="Arial" w:cs="Arial"/>
                <w:i/>
                <w:iCs/>
                <w:lang w:val="ro-RO"/>
              </w:rPr>
              <w:t xml:space="preserve"> în paragrafe și/sau subsecțiuni;</w:t>
            </w:r>
          </w:p>
          <w:p w14:paraId="3B6D2F70" w14:textId="77777777" w:rsidR="00F53072" w:rsidRPr="00F53072" w:rsidRDefault="00F53072" w:rsidP="00F53072">
            <w:pPr>
              <w:shd w:val="clear" w:color="auto" w:fill="FFFFFF"/>
              <w:jc w:val="both"/>
              <w:rPr>
                <w:rFonts w:ascii="Arial" w:hAnsi="Arial" w:cs="Arial"/>
                <w:i/>
                <w:iCs/>
                <w:lang w:val="ro-RO"/>
              </w:rPr>
            </w:pPr>
            <w:r w:rsidRPr="00F53072">
              <w:rPr>
                <w:rFonts w:ascii="Arial" w:hAnsi="Arial" w:cs="Arial"/>
                <w:i/>
                <w:iCs/>
                <w:lang w:val="ro-RO"/>
              </w:rPr>
              <w:t xml:space="preserve">b) </w:t>
            </w:r>
            <w:proofErr w:type="spellStart"/>
            <w:r w:rsidRPr="00F53072">
              <w:rPr>
                <w:rFonts w:ascii="Arial" w:hAnsi="Arial" w:cs="Arial"/>
                <w:i/>
                <w:iCs/>
                <w:lang w:val="ro-RO"/>
              </w:rPr>
              <w:t>secţiunile</w:t>
            </w:r>
            <w:proofErr w:type="spellEnd"/>
            <w:r w:rsidRPr="00F53072">
              <w:rPr>
                <w:rFonts w:ascii="Arial" w:hAnsi="Arial" w:cs="Arial"/>
                <w:i/>
                <w:iCs/>
                <w:lang w:val="ro-RO"/>
              </w:rPr>
              <w:t xml:space="preserve"> – în capitole, însemnate succesiv cu numere ordinare exprimate prin cifre romane;</w:t>
            </w:r>
          </w:p>
          <w:p w14:paraId="66C1A005" w14:textId="77777777" w:rsidR="00F53072" w:rsidRPr="00F53072" w:rsidRDefault="00F53072" w:rsidP="00F53072">
            <w:pPr>
              <w:shd w:val="clear" w:color="auto" w:fill="FFFFFF"/>
              <w:jc w:val="both"/>
              <w:rPr>
                <w:rFonts w:ascii="Arial" w:hAnsi="Arial" w:cs="Arial"/>
                <w:i/>
                <w:iCs/>
                <w:lang w:val="ro-RO"/>
              </w:rPr>
            </w:pPr>
            <w:r w:rsidRPr="00F53072">
              <w:rPr>
                <w:rFonts w:ascii="Arial" w:hAnsi="Arial" w:cs="Arial"/>
                <w:i/>
                <w:iCs/>
                <w:lang w:val="ro-RO"/>
              </w:rPr>
              <w:t>c) capitolele – în titluri, însemnate succesiv cu numere ordinare exprimate prin cifre romane;</w:t>
            </w:r>
          </w:p>
          <w:p w14:paraId="2D24D2D5" w14:textId="77777777" w:rsidR="00F53072" w:rsidRPr="00F53072" w:rsidRDefault="00F53072" w:rsidP="00F53072">
            <w:pPr>
              <w:shd w:val="clear" w:color="auto" w:fill="FFFFFF"/>
              <w:jc w:val="both"/>
              <w:rPr>
                <w:rFonts w:ascii="Arial" w:hAnsi="Arial" w:cs="Arial"/>
                <w:i/>
                <w:iCs/>
                <w:lang w:val="ro-RO"/>
              </w:rPr>
            </w:pPr>
            <w:r w:rsidRPr="00F53072">
              <w:rPr>
                <w:rFonts w:ascii="Arial" w:hAnsi="Arial" w:cs="Arial"/>
                <w:i/>
                <w:iCs/>
                <w:lang w:val="ro-RO"/>
              </w:rPr>
              <w:lastRenderedPageBreak/>
              <w:t xml:space="preserve">d) în cazul actelor normative complexe, titlurile pot fi grupate în </w:t>
            </w:r>
            <w:proofErr w:type="spellStart"/>
            <w:r w:rsidRPr="00F53072">
              <w:rPr>
                <w:rFonts w:ascii="Arial" w:hAnsi="Arial" w:cs="Arial"/>
                <w:i/>
                <w:iCs/>
                <w:lang w:val="ro-RO"/>
              </w:rPr>
              <w:t>părţi</w:t>
            </w:r>
            <w:proofErr w:type="spellEnd"/>
            <w:r w:rsidRPr="00F53072">
              <w:rPr>
                <w:rFonts w:ascii="Arial" w:hAnsi="Arial" w:cs="Arial"/>
                <w:i/>
                <w:iCs/>
                <w:lang w:val="ro-RO"/>
              </w:rPr>
              <w:t xml:space="preserve"> sau </w:t>
            </w:r>
            <w:proofErr w:type="spellStart"/>
            <w:r w:rsidRPr="00F53072">
              <w:rPr>
                <w:rFonts w:ascii="Arial" w:hAnsi="Arial" w:cs="Arial"/>
                <w:i/>
                <w:iCs/>
                <w:lang w:val="ro-RO"/>
              </w:rPr>
              <w:t>cărţi</w:t>
            </w:r>
            <w:proofErr w:type="spellEnd"/>
            <w:r w:rsidRPr="00F53072">
              <w:rPr>
                <w:rFonts w:ascii="Arial" w:hAnsi="Arial" w:cs="Arial"/>
                <w:i/>
                <w:iCs/>
                <w:lang w:val="ro-RO"/>
              </w:rPr>
              <w:t>, însemnate succesiv cu numere ordinare scrise cu litere.</w:t>
            </w:r>
          </w:p>
          <w:p w14:paraId="78B9083F" w14:textId="77777777" w:rsidR="00F53072" w:rsidRPr="00F53072" w:rsidRDefault="00F53072" w:rsidP="00F53072">
            <w:pPr>
              <w:shd w:val="clear" w:color="auto" w:fill="FFFFFF"/>
              <w:jc w:val="both"/>
              <w:rPr>
                <w:rFonts w:ascii="Arial" w:hAnsi="Arial" w:cs="Arial"/>
                <w:lang w:val="ro-RO"/>
              </w:rPr>
            </w:pPr>
            <w:r w:rsidRPr="00F53072">
              <w:rPr>
                <w:rFonts w:ascii="Arial" w:hAnsi="Arial" w:cs="Arial"/>
                <w:i/>
                <w:iCs/>
                <w:lang w:val="ro-RO"/>
              </w:rPr>
              <w:t xml:space="preserve">(2) Paragrafele, subsecțiunile, </w:t>
            </w:r>
            <w:proofErr w:type="spellStart"/>
            <w:r w:rsidRPr="00F53072">
              <w:rPr>
                <w:rFonts w:ascii="Arial" w:hAnsi="Arial" w:cs="Arial"/>
                <w:i/>
                <w:iCs/>
                <w:lang w:val="ro-RO"/>
              </w:rPr>
              <w:t>secţiunile</w:t>
            </w:r>
            <w:proofErr w:type="spellEnd"/>
            <w:r w:rsidRPr="00F53072">
              <w:rPr>
                <w:rFonts w:ascii="Arial" w:hAnsi="Arial" w:cs="Arial"/>
                <w:i/>
                <w:iCs/>
                <w:lang w:val="ro-RO"/>
              </w:rPr>
              <w:t xml:space="preserve">, capitolele, titlurile, </w:t>
            </w:r>
            <w:proofErr w:type="spellStart"/>
            <w:r w:rsidRPr="00F53072">
              <w:rPr>
                <w:rFonts w:ascii="Arial" w:hAnsi="Arial" w:cs="Arial"/>
                <w:i/>
                <w:iCs/>
                <w:lang w:val="ro-RO"/>
              </w:rPr>
              <w:t>părţile</w:t>
            </w:r>
            <w:proofErr w:type="spellEnd"/>
            <w:r w:rsidRPr="00F53072">
              <w:rPr>
                <w:rFonts w:ascii="Arial" w:hAnsi="Arial" w:cs="Arial"/>
                <w:i/>
                <w:iCs/>
                <w:lang w:val="ro-RO"/>
              </w:rPr>
              <w:t xml:space="preserve"> și </w:t>
            </w:r>
            <w:proofErr w:type="spellStart"/>
            <w:r w:rsidRPr="00F53072">
              <w:rPr>
                <w:rFonts w:ascii="Arial" w:hAnsi="Arial" w:cs="Arial"/>
                <w:i/>
                <w:iCs/>
                <w:lang w:val="ro-RO"/>
              </w:rPr>
              <w:t>cărţile</w:t>
            </w:r>
            <w:proofErr w:type="spellEnd"/>
            <w:r w:rsidRPr="00F53072">
              <w:rPr>
                <w:rFonts w:ascii="Arial" w:hAnsi="Arial" w:cs="Arial"/>
                <w:i/>
                <w:iCs/>
                <w:lang w:val="ro-RO"/>
              </w:rPr>
              <w:t xml:space="preserve"> se denumesc prin exprimarea sintetică a reglementărilor pe care le cuprind</w:t>
            </w:r>
            <w:r w:rsidRPr="00F53072">
              <w:rPr>
                <w:rFonts w:ascii="Arial" w:hAnsi="Arial" w:cs="Arial"/>
                <w:lang w:val="ro-RO"/>
              </w:rPr>
              <w:t>.</w:t>
            </w:r>
          </w:p>
          <w:p w14:paraId="6D7E550A" w14:textId="77777777" w:rsidR="00F53072" w:rsidRPr="00F53072" w:rsidRDefault="00F53072" w:rsidP="00F53072">
            <w:pPr>
              <w:shd w:val="clear" w:color="auto" w:fill="FFFFFF"/>
              <w:jc w:val="both"/>
              <w:rPr>
                <w:rFonts w:ascii="Arial" w:hAnsi="Arial" w:cs="Arial"/>
                <w:lang w:val="ro-RO"/>
              </w:rPr>
            </w:pPr>
            <w:r w:rsidRPr="00F53072">
              <w:rPr>
                <w:rFonts w:ascii="Arial" w:hAnsi="Arial" w:cs="Arial"/>
                <w:lang w:val="ro-RO"/>
              </w:rPr>
              <w:t>Astfel, necesită revizuire structurarea elementelor conținutului în acord cu dispozițiile enunțate, or în cazul examinat nu este cazul a grupa elementele structurale în părți, fiind suficientă structurarea pe capitole și secțiuni (subsecțiuni).</w:t>
            </w:r>
          </w:p>
          <w:p w14:paraId="22916017" w14:textId="77777777" w:rsidR="00F53072" w:rsidRPr="00F53072" w:rsidRDefault="00F53072" w:rsidP="00F53072">
            <w:pPr>
              <w:shd w:val="clear" w:color="auto" w:fill="FFFFFF"/>
              <w:jc w:val="both"/>
              <w:rPr>
                <w:rFonts w:ascii="Arial" w:hAnsi="Arial" w:cs="Arial"/>
                <w:i/>
                <w:iCs/>
                <w:lang w:val="ro-RO"/>
              </w:rPr>
            </w:pPr>
            <w:r w:rsidRPr="00F53072">
              <w:rPr>
                <w:rFonts w:ascii="Arial" w:hAnsi="Arial" w:cs="Arial"/>
                <w:lang w:val="ro-RO"/>
              </w:rPr>
              <w:t>În același timp, conform prevederilor pct. 6.2.1 din R.01.04:2018</w:t>
            </w:r>
            <w:r w:rsidRPr="00F53072">
              <w:rPr>
                <w:rFonts w:ascii="Arial" w:hAnsi="Arial" w:cs="Arial"/>
                <w:vertAlign w:val="superscript"/>
                <w:lang w:val="ro-RO"/>
              </w:rPr>
              <w:footnoteReference w:id="1"/>
            </w:r>
            <w:r w:rsidRPr="00F53072">
              <w:rPr>
                <w:rFonts w:ascii="Arial" w:hAnsi="Arial" w:cs="Arial"/>
                <w:lang w:val="ro-RO"/>
              </w:rPr>
              <w:t xml:space="preserve">,  </w:t>
            </w:r>
            <w:r w:rsidRPr="00F53072">
              <w:rPr>
                <w:rFonts w:ascii="Arial" w:hAnsi="Arial" w:cs="Arial"/>
                <w:i/>
                <w:iCs/>
                <w:lang w:val="ro-RO"/>
              </w:rPr>
              <w:t>textul documentelor normative se grupează în diviziuni în modul următor: capitole, subcapitole, puncte, subpuncte. Capitolele pot fi divizate în puncte sau în subcapitole cu punctele corespunzătoare.</w:t>
            </w:r>
          </w:p>
          <w:p w14:paraId="16B65D68" w14:textId="77777777" w:rsidR="00F53072" w:rsidRDefault="00F53072" w:rsidP="00F53072">
            <w:pPr>
              <w:shd w:val="clear" w:color="auto" w:fill="FFFFFF"/>
              <w:jc w:val="both"/>
              <w:rPr>
                <w:rFonts w:ascii="Arial" w:hAnsi="Arial" w:cs="Arial"/>
                <w:lang w:val="ro-RO"/>
              </w:rPr>
            </w:pPr>
            <w:r w:rsidRPr="00F53072">
              <w:rPr>
                <w:rFonts w:ascii="Arial" w:hAnsi="Arial" w:cs="Arial"/>
                <w:i/>
                <w:iCs/>
                <w:lang w:val="ro-RO"/>
              </w:rPr>
              <w:t>Punctele, în caz de necesitate, pot fi divizate în subpuncte</w:t>
            </w:r>
            <w:r w:rsidRPr="00F53072">
              <w:rPr>
                <w:rFonts w:ascii="Arial" w:hAnsi="Arial" w:cs="Arial"/>
                <w:lang w:val="ro-RO"/>
              </w:rPr>
              <w:t>.</w:t>
            </w:r>
          </w:p>
          <w:p w14:paraId="0B6B1A14" w14:textId="184DB6A4" w:rsidR="00F53072" w:rsidRPr="0080010D" w:rsidRDefault="00F53072" w:rsidP="00F53072">
            <w:pPr>
              <w:shd w:val="clear" w:color="auto" w:fill="FFFFFF"/>
              <w:jc w:val="both"/>
              <w:rPr>
                <w:rFonts w:ascii="Arial" w:hAnsi="Arial" w:cs="Arial"/>
                <w:u w:val="single"/>
                <w:lang w:val="ro-RO"/>
              </w:rPr>
            </w:pPr>
            <w:r w:rsidRPr="0080010D">
              <w:rPr>
                <w:rFonts w:ascii="Arial" w:hAnsi="Arial" w:cs="Arial"/>
                <w:lang w:val="ro-RO"/>
              </w:rPr>
              <w:t xml:space="preserve">Astfel, </w:t>
            </w:r>
            <w:r>
              <w:rPr>
                <w:rFonts w:ascii="Arial" w:hAnsi="Arial" w:cs="Arial"/>
                <w:lang w:val="ro-RO"/>
              </w:rPr>
              <w:t xml:space="preserve">se reclamă </w:t>
            </w:r>
            <w:r>
              <w:rPr>
                <w:rFonts w:ascii="Arial" w:hAnsi="Arial" w:cs="Arial"/>
                <w:lang w:val="ro-RO"/>
              </w:rPr>
              <w:t>revizuirea conținutului textului proiectului prin renumerotarea corespunzătoare a elementelor structurale</w:t>
            </w:r>
            <w:r w:rsidRPr="0080010D">
              <w:rPr>
                <w:rFonts w:ascii="Arial" w:hAnsi="Arial" w:cs="Arial"/>
                <w:lang w:val="ro-RO"/>
              </w:rPr>
              <w:t>.</w:t>
            </w:r>
          </w:p>
        </w:tc>
        <w:tc>
          <w:tcPr>
            <w:tcW w:w="2393" w:type="dxa"/>
          </w:tcPr>
          <w:p w14:paraId="26D42BB6" w14:textId="77777777" w:rsidR="00F53072" w:rsidRPr="0080010D" w:rsidRDefault="00F53072" w:rsidP="00F53072">
            <w:pPr>
              <w:spacing w:after="0" w:line="240" w:lineRule="auto"/>
              <w:jc w:val="both"/>
              <w:rPr>
                <w:rFonts w:ascii="Arial" w:hAnsi="Arial" w:cs="Arial"/>
                <w:lang w:val="ro-RO"/>
              </w:rPr>
            </w:pPr>
          </w:p>
        </w:tc>
      </w:tr>
      <w:tr w:rsidR="00F53072" w:rsidRPr="006E39AB" w14:paraId="273D2340" w14:textId="77777777" w:rsidTr="004B179D">
        <w:trPr>
          <w:trHeight w:val="645"/>
        </w:trPr>
        <w:tc>
          <w:tcPr>
            <w:tcW w:w="846" w:type="dxa"/>
          </w:tcPr>
          <w:p w14:paraId="48769B13"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09280737" w14:textId="57ADEE64" w:rsidR="00F53072" w:rsidRPr="0080010D" w:rsidRDefault="00F53072" w:rsidP="00F53072">
            <w:pPr>
              <w:spacing w:after="0" w:line="240" w:lineRule="auto"/>
              <w:rPr>
                <w:rFonts w:ascii="Arial" w:hAnsi="Arial" w:cs="Arial"/>
                <w:lang w:val="ro-RO"/>
              </w:rPr>
            </w:pPr>
            <w:r w:rsidRPr="0080010D">
              <w:rPr>
                <w:rFonts w:ascii="Arial" w:hAnsi="Arial" w:cs="Arial"/>
                <w:lang w:val="ro-RO"/>
              </w:rPr>
              <w:t xml:space="preserve">Pagina </w:t>
            </w:r>
            <w:r>
              <w:rPr>
                <w:rFonts w:ascii="Arial" w:hAnsi="Arial" w:cs="Arial"/>
                <w:lang w:val="ro-RO"/>
              </w:rPr>
              <w:t>1</w:t>
            </w:r>
          </w:p>
        </w:tc>
        <w:tc>
          <w:tcPr>
            <w:tcW w:w="2142" w:type="dxa"/>
          </w:tcPr>
          <w:p w14:paraId="5FA97E41"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045D6313" w14:textId="77777777" w:rsidR="00F53072" w:rsidRPr="0080010D" w:rsidRDefault="00F53072" w:rsidP="00F53072">
            <w:pPr>
              <w:shd w:val="clear" w:color="auto" w:fill="FFFFFF"/>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substitui expresia </w:t>
            </w:r>
            <w:r w:rsidRPr="0080010D">
              <w:rPr>
                <w:rFonts w:ascii="Arial" w:hAnsi="Arial" w:cs="Arial"/>
                <w:i/>
                <w:iCs/>
                <w:lang w:val="ro-RO"/>
              </w:rPr>
              <w:t xml:space="preserve">„Data punerii în aplicare” cu expresia </w:t>
            </w:r>
            <w:r w:rsidRPr="0080010D">
              <w:rPr>
                <w:rFonts w:ascii="Arial" w:hAnsi="Arial" w:cs="Arial"/>
                <w:b/>
                <w:bCs/>
                <w:lang w:val="ro-RO"/>
              </w:rPr>
              <w:t>„Data intrării în vigoare”</w:t>
            </w:r>
            <w:r w:rsidRPr="0080010D">
              <w:rPr>
                <w:rFonts w:ascii="Arial" w:hAnsi="Arial" w:cs="Arial"/>
                <w:lang w:val="ro-RO"/>
              </w:rPr>
              <w:t>.</w:t>
            </w:r>
          </w:p>
          <w:p w14:paraId="0DAE931E" w14:textId="7777777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Conform prevederilor  art. 56 alin. (1) din Legea nr. 100 din 22.12.2017 cu privire la actele normative, actele normative intră în vigoare peste o lună de la data publicării în Monitorul Oficial al Republicii Moldova sau la data indicată în textul actului normativ, care nu poate fi anterioară datei publicării.</w:t>
            </w:r>
          </w:p>
          <w:p w14:paraId="7D4E96C0" w14:textId="77777777" w:rsidR="00F53072" w:rsidRPr="0080010D" w:rsidRDefault="00F53072" w:rsidP="00F53072">
            <w:pPr>
              <w:shd w:val="clear" w:color="auto" w:fill="FFFFFF"/>
              <w:contextualSpacing/>
              <w:jc w:val="both"/>
              <w:rPr>
                <w:rFonts w:ascii="Arial" w:hAnsi="Arial" w:cs="Arial"/>
                <w:lang w:val="ro-RO"/>
              </w:rPr>
            </w:pPr>
          </w:p>
          <w:p w14:paraId="4AFA2E13" w14:textId="7777777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lang w:val="ro-RO"/>
              </w:rPr>
              <w:t>Se reclamă aducerea în concordanță a noțiunilor caracteristice actelor normative cu privire la intrarea în vigoare.</w:t>
            </w:r>
          </w:p>
        </w:tc>
        <w:tc>
          <w:tcPr>
            <w:tcW w:w="2393" w:type="dxa"/>
            <w:shd w:val="clear" w:color="auto" w:fill="auto"/>
          </w:tcPr>
          <w:p w14:paraId="7AC65F26" w14:textId="77777777" w:rsidR="00F53072" w:rsidRPr="0080010D" w:rsidRDefault="00F53072" w:rsidP="00F53072">
            <w:pPr>
              <w:spacing w:after="0" w:line="240" w:lineRule="auto"/>
              <w:jc w:val="both"/>
              <w:rPr>
                <w:rFonts w:ascii="Arial" w:hAnsi="Arial" w:cs="Arial"/>
                <w:lang w:val="ro-RO"/>
              </w:rPr>
            </w:pPr>
          </w:p>
        </w:tc>
      </w:tr>
      <w:tr w:rsidR="00F53072" w:rsidRPr="006E39AB" w14:paraId="751AB5A6" w14:textId="77777777" w:rsidTr="004B179D">
        <w:trPr>
          <w:trHeight w:val="626"/>
        </w:trPr>
        <w:tc>
          <w:tcPr>
            <w:tcW w:w="846" w:type="dxa"/>
          </w:tcPr>
          <w:p w14:paraId="216AB0C5"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150C2C7E" w14:textId="77777777" w:rsidR="00F53072" w:rsidRPr="0080010D" w:rsidRDefault="00F53072" w:rsidP="00F53072">
            <w:pPr>
              <w:spacing w:after="0" w:line="240" w:lineRule="auto"/>
              <w:rPr>
                <w:rFonts w:ascii="Arial" w:hAnsi="Arial" w:cs="Arial"/>
                <w:lang w:val="ro-RO"/>
              </w:rPr>
            </w:pPr>
            <w:r w:rsidRPr="0080010D">
              <w:rPr>
                <w:rFonts w:ascii="Arial" w:hAnsi="Arial" w:cs="Arial"/>
                <w:lang w:val="ro-RO"/>
              </w:rPr>
              <w:t>1.1</w:t>
            </w:r>
          </w:p>
        </w:tc>
        <w:tc>
          <w:tcPr>
            <w:tcW w:w="2142" w:type="dxa"/>
          </w:tcPr>
          <w:p w14:paraId="0F1396B9"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7D89EC7A" w14:textId="3B35A926"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A06D8">
              <w:rPr>
                <w:rFonts w:ascii="Arial" w:hAnsi="Arial" w:cs="Arial"/>
                <w:lang w:val="ro-RO"/>
              </w:rPr>
              <w:t xml:space="preserve"> </w:t>
            </w:r>
            <w:r w:rsidRPr="0080010D">
              <w:rPr>
                <w:rFonts w:ascii="Arial" w:hAnsi="Arial" w:cs="Arial"/>
                <w:lang w:val="ro-RO"/>
              </w:rPr>
              <w:t>A se expune în redacție nouă</w:t>
            </w:r>
            <w:r>
              <w:rPr>
                <w:rFonts w:ascii="Arial" w:hAnsi="Arial" w:cs="Arial"/>
                <w:lang w:val="ro-RO"/>
              </w:rPr>
              <w:t xml:space="preserve"> într-o singură propoziție</w:t>
            </w:r>
            <w:r w:rsidRPr="0080010D">
              <w:rPr>
                <w:rFonts w:ascii="Arial" w:hAnsi="Arial" w:cs="Arial"/>
                <w:i/>
                <w:iCs/>
                <w:lang w:val="ro-RO"/>
              </w:rPr>
              <w:t xml:space="preserve"> </w:t>
            </w:r>
            <w:r w:rsidRPr="0080010D">
              <w:rPr>
                <w:rFonts w:ascii="Arial" w:hAnsi="Arial" w:cs="Arial"/>
                <w:b/>
                <w:bCs/>
                <w:lang w:val="ro-RO"/>
              </w:rPr>
              <w:t xml:space="preserve">„1.1 </w:t>
            </w:r>
            <w:r w:rsidRPr="0093120D">
              <w:rPr>
                <w:rFonts w:ascii="Arial" w:hAnsi="Arial" w:cs="Arial"/>
                <w:b/>
                <w:bCs/>
                <w:lang w:val="ro-RO"/>
              </w:rPr>
              <w:t xml:space="preserve">Prezentul Cod practic în construcții </w:t>
            </w:r>
            <w:r w:rsidRPr="00A95FC7">
              <w:rPr>
                <w:rFonts w:ascii="Arial" w:hAnsi="Arial" w:cs="Arial"/>
                <w:b/>
                <w:bCs/>
                <w:i/>
                <w:iCs/>
                <w:lang w:val="ro-RO"/>
              </w:rPr>
              <w:t>(în continuare - Cod)</w:t>
            </w:r>
            <w:r w:rsidRPr="0093120D">
              <w:rPr>
                <w:rFonts w:ascii="Arial" w:hAnsi="Arial" w:cs="Arial"/>
                <w:b/>
                <w:bCs/>
                <w:lang w:val="ro-RO"/>
              </w:rPr>
              <w:t xml:space="preserve"> </w:t>
            </w:r>
            <w:r>
              <w:rPr>
                <w:rFonts w:ascii="Arial" w:hAnsi="Arial" w:cs="Arial"/>
                <w:b/>
                <w:bCs/>
                <w:lang w:val="ro-RO"/>
              </w:rPr>
              <w:t>conține</w:t>
            </w:r>
            <w:r w:rsidRPr="0093120D">
              <w:rPr>
                <w:rFonts w:ascii="Arial" w:hAnsi="Arial" w:cs="Arial"/>
                <w:b/>
                <w:bCs/>
                <w:lang w:val="ro-RO"/>
              </w:rPr>
              <w:t xml:space="preserve"> cerințe</w:t>
            </w:r>
            <w:r>
              <w:rPr>
                <w:rFonts w:ascii="Arial" w:hAnsi="Arial" w:cs="Arial"/>
                <w:b/>
                <w:bCs/>
                <w:lang w:val="ro-RO"/>
              </w:rPr>
              <w:t xml:space="preserve"> privind apărarea împotriva incendiilor în privința </w:t>
            </w:r>
            <w:r w:rsidRPr="00CC7E3A">
              <w:rPr>
                <w:rFonts w:ascii="Arial" w:hAnsi="Arial" w:cs="Arial"/>
                <w:b/>
                <w:bCs/>
                <w:lang w:val="ro-RO"/>
              </w:rPr>
              <w:t>echipamentel</w:t>
            </w:r>
            <w:r>
              <w:rPr>
                <w:rFonts w:ascii="Arial" w:hAnsi="Arial" w:cs="Arial"/>
                <w:b/>
                <w:bCs/>
                <w:lang w:val="ro-RO"/>
              </w:rPr>
              <w:t>or</w:t>
            </w:r>
            <w:r w:rsidRPr="00CC7E3A">
              <w:rPr>
                <w:rFonts w:ascii="Arial" w:hAnsi="Arial" w:cs="Arial"/>
                <w:b/>
                <w:bCs/>
                <w:lang w:val="ro-RO"/>
              </w:rPr>
              <w:t xml:space="preserve"> electrice</w:t>
            </w:r>
            <w:r w:rsidRPr="00CC7E3A">
              <w:rPr>
                <w:rFonts w:ascii="Arial" w:hAnsi="Arial" w:cs="Arial"/>
                <w:b/>
                <w:bCs/>
                <w:lang w:val="ro-RO"/>
              </w:rPr>
              <w:t xml:space="preserve"> </w:t>
            </w:r>
            <w:r>
              <w:rPr>
                <w:rFonts w:ascii="Arial" w:hAnsi="Arial" w:cs="Arial"/>
                <w:b/>
                <w:bCs/>
                <w:lang w:val="ro-RO"/>
              </w:rPr>
              <w:t>a</w:t>
            </w:r>
            <w:r w:rsidRPr="00CC7E3A">
              <w:rPr>
                <w:rFonts w:ascii="Arial" w:hAnsi="Arial" w:cs="Arial"/>
                <w:b/>
                <w:bCs/>
                <w:lang w:val="ro-RO"/>
              </w:rPr>
              <w:t>le sistemelor de protecție împotriva incendiilor pentru clădiri și instalații.</w:t>
            </w:r>
            <w:r w:rsidRPr="0080010D">
              <w:rPr>
                <w:rFonts w:ascii="Arial" w:hAnsi="Arial" w:cs="Arial"/>
                <w:b/>
                <w:bCs/>
                <w:lang w:val="ro-RO"/>
              </w:rPr>
              <w:t>”</w:t>
            </w:r>
            <w:r w:rsidRPr="0080010D">
              <w:rPr>
                <w:rFonts w:ascii="Arial" w:hAnsi="Arial" w:cs="Arial"/>
                <w:lang w:val="ro-RO"/>
              </w:rPr>
              <w:t>.</w:t>
            </w:r>
          </w:p>
          <w:p w14:paraId="2F420A25" w14:textId="77777777" w:rsidR="00F53072" w:rsidRDefault="00F53072" w:rsidP="00F53072">
            <w:pPr>
              <w:shd w:val="clear" w:color="auto" w:fill="FFFFFF"/>
              <w:contextualSpacing/>
              <w:jc w:val="both"/>
              <w:rPr>
                <w:rFonts w:ascii="Arial" w:hAnsi="Arial" w:cs="Arial"/>
                <w:u w:val="single"/>
                <w:lang w:val="ro-RO"/>
              </w:rPr>
            </w:pPr>
          </w:p>
          <w:p w14:paraId="138BF0CE" w14:textId="2675DC71" w:rsidR="00F53072"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Conform prevederilor art. </w:t>
            </w:r>
            <w:r>
              <w:rPr>
                <w:rFonts w:ascii="Arial" w:hAnsi="Arial" w:cs="Arial"/>
                <w:lang w:val="ro-RO"/>
              </w:rPr>
              <w:t>54</w:t>
            </w:r>
            <w:r w:rsidRPr="0080010D">
              <w:rPr>
                <w:rFonts w:ascii="Arial" w:hAnsi="Arial" w:cs="Arial"/>
                <w:lang w:val="ro-RO"/>
              </w:rPr>
              <w:t xml:space="preserve"> alin. (1) </w:t>
            </w:r>
            <w:r>
              <w:rPr>
                <w:rFonts w:ascii="Arial" w:hAnsi="Arial" w:cs="Arial"/>
                <w:lang w:val="ro-RO"/>
              </w:rPr>
              <w:t xml:space="preserve">lit. a) </w:t>
            </w:r>
            <w:r w:rsidRPr="0080010D">
              <w:rPr>
                <w:rFonts w:ascii="Arial" w:hAnsi="Arial" w:cs="Arial"/>
                <w:lang w:val="ro-RO"/>
              </w:rPr>
              <w:t xml:space="preserve">din Legea nr. 100 din 22.12.2017 cu privire la actele normative, </w:t>
            </w:r>
            <w:r w:rsidRPr="008A06D8">
              <w:rPr>
                <w:rFonts w:ascii="Arial" w:hAnsi="Arial" w:cs="Arial"/>
                <w:lang w:val="it-IT"/>
              </w:rPr>
              <w:t>conţinutul proiectului se expune într-un limbaj simplu, clar şi concis, pentru a se exclude orice echivoc, cu respectarea strictă a regulilor gramaticale, de ortografie şi de punctuaţie</w:t>
            </w:r>
            <w:r w:rsidRPr="0080010D">
              <w:rPr>
                <w:rFonts w:ascii="Arial" w:hAnsi="Arial" w:cs="Arial"/>
                <w:lang w:val="ro-RO"/>
              </w:rPr>
              <w:t>.</w:t>
            </w:r>
            <w:r>
              <w:rPr>
                <w:rFonts w:ascii="Arial" w:hAnsi="Arial" w:cs="Arial"/>
                <w:lang w:val="ro-RO"/>
              </w:rPr>
              <w:t xml:space="preserve"> </w:t>
            </w:r>
          </w:p>
          <w:p w14:paraId="7AA1CD9F" w14:textId="77777777" w:rsidR="00F53072" w:rsidRDefault="00F53072" w:rsidP="00F53072">
            <w:pPr>
              <w:shd w:val="clear" w:color="auto" w:fill="FFFFFF"/>
              <w:contextualSpacing/>
              <w:jc w:val="both"/>
              <w:rPr>
                <w:rFonts w:ascii="Arial" w:hAnsi="Arial" w:cs="Arial"/>
                <w:lang w:val="ro-RO"/>
              </w:rPr>
            </w:pPr>
          </w:p>
          <w:p w14:paraId="501634B6" w14:textId="3D149F1E" w:rsidR="00F53072" w:rsidRDefault="00F53072" w:rsidP="00F53072">
            <w:pPr>
              <w:shd w:val="clear" w:color="auto" w:fill="FFFFFF"/>
              <w:contextualSpacing/>
              <w:jc w:val="both"/>
              <w:rPr>
                <w:rFonts w:ascii="Arial" w:hAnsi="Arial" w:cs="Arial"/>
                <w:lang w:val="ro-RO"/>
              </w:rPr>
            </w:pPr>
            <w:r>
              <w:rPr>
                <w:rFonts w:ascii="Arial" w:hAnsi="Arial" w:cs="Arial"/>
                <w:lang w:val="ro-RO"/>
              </w:rPr>
              <w:t>Respectiv, se propune simplificarea textului reglementării, or în introducere la proiect este indicat că acesta are menirea să realizeze prevederile ierarhic superioare ale NCM E.03.02:2014.</w:t>
            </w:r>
          </w:p>
          <w:p w14:paraId="2C5A5535" w14:textId="14A6E0B0" w:rsidR="00F53072" w:rsidRPr="0080010D" w:rsidRDefault="00F53072" w:rsidP="00F53072">
            <w:pPr>
              <w:shd w:val="clear" w:color="auto" w:fill="FFFFFF"/>
              <w:contextualSpacing/>
              <w:jc w:val="both"/>
              <w:rPr>
                <w:rFonts w:ascii="Arial" w:hAnsi="Arial" w:cs="Arial"/>
                <w:lang w:val="ro-RO"/>
              </w:rPr>
            </w:pPr>
          </w:p>
        </w:tc>
        <w:tc>
          <w:tcPr>
            <w:tcW w:w="2393" w:type="dxa"/>
          </w:tcPr>
          <w:p w14:paraId="2083A341" w14:textId="77777777" w:rsidR="00F53072" w:rsidRPr="0080010D" w:rsidRDefault="00F53072" w:rsidP="00F53072">
            <w:pPr>
              <w:spacing w:after="0" w:line="240" w:lineRule="auto"/>
              <w:jc w:val="both"/>
              <w:rPr>
                <w:rFonts w:ascii="Arial" w:hAnsi="Arial" w:cs="Arial"/>
                <w:highlight w:val="yellow"/>
                <w:lang w:val="ro-RO"/>
              </w:rPr>
            </w:pPr>
          </w:p>
        </w:tc>
      </w:tr>
      <w:tr w:rsidR="00F53072" w:rsidRPr="006E39AB" w14:paraId="1CFFB91D" w14:textId="77777777" w:rsidTr="004B179D">
        <w:tc>
          <w:tcPr>
            <w:tcW w:w="846" w:type="dxa"/>
          </w:tcPr>
          <w:p w14:paraId="1CB7949F"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49CD6038" w14:textId="77777777" w:rsidR="00F53072" w:rsidRPr="0080010D" w:rsidRDefault="00F53072" w:rsidP="00F53072">
            <w:pPr>
              <w:spacing w:after="0" w:line="240" w:lineRule="auto"/>
              <w:rPr>
                <w:rFonts w:ascii="Arial" w:hAnsi="Arial" w:cs="Arial"/>
                <w:lang w:val="ro-RO"/>
              </w:rPr>
            </w:pPr>
            <w:r w:rsidRPr="0080010D">
              <w:rPr>
                <w:rFonts w:ascii="Arial" w:hAnsi="Arial" w:cs="Arial"/>
                <w:lang w:val="ro-RO"/>
              </w:rPr>
              <w:t>1.2</w:t>
            </w:r>
          </w:p>
        </w:tc>
        <w:tc>
          <w:tcPr>
            <w:tcW w:w="2142" w:type="dxa"/>
          </w:tcPr>
          <w:p w14:paraId="66F1109E"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1B0E92AD" w14:textId="7777777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w:t>
            </w:r>
            <w:r>
              <w:rPr>
                <w:rFonts w:ascii="Arial" w:hAnsi="Arial" w:cs="Arial"/>
                <w:lang w:val="ro-RO"/>
              </w:rPr>
              <w:t>exclude.</w:t>
            </w:r>
          </w:p>
          <w:p w14:paraId="191DBB69" w14:textId="77777777" w:rsidR="00F53072" w:rsidRPr="0080010D" w:rsidRDefault="00F53072" w:rsidP="00F53072">
            <w:pPr>
              <w:shd w:val="clear" w:color="auto" w:fill="FFFFFF"/>
              <w:contextualSpacing/>
              <w:jc w:val="both"/>
              <w:rPr>
                <w:rFonts w:ascii="Arial" w:hAnsi="Arial" w:cs="Arial"/>
                <w:lang w:val="ro-RO"/>
              </w:rPr>
            </w:pPr>
          </w:p>
          <w:p w14:paraId="7F641C99" w14:textId="4F475E70"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w:t>
            </w:r>
            <w:r>
              <w:rPr>
                <w:rFonts w:ascii="Arial" w:hAnsi="Arial" w:cs="Arial"/>
                <w:lang w:val="ro-RO"/>
              </w:rPr>
              <w:t>Proiectul propus nu este un act normativ cu cerințe exhaustive, drept consecință, se constată lipsa de necesitate privind concretizarea unor aspecte de la sine înțelese</w:t>
            </w:r>
            <w:r w:rsidRPr="0080010D">
              <w:rPr>
                <w:rFonts w:ascii="Arial" w:hAnsi="Arial" w:cs="Arial"/>
                <w:lang w:val="ro-RO"/>
              </w:rPr>
              <w:t>.</w:t>
            </w:r>
          </w:p>
        </w:tc>
        <w:tc>
          <w:tcPr>
            <w:tcW w:w="2393" w:type="dxa"/>
          </w:tcPr>
          <w:p w14:paraId="3EAA0E9F" w14:textId="77777777" w:rsidR="00F53072" w:rsidRPr="0080010D" w:rsidRDefault="00F53072" w:rsidP="00F53072">
            <w:pPr>
              <w:spacing w:after="0" w:line="240" w:lineRule="auto"/>
              <w:jc w:val="both"/>
              <w:rPr>
                <w:rFonts w:ascii="Arial" w:hAnsi="Arial" w:cs="Arial"/>
                <w:highlight w:val="yellow"/>
                <w:lang w:val="ro-RO"/>
              </w:rPr>
            </w:pPr>
          </w:p>
        </w:tc>
      </w:tr>
      <w:tr w:rsidR="00F53072" w:rsidRPr="006E39AB" w14:paraId="54DD5658" w14:textId="77777777" w:rsidTr="004B179D">
        <w:tc>
          <w:tcPr>
            <w:tcW w:w="846" w:type="dxa"/>
          </w:tcPr>
          <w:p w14:paraId="196D4EBA"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1171EA19" w14:textId="77777777" w:rsidR="00F53072" w:rsidRPr="0080010D" w:rsidRDefault="00F53072" w:rsidP="00F53072">
            <w:pPr>
              <w:spacing w:after="0" w:line="240" w:lineRule="auto"/>
              <w:rPr>
                <w:rFonts w:ascii="Arial" w:hAnsi="Arial" w:cs="Arial"/>
                <w:lang w:val="ro-RO"/>
              </w:rPr>
            </w:pPr>
            <w:r w:rsidRPr="0080010D">
              <w:rPr>
                <w:rFonts w:ascii="Arial" w:hAnsi="Arial" w:cs="Arial"/>
                <w:lang w:val="ro-RO"/>
              </w:rPr>
              <w:t>1.3</w:t>
            </w:r>
          </w:p>
        </w:tc>
        <w:tc>
          <w:tcPr>
            <w:tcW w:w="2142" w:type="dxa"/>
          </w:tcPr>
          <w:p w14:paraId="5A2E8138"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45202DC4" w14:textId="7777777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w:t>
            </w:r>
            <w:r>
              <w:rPr>
                <w:rFonts w:ascii="Arial" w:hAnsi="Arial" w:cs="Arial"/>
                <w:lang w:val="ro-RO"/>
              </w:rPr>
              <w:t>exclude.</w:t>
            </w:r>
          </w:p>
          <w:p w14:paraId="7E888BAB" w14:textId="77777777" w:rsidR="00F53072" w:rsidRPr="0080010D" w:rsidRDefault="00F53072" w:rsidP="00F53072">
            <w:pPr>
              <w:shd w:val="clear" w:color="auto" w:fill="FFFFFF"/>
              <w:contextualSpacing/>
              <w:jc w:val="both"/>
              <w:rPr>
                <w:rFonts w:ascii="Arial" w:hAnsi="Arial" w:cs="Arial"/>
                <w:lang w:val="ro-RO"/>
              </w:rPr>
            </w:pPr>
          </w:p>
          <w:p w14:paraId="4BADEC73" w14:textId="3A512CCD"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w:t>
            </w:r>
            <w:r>
              <w:rPr>
                <w:rFonts w:ascii="Arial" w:hAnsi="Arial" w:cs="Arial"/>
                <w:lang w:val="ro-RO"/>
              </w:rPr>
              <w:t xml:space="preserve">Codul practic în construcții va conține cerințe care se vor respecta pentru toate etapele ciclului de viață al construcțiilor/instalațiilor, or, </w:t>
            </w:r>
            <w:r w:rsidRPr="007524CE">
              <w:rPr>
                <w:rFonts w:ascii="Arial" w:hAnsi="Arial" w:cs="Arial"/>
                <w:i/>
                <w:iCs/>
                <w:lang w:val="ro-RO"/>
              </w:rPr>
              <w:t xml:space="preserve">per a </w:t>
            </w:r>
            <w:proofErr w:type="spellStart"/>
            <w:r w:rsidRPr="007524CE">
              <w:rPr>
                <w:rFonts w:ascii="Arial" w:hAnsi="Arial" w:cs="Arial"/>
                <w:i/>
                <w:iCs/>
                <w:lang w:val="ro-RO"/>
              </w:rPr>
              <w:t>contrario</w:t>
            </w:r>
            <w:proofErr w:type="spellEnd"/>
            <w:r>
              <w:rPr>
                <w:rFonts w:ascii="Arial" w:hAnsi="Arial" w:cs="Arial"/>
                <w:lang w:val="ro-RO"/>
              </w:rPr>
              <w:t>, acestea nu ar fi opozabile pentru etapa de exploatare.</w:t>
            </w:r>
          </w:p>
        </w:tc>
        <w:tc>
          <w:tcPr>
            <w:tcW w:w="2393" w:type="dxa"/>
          </w:tcPr>
          <w:p w14:paraId="6A54DE34" w14:textId="77777777" w:rsidR="00F53072" w:rsidRPr="0080010D" w:rsidRDefault="00F53072" w:rsidP="00F53072">
            <w:pPr>
              <w:spacing w:after="0" w:line="240" w:lineRule="auto"/>
              <w:jc w:val="both"/>
              <w:rPr>
                <w:rFonts w:ascii="Arial" w:hAnsi="Arial" w:cs="Arial"/>
                <w:highlight w:val="yellow"/>
                <w:lang w:val="ro-RO"/>
              </w:rPr>
            </w:pPr>
          </w:p>
        </w:tc>
      </w:tr>
      <w:tr w:rsidR="00F53072" w:rsidRPr="006E39AB" w14:paraId="0C7997A8" w14:textId="77777777" w:rsidTr="004B179D">
        <w:tc>
          <w:tcPr>
            <w:tcW w:w="846" w:type="dxa"/>
          </w:tcPr>
          <w:p w14:paraId="677D3310"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491CD50A" w14:textId="77777777" w:rsidR="00F53072" w:rsidRPr="0080010D" w:rsidRDefault="00F53072" w:rsidP="00F53072">
            <w:pPr>
              <w:spacing w:after="0" w:line="240" w:lineRule="auto"/>
              <w:rPr>
                <w:rFonts w:ascii="Arial" w:hAnsi="Arial" w:cs="Arial"/>
                <w:lang w:val="ro-RO"/>
              </w:rPr>
            </w:pPr>
            <w:r w:rsidRPr="0080010D">
              <w:rPr>
                <w:rFonts w:ascii="Arial" w:hAnsi="Arial" w:cs="Arial"/>
                <w:lang w:val="ro-RO"/>
              </w:rPr>
              <w:t>2</w:t>
            </w:r>
          </w:p>
          <w:p w14:paraId="7225AD82" w14:textId="77777777" w:rsidR="00F53072" w:rsidRPr="0080010D" w:rsidRDefault="00F53072" w:rsidP="00F53072">
            <w:pPr>
              <w:spacing w:after="0" w:line="240" w:lineRule="auto"/>
              <w:rPr>
                <w:rFonts w:ascii="Arial" w:hAnsi="Arial" w:cs="Arial"/>
                <w:lang w:val="ro-RO"/>
              </w:rPr>
            </w:pPr>
          </w:p>
        </w:tc>
        <w:tc>
          <w:tcPr>
            <w:tcW w:w="2142" w:type="dxa"/>
          </w:tcPr>
          <w:p w14:paraId="2A7E3C01"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47D0BBDE" w14:textId="29C0ED0D"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expune în redacție nouă</w:t>
            </w:r>
            <w:r>
              <w:rPr>
                <w:rFonts w:ascii="Arial" w:hAnsi="Arial" w:cs="Arial"/>
                <w:lang w:val="ro-RO"/>
              </w:rPr>
              <w:t xml:space="preserve"> cu completarea de la început cu textul:</w:t>
            </w:r>
            <w:r w:rsidRPr="0080010D">
              <w:rPr>
                <w:rFonts w:ascii="Arial" w:hAnsi="Arial" w:cs="Arial"/>
                <w:i/>
                <w:iCs/>
                <w:lang w:val="ro-RO"/>
              </w:rPr>
              <w:t xml:space="preserve"> </w:t>
            </w:r>
            <w:r w:rsidRPr="0080010D">
              <w:rPr>
                <w:rFonts w:ascii="Arial" w:hAnsi="Arial" w:cs="Arial"/>
                <w:b/>
                <w:bCs/>
                <w:lang w:val="ro-RO"/>
              </w:rPr>
              <w:t xml:space="preserve">„În prezentul </w:t>
            </w:r>
            <w:r>
              <w:rPr>
                <w:rFonts w:ascii="Arial" w:hAnsi="Arial" w:cs="Arial"/>
                <w:b/>
                <w:bCs/>
                <w:lang w:val="ro-RO"/>
              </w:rPr>
              <w:t xml:space="preserve">cod practic </w:t>
            </w:r>
            <w:r w:rsidRPr="0080010D">
              <w:rPr>
                <w:rFonts w:ascii="Arial" w:hAnsi="Arial" w:cs="Arial"/>
                <w:b/>
                <w:bCs/>
                <w:lang w:val="ro-RO"/>
              </w:rPr>
              <w:t xml:space="preserve">în construcții se fac trimiteri la următoarele normative </w:t>
            </w:r>
            <w:r>
              <w:rPr>
                <w:rFonts w:ascii="Arial" w:hAnsi="Arial" w:cs="Arial"/>
                <w:b/>
                <w:bCs/>
                <w:lang w:val="ro-RO"/>
              </w:rPr>
              <w:t xml:space="preserve">tehnice </w:t>
            </w:r>
            <w:r w:rsidRPr="0080010D">
              <w:rPr>
                <w:rFonts w:ascii="Arial" w:hAnsi="Arial" w:cs="Arial"/>
                <w:b/>
                <w:bCs/>
                <w:lang w:val="ro-RO"/>
              </w:rPr>
              <w:t>în construcții:”</w:t>
            </w:r>
            <w:r w:rsidRPr="0080010D">
              <w:rPr>
                <w:rFonts w:ascii="Arial" w:hAnsi="Arial" w:cs="Arial"/>
                <w:lang w:val="ro-RO"/>
              </w:rPr>
              <w:t>.</w:t>
            </w:r>
          </w:p>
          <w:p w14:paraId="2DC414C2" w14:textId="77777777" w:rsidR="00F53072" w:rsidRPr="0080010D" w:rsidRDefault="00F53072" w:rsidP="00F53072">
            <w:pPr>
              <w:shd w:val="clear" w:color="auto" w:fill="FFFFFF"/>
              <w:contextualSpacing/>
              <w:jc w:val="both"/>
              <w:rPr>
                <w:rFonts w:ascii="Arial" w:hAnsi="Arial" w:cs="Arial"/>
                <w:lang w:val="ro-RO"/>
              </w:rPr>
            </w:pPr>
          </w:p>
          <w:p w14:paraId="565D1989" w14:textId="7777777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Conform prevederilor art. 55 alin. (1) din Legea nr. 100 din 22.12.2017 cu privire la actele normative, reglementările de </w:t>
            </w:r>
            <w:proofErr w:type="spellStart"/>
            <w:r w:rsidRPr="0080010D">
              <w:rPr>
                <w:rFonts w:ascii="Arial" w:hAnsi="Arial" w:cs="Arial"/>
                <w:lang w:val="ro-RO"/>
              </w:rPr>
              <w:t>acelaşi</w:t>
            </w:r>
            <w:proofErr w:type="spellEnd"/>
            <w:r w:rsidRPr="0080010D">
              <w:rPr>
                <w:rFonts w:ascii="Arial" w:hAnsi="Arial" w:cs="Arial"/>
                <w:lang w:val="ro-RO"/>
              </w:rPr>
              <w:t xml:space="preserve"> nivel </w:t>
            </w:r>
            <w:proofErr w:type="spellStart"/>
            <w:r w:rsidRPr="0080010D">
              <w:rPr>
                <w:rFonts w:ascii="Arial" w:hAnsi="Arial" w:cs="Arial"/>
                <w:lang w:val="ro-RO"/>
              </w:rPr>
              <w:t>şi</w:t>
            </w:r>
            <w:proofErr w:type="spellEnd"/>
            <w:r w:rsidRPr="0080010D">
              <w:rPr>
                <w:rFonts w:ascii="Arial" w:hAnsi="Arial" w:cs="Arial"/>
                <w:lang w:val="ro-RO"/>
              </w:rPr>
              <w:t xml:space="preserve"> </w:t>
            </w:r>
            <w:proofErr w:type="spellStart"/>
            <w:r w:rsidRPr="0080010D">
              <w:rPr>
                <w:rFonts w:ascii="Arial" w:hAnsi="Arial" w:cs="Arial"/>
                <w:lang w:val="ro-RO"/>
              </w:rPr>
              <w:t>avînd</w:t>
            </w:r>
            <w:proofErr w:type="spellEnd"/>
            <w:r w:rsidRPr="0080010D">
              <w:rPr>
                <w:rFonts w:ascii="Arial" w:hAnsi="Arial" w:cs="Arial"/>
                <w:lang w:val="ro-RO"/>
              </w:rPr>
              <w:t xml:space="preserve"> </w:t>
            </w:r>
            <w:proofErr w:type="spellStart"/>
            <w:r w:rsidRPr="0080010D">
              <w:rPr>
                <w:rFonts w:ascii="Arial" w:hAnsi="Arial" w:cs="Arial"/>
                <w:lang w:val="ro-RO"/>
              </w:rPr>
              <w:t>acelaşi</w:t>
            </w:r>
            <w:proofErr w:type="spellEnd"/>
            <w:r w:rsidRPr="0080010D">
              <w:rPr>
                <w:rFonts w:ascii="Arial" w:hAnsi="Arial" w:cs="Arial"/>
                <w:lang w:val="ro-RO"/>
              </w:rPr>
              <w:t xml:space="preserve"> obiect de reglementare se cuprind, de regulă, într-un singur act normativ. În cazul în care proiectul actului normativ cuprinde prevederi ce se </w:t>
            </w:r>
            <w:r w:rsidRPr="0080010D">
              <w:rPr>
                <w:rFonts w:ascii="Arial" w:hAnsi="Arial" w:cs="Arial"/>
                <w:lang w:val="ro-RO"/>
              </w:rPr>
              <w:lastRenderedPageBreak/>
              <w:t xml:space="preserve">regăsesc în alte acte normative, se face trimitere expresă la actul normativ care le </w:t>
            </w:r>
            <w:proofErr w:type="spellStart"/>
            <w:r w:rsidRPr="0080010D">
              <w:rPr>
                <w:rFonts w:ascii="Arial" w:hAnsi="Arial" w:cs="Arial"/>
                <w:lang w:val="ro-RO"/>
              </w:rPr>
              <w:t>conţine</w:t>
            </w:r>
            <w:proofErr w:type="spellEnd"/>
            <w:r w:rsidRPr="0080010D">
              <w:rPr>
                <w:rFonts w:ascii="Arial" w:hAnsi="Arial" w:cs="Arial"/>
                <w:lang w:val="ro-RO"/>
              </w:rPr>
              <w:t>.</w:t>
            </w:r>
          </w:p>
          <w:p w14:paraId="4CA98C6A" w14:textId="77777777" w:rsidR="00F53072" w:rsidRPr="0080010D" w:rsidRDefault="00F53072" w:rsidP="00F53072">
            <w:pPr>
              <w:shd w:val="clear" w:color="auto" w:fill="FFFFFF"/>
              <w:contextualSpacing/>
              <w:jc w:val="both"/>
              <w:rPr>
                <w:rFonts w:ascii="Arial" w:hAnsi="Arial" w:cs="Arial"/>
                <w:lang w:val="ro-RO"/>
              </w:rPr>
            </w:pPr>
          </w:p>
          <w:p w14:paraId="1F7C8AB6" w14:textId="480C251C"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lang w:val="ro-RO"/>
              </w:rPr>
              <w:t>Astfel, se reclamă utilizare termenului de „trimitere”, precum și de a substitui pe tot parcursul proiectului a sintagmei „</w:t>
            </w:r>
            <w:r w:rsidRPr="0080010D">
              <w:rPr>
                <w:rFonts w:ascii="Arial" w:hAnsi="Arial" w:cs="Arial"/>
                <w:i/>
                <w:iCs/>
                <w:lang w:val="ro-RO"/>
              </w:rPr>
              <w:t>document normativ</w:t>
            </w:r>
            <w:r w:rsidRPr="0080010D">
              <w:rPr>
                <w:rFonts w:ascii="Arial" w:hAnsi="Arial" w:cs="Arial"/>
                <w:lang w:val="ro-RO"/>
              </w:rPr>
              <w:t>” cu sintagma generică unanim recunoscută „</w:t>
            </w:r>
            <w:r w:rsidRPr="0080010D">
              <w:rPr>
                <w:rFonts w:ascii="Arial" w:hAnsi="Arial" w:cs="Arial"/>
                <w:b/>
                <w:bCs/>
                <w:lang w:val="ro-RO"/>
              </w:rPr>
              <w:t xml:space="preserve">normativ </w:t>
            </w:r>
            <w:r>
              <w:rPr>
                <w:rFonts w:ascii="Arial" w:hAnsi="Arial" w:cs="Arial"/>
                <w:b/>
                <w:bCs/>
                <w:lang w:val="ro-RO"/>
              </w:rPr>
              <w:t xml:space="preserve">tehnic </w:t>
            </w:r>
            <w:r w:rsidRPr="0080010D">
              <w:rPr>
                <w:rFonts w:ascii="Arial" w:hAnsi="Arial" w:cs="Arial"/>
                <w:b/>
                <w:bCs/>
                <w:lang w:val="ro-RO"/>
              </w:rPr>
              <w:t>în construcții</w:t>
            </w:r>
            <w:r w:rsidRPr="0080010D">
              <w:rPr>
                <w:rFonts w:ascii="Arial" w:hAnsi="Arial" w:cs="Arial"/>
                <w:lang w:val="ro-RO"/>
              </w:rPr>
              <w:t>”</w:t>
            </w:r>
            <w:r>
              <w:rPr>
                <w:rFonts w:ascii="Arial" w:hAnsi="Arial" w:cs="Arial"/>
                <w:lang w:val="ro-RO"/>
              </w:rPr>
              <w:t>. În același timp, estre necesară respectarea noțiunii legale reglementate de Codul urbanismului și construcțiilor nr. 434/2023 (art. 3) în tot cuprinsul textului, inclusiv foaia de titlu.</w:t>
            </w:r>
          </w:p>
        </w:tc>
        <w:tc>
          <w:tcPr>
            <w:tcW w:w="2393" w:type="dxa"/>
            <w:shd w:val="clear" w:color="auto" w:fill="auto"/>
          </w:tcPr>
          <w:p w14:paraId="07E2378C" w14:textId="77777777" w:rsidR="00F53072" w:rsidRPr="0080010D" w:rsidRDefault="00F53072" w:rsidP="00F53072">
            <w:pPr>
              <w:spacing w:after="0" w:line="240" w:lineRule="auto"/>
              <w:jc w:val="both"/>
              <w:rPr>
                <w:rFonts w:ascii="Arial" w:hAnsi="Arial" w:cs="Arial"/>
                <w:lang w:val="ro-RO"/>
              </w:rPr>
            </w:pPr>
          </w:p>
        </w:tc>
      </w:tr>
      <w:tr w:rsidR="00F53072" w:rsidRPr="006E39AB" w14:paraId="4EE8FD5C" w14:textId="77777777" w:rsidTr="004B179D">
        <w:tc>
          <w:tcPr>
            <w:tcW w:w="846" w:type="dxa"/>
          </w:tcPr>
          <w:p w14:paraId="2FBBB870"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4F9F6133" w14:textId="77777777" w:rsidR="00F53072" w:rsidRPr="0080010D" w:rsidRDefault="00F53072" w:rsidP="00F53072">
            <w:pPr>
              <w:spacing w:after="0" w:line="240" w:lineRule="auto"/>
              <w:rPr>
                <w:rFonts w:ascii="Arial" w:hAnsi="Arial" w:cs="Arial"/>
                <w:lang w:val="ro-RO"/>
              </w:rPr>
            </w:pPr>
            <w:r>
              <w:rPr>
                <w:rFonts w:ascii="Arial" w:hAnsi="Arial" w:cs="Arial"/>
                <w:lang w:val="ro-RO"/>
              </w:rPr>
              <w:t>2</w:t>
            </w:r>
          </w:p>
        </w:tc>
        <w:tc>
          <w:tcPr>
            <w:tcW w:w="2142" w:type="dxa"/>
          </w:tcPr>
          <w:p w14:paraId="3060CA6E"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728733B3" w14:textId="0241B3B4" w:rsidR="00F53072"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w:t>
            </w:r>
            <w:r w:rsidRPr="007524CE">
              <w:rPr>
                <w:rFonts w:ascii="Arial" w:hAnsi="Arial" w:cs="Arial"/>
                <w:lang w:val="ro-RO"/>
              </w:rPr>
              <w:t>După enumerarea normativelor tehnice în construcții a se completa cu textul „</w:t>
            </w:r>
            <w:r w:rsidRPr="007524CE">
              <w:rPr>
                <w:rFonts w:ascii="Arial" w:hAnsi="Arial" w:cs="Arial"/>
                <w:b/>
                <w:bCs/>
                <w:lang w:val="ro-RO"/>
              </w:rPr>
              <w:t>Referințele la standardele menționate poartă un caracter de recomandare și nu poartă un caracter exhaustiv</w:t>
            </w:r>
            <w:r w:rsidRPr="007524CE">
              <w:rPr>
                <w:rFonts w:ascii="Arial" w:hAnsi="Arial" w:cs="Arial"/>
                <w:lang w:val="ro-RO"/>
              </w:rPr>
              <w:t>”.</w:t>
            </w:r>
          </w:p>
          <w:p w14:paraId="47D74D31" w14:textId="77777777" w:rsidR="00F53072" w:rsidRDefault="00F53072" w:rsidP="00F53072">
            <w:pPr>
              <w:shd w:val="clear" w:color="auto" w:fill="FFFFFF"/>
              <w:contextualSpacing/>
              <w:jc w:val="both"/>
              <w:rPr>
                <w:rFonts w:ascii="Arial" w:hAnsi="Arial" w:cs="Arial"/>
                <w:lang w:val="ro-RO"/>
              </w:rPr>
            </w:pPr>
          </w:p>
          <w:p w14:paraId="20A9EE4F" w14:textId="77777777" w:rsidR="00F53072" w:rsidRPr="007524CE"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w:t>
            </w:r>
            <w:r w:rsidRPr="007524CE">
              <w:rPr>
                <w:rFonts w:ascii="Arial" w:hAnsi="Arial" w:cs="Arial"/>
                <w:lang w:val="ro-RO"/>
              </w:rPr>
              <w:t xml:space="preserve">Conform prevederilor art. 15 alin. (2) din Legea nr. 20 din 04.03.2016 cu privire la standardizarea națională, </w:t>
            </w:r>
            <w:r w:rsidRPr="007524CE">
              <w:rPr>
                <w:rFonts w:ascii="Arial" w:hAnsi="Arial" w:cs="Arial"/>
                <w:i/>
                <w:iCs/>
                <w:lang w:val="ro-RO"/>
              </w:rPr>
              <w:t xml:space="preserve">referințele la standardele moldovenești în actele normative, cu </w:t>
            </w:r>
            <w:proofErr w:type="spellStart"/>
            <w:r w:rsidRPr="007524CE">
              <w:rPr>
                <w:rFonts w:ascii="Arial" w:hAnsi="Arial" w:cs="Arial"/>
                <w:i/>
                <w:iCs/>
                <w:lang w:val="ro-RO"/>
              </w:rPr>
              <w:t>excepţia</w:t>
            </w:r>
            <w:proofErr w:type="spellEnd"/>
            <w:r w:rsidRPr="007524CE">
              <w:rPr>
                <w:rFonts w:ascii="Arial" w:hAnsi="Arial" w:cs="Arial"/>
                <w:i/>
                <w:iCs/>
                <w:lang w:val="ro-RO"/>
              </w:rPr>
              <w:t xml:space="preserve"> cazurilor prevăzute la art. 14 alin. (2), vor specifica explicit că aplicarea acestor standarde reprezintă </w:t>
            </w:r>
            <w:r w:rsidRPr="007524CE">
              <w:rPr>
                <w:rFonts w:ascii="Arial" w:hAnsi="Arial" w:cs="Arial"/>
                <w:i/>
                <w:iCs/>
                <w:u w:val="single"/>
                <w:lang w:val="ro-RO"/>
              </w:rPr>
              <w:t>modalitatea recomandată</w:t>
            </w:r>
            <w:r w:rsidRPr="007524CE">
              <w:rPr>
                <w:rFonts w:ascii="Arial" w:hAnsi="Arial" w:cs="Arial"/>
                <w:i/>
                <w:iCs/>
                <w:lang w:val="ro-RO"/>
              </w:rPr>
              <w:t xml:space="preserve">, </w:t>
            </w:r>
            <w:r w:rsidRPr="007524CE">
              <w:rPr>
                <w:rFonts w:ascii="Arial" w:hAnsi="Arial" w:cs="Arial"/>
                <w:b/>
                <w:bCs/>
                <w:i/>
                <w:iCs/>
                <w:u w:val="single"/>
                <w:lang w:val="ro-RO"/>
              </w:rPr>
              <w:t>fără a fi singura însă, pentru a demonstra conformitatea</w:t>
            </w:r>
            <w:r w:rsidRPr="007524CE">
              <w:rPr>
                <w:rFonts w:ascii="Arial" w:hAnsi="Arial" w:cs="Arial"/>
                <w:i/>
                <w:iCs/>
                <w:lang w:val="ro-RO"/>
              </w:rPr>
              <w:t xml:space="preserve"> cu </w:t>
            </w:r>
            <w:proofErr w:type="spellStart"/>
            <w:r w:rsidRPr="007524CE">
              <w:rPr>
                <w:rFonts w:ascii="Arial" w:hAnsi="Arial" w:cs="Arial"/>
                <w:i/>
                <w:iCs/>
                <w:lang w:val="ro-RO"/>
              </w:rPr>
              <w:t>cerinţele</w:t>
            </w:r>
            <w:proofErr w:type="spellEnd"/>
            <w:r w:rsidRPr="007524CE">
              <w:rPr>
                <w:rFonts w:ascii="Arial" w:hAnsi="Arial" w:cs="Arial"/>
                <w:i/>
                <w:iCs/>
                <w:lang w:val="ro-RO"/>
              </w:rPr>
              <w:t xml:space="preserve"> din actele normative respective.</w:t>
            </w:r>
          </w:p>
          <w:p w14:paraId="29B931AF" w14:textId="7656B81C" w:rsidR="00F53072" w:rsidRPr="0003104B" w:rsidRDefault="00F53072" w:rsidP="00F53072">
            <w:pPr>
              <w:shd w:val="clear" w:color="auto" w:fill="FFFFFF"/>
              <w:contextualSpacing/>
              <w:jc w:val="both"/>
              <w:rPr>
                <w:rFonts w:ascii="Arial" w:hAnsi="Arial" w:cs="Arial"/>
                <w:lang w:val="ro-RO"/>
              </w:rPr>
            </w:pPr>
            <w:r w:rsidRPr="007524CE">
              <w:rPr>
                <w:rFonts w:ascii="Arial" w:hAnsi="Arial" w:cs="Arial"/>
                <w:lang w:val="ro-RO"/>
              </w:rPr>
              <w:t>Respectiv, având în vedere că standardele nu sunt în sine acte normative în senul Legii nr. 100 din 22.12.2017 cu privire la actele normative, este necesară concretizarea aspectelor propuse</w:t>
            </w:r>
            <w:r w:rsidRPr="0080010D">
              <w:rPr>
                <w:rFonts w:ascii="Arial" w:hAnsi="Arial" w:cs="Arial"/>
                <w:lang w:val="ro-RO"/>
              </w:rPr>
              <w:t>.</w:t>
            </w:r>
          </w:p>
        </w:tc>
        <w:tc>
          <w:tcPr>
            <w:tcW w:w="2393" w:type="dxa"/>
            <w:shd w:val="clear" w:color="auto" w:fill="auto"/>
          </w:tcPr>
          <w:p w14:paraId="40B3DB18" w14:textId="77777777" w:rsidR="00F53072" w:rsidRPr="0080010D" w:rsidRDefault="00F53072" w:rsidP="00F53072">
            <w:pPr>
              <w:spacing w:after="0" w:line="240" w:lineRule="auto"/>
              <w:jc w:val="both"/>
              <w:rPr>
                <w:rFonts w:ascii="Arial" w:hAnsi="Arial" w:cs="Arial"/>
                <w:lang w:val="ro-RO"/>
              </w:rPr>
            </w:pPr>
          </w:p>
        </w:tc>
      </w:tr>
      <w:tr w:rsidR="00F53072" w:rsidRPr="006E39AB" w14:paraId="5D858E4A" w14:textId="77777777" w:rsidTr="004B179D">
        <w:tc>
          <w:tcPr>
            <w:tcW w:w="846" w:type="dxa"/>
          </w:tcPr>
          <w:p w14:paraId="4F695A24"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17B40141" w14:textId="405DDEE4" w:rsidR="00F53072" w:rsidRPr="0080010D" w:rsidRDefault="00F53072" w:rsidP="00F53072">
            <w:pPr>
              <w:spacing w:after="0" w:line="240" w:lineRule="auto"/>
              <w:rPr>
                <w:rFonts w:ascii="Arial" w:hAnsi="Arial" w:cs="Arial"/>
                <w:lang w:val="ro-RO"/>
              </w:rPr>
            </w:pPr>
            <w:r w:rsidRPr="0080010D">
              <w:rPr>
                <w:rFonts w:ascii="Arial" w:hAnsi="Arial" w:cs="Arial"/>
                <w:lang w:val="ro-RO"/>
              </w:rPr>
              <w:t>3</w:t>
            </w:r>
            <w:r>
              <w:rPr>
                <w:rFonts w:ascii="Arial" w:hAnsi="Arial" w:cs="Arial"/>
                <w:lang w:val="ro-RO"/>
              </w:rPr>
              <w:t>.24</w:t>
            </w:r>
          </w:p>
          <w:p w14:paraId="6FA0DCD9" w14:textId="77777777" w:rsidR="00F53072" w:rsidRPr="0080010D" w:rsidRDefault="00F53072" w:rsidP="00F53072">
            <w:pPr>
              <w:spacing w:after="0" w:line="240" w:lineRule="auto"/>
              <w:rPr>
                <w:rFonts w:ascii="Arial" w:hAnsi="Arial" w:cs="Arial"/>
                <w:lang w:val="ro-RO"/>
              </w:rPr>
            </w:pPr>
          </w:p>
        </w:tc>
        <w:tc>
          <w:tcPr>
            <w:tcW w:w="2142" w:type="dxa"/>
          </w:tcPr>
          <w:p w14:paraId="0945608E"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4595D478" w14:textId="4C18CBB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w:t>
            </w:r>
            <w:r>
              <w:rPr>
                <w:rFonts w:ascii="Arial" w:hAnsi="Arial" w:cs="Arial"/>
                <w:lang w:val="ro-RO"/>
              </w:rPr>
              <w:t>expune în redacție nouă noțiunea „</w:t>
            </w:r>
            <w:r>
              <w:rPr>
                <w:rFonts w:ascii="Arial" w:hAnsi="Arial" w:cs="Arial"/>
                <w:b/>
                <w:bCs/>
                <w:lang w:val="ro-MD"/>
              </w:rPr>
              <w:t>Circuit</w:t>
            </w:r>
            <w:r w:rsidRPr="00333FCF">
              <w:rPr>
                <w:rFonts w:ascii="Arial" w:hAnsi="Arial" w:cs="Arial"/>
                <w:b/>
                <w:bCs/>
                <w:lang w:val="ro-MD"/>
              </w:rPr>
              <w:t xml:space="preserve"> electric</w:t>
            </w:r>
            <w:r>
              <w:rPr>
                <w:rFonts w:ascii="Arial" w:hAnsi="Arial" w:cs="Arial"/>
                <w:lang w:val="ro-RO"/>
              </w:rPr>
              <w:t>”.</w:t>
            </w:r>
          </w:p>
          <w:p w14:paraId="2004D1DE" w14:textId="77777777" w:rsidR="00F53072" w:rsidRPr="0080010D" w:rsidRDefault="00F53072" w:rsidP="00F53072">
            <w:pPr>
              <w:shd w:val="clear" w:color="auto" w:fill="FFFFFF"/>
              <w:contextualSpacing/>
              <w:jc w:val="both"/>
              <w:rPr>
                <w:rFonts w:ascii="Arial" w:hAnsi="Arial" w:cs="Arial"/>
                <w:lang w:val="ro-RO"/>
              </w:rPr>
            </w:pPr>
          </w:p>
          <w:p w14:paraId="73F3F60E" w14:textId="39878BA1" w:rsidR="00F53072" w:rsidRPr="0080010D" w:rsidRDefault="00F53072" w:rsidP="00F53072">
            <w:pPr>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w:t>
            </w:r>
            <w:r>
              <w:rPr>
                <w:rFonts w:ascii="Arial" w:hAnsi="Arial" w:cs="Arial"/>
                <w:lang w:val="ro-RO"/>
              </w:rPr>
              <w:t xml:space="preserve"> A se utiliza o variantă care diferă de la noțiunea prea generică de „instalație electrică”, mai ales că mai departe în textul pct. 8.1 se utilizează anume această noțiune</w:t>
            </w:r>
            <w:r w:rsidRPr="0080010D">
              <w:rPr>
                <w:rFonts w:ascii="Arial" w:hAnsi="Arial" w:cs="Arial"/>
                <w:lang w:val="ro-RO"/>
              </w:rPr>
              <w:t>.</w:t>
            </w:r>
          </w:p>
        </w:tc>
        <w:tc>
          <w:tcPr>
            <w:tcW w:w="2393" w:type="dxa"/>
            <w:shd w:val="clear" w:color="auto" w:fill="auto"/>
          </w:tcPr>
          <w:p w14:paraId="71337111" w14:textId="77777777" w:rsidR="00F53072" w:rsidRPr="0080010D" w:rsidRDefault="00F53072" w:rsidP="00F53072">
            <w:pPr>
              <w:spacing w:after="0" w:line="240" w:lineRule="auto"/>
              <w:jc w:val="both"/>
              <w:rPr>
                <w:rFonts w:ascii="Arial" w:hAnsi="Arial" w:cs="Arial"/>
                <w:lang w:val="ro-RO"/>
              </w:rPr>
            </w:pPr>
          </w:p>
        </w:tc>
      </w:tr>
      <w:tr w:rsidR="00F53072" w:rsidRPr="006E39AB" w14:paraId="26088106" w14:textId="77777777" w:rsidTr="004B179D">
        <w:tc>
          <w:tcPr>
            <w:tcW w:w="846" w:type="dxa"/>
          </w:tcPr>
          <w:p w14:paraId="0A07C363"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66DF5E57" w14:textId="25FCC9A4" w:rsidR="00F53072" w:rsidRPr="0080010D" w:rsidRDefault="00F53072" w:rsidP="00F53072">
            <w:pPr>
              <w:shd w:val="clear" w:color="auto" w:fill="FFFFFF"/>
              <w:spacing w:beforeLines="40" w:before="96" w:afterLines="40" w:after="96"/>
              <w:rPr>
                <w:rFonts w:ascii="Arial" w:hAnsi="Arial" w:cs="Arial"/>
                <w:lang w:val="ro-RO"/>
              </w:rPr>
            </w:pPr>
            <w:r>
              <w:rPr>
                <w:rFonts w:ascii="Arial" w:hAnsi="Arial" w:cs="Arial"/>
                <w:lang w:val="ro-RO"/>
              </w:rPr>
              <w:t>11</w:t>
            </w:r>
            <w:r w:rsidRPr="0080010D">
              <w:rPr>
                <w:rFonts w:ascii="Arial" w:hAnsi="Arial" w:cs="Arial"/>
                <w:lang w:val="ro-RO"/>
              </w:rPr>
              <w:t>.</w:t>
            </w:r>
            <w:r>
              <w:rPr>
                <w:rFonts w:ascii="Arial" w:hAnsi="Arial" w:cs="Arial"/>
                <w:lang w:val="ro-RO"/>
              </w:rPr>
              <w:t>7</w:t>
            </w:r>
          </w:p>
        </w:tc>
        <w:tc>
          <w:tcPr>
            <w:tcW w:w="2142" w:type="dxa"/>
          </w:tcPr>
          <w:p w14:paraId="22332459" w14:textId="77777777" w:rsidR="00F53072" w:rsidRPr="0080010D" w:rsidRDefault="00F53072" w:rsidP="00F53072">
            <w:pPr>
              <w:rPr>
                <w:lang w:val="ro-RO"/>
              </w:rPr>
            </w:pPr>
            <w:r w:rsidRPr="0080010D">
              <w:rPr>
                <w:rFonts w:ascii="Arial" w:hAnsi="Arial" w:cs="Arial"/>
                <w:lang w:val="ro-RO"/>
              </w:rPr>
              <w:t>Mașaev Denislam</w:t>
            </w:r>
          </w:p>
        </w:tc>
        <w:tc>
          <w:tcPr>
            <w:tcW w:w="7828" w:type="dxa"/>
          </w:tcPr>
          <w:p w14:paraId="1F061DA9" w14:textId="0CD35A4F"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Propunere:</w:t>
            </w:r>
            <w:r w:rsidRPr="0080010D">
              <w:rPr>
                <w:rFonts w:ascii="Arial" w:hAnsi="Arial" w:cs="Arial"/>
                <w:lang w:val="ro-RO"/>
              </w:rPr>
              <w:t xml:space="preserve"> A se </w:t>
            </w:r>
            <w:r>
              <w:rPr>
                <w:rFonts w:ascii="Arial" w:hAnsi="Arial" w:cs="Arial"/>
                <w:lang w:val="ro-RO"/>
              </w:rPr>
              <w:t>substitui cuvântul „</w:t>
            </w:r>
            <w:r>
              <w:rPr>
                <w:rFonts w:ascii="Arial" w:hAnsi="Arial" w:cs="Arial"/>
                <w:i/>
                <w:iCs/>
                <w:lang w:val="ro-RO"/>
              </w:rPr>
              <w:t>C</w:t>
            </w:r>
            <w:r w:rsidRPr="00F53072">
              <w:rPr>
                <w:rFonts w:ascii="Arial" w:hAnsi="Arial" w:cs="Arial"/>
                <w:i/>
                <w:iCs/>
                <w:lang w:val="ro-RO"/>
              </w:rPr>
              <w:t>ablajele</w:t>
            </w:r>
            <w:r>
              <w:rPr>
                <w:rFonts w:ascii="Arial" w:hAnsi="Arial" w:cs="Arial"/>
                <w:lang w:val="ro-RO"/>
              </w:rPr>
              <w:t>” cu cuvântul „</w:t>
            </w:r>
            <w:r>
              <w:rPr>
                <w:rFonts w:ascii="Arial" w:hAnsi="Arial" w:cs="Arial"/>
                <w:b/>
                <w:bCs/>
                <w:i/>
                <w:iCs/>
                <w:lang w:val="ro-RO"/>
              </w:rPr>
              <w:t>C</w:t>
            </w:r>
            <w:r w:rsidRPr="00F53072">
              <w:rPr>
                <w:rFonts w:ascii="Arial" w:hAnsi="Arial" w:cs="Arial"/>
                <w:b/>
                <w:bCs/>
                <w:i/>
                <w:iCs/>
                <w:lang w:val="ro-RO"/>
              </w:rPr>
              <w:t>ircuitele</w:t>
            </w:r>
            <w:r>
              <w:rPr>
                <w:rFonts w:ascii="Arial" w:hAnsi="Arial" w:cs="Arial"/>
                <w:lang w:val="ro-RO"/>
              </w:rPr>
              <w:t>”.</w:t>
            </w:r>
          </w:p>
          <w:p w14:paraId="48ACA021" w14:textId="77777777" w:rsidR="00F53072" w:rsidRPr="0080010D" w:rsidRDefault="00F53072" w:rsidP="00F53072">
            <w:pPr>
              <w:shd w:val="clear" w:color="auto" w:fill="FFFFFF"/>
              <w:contextualSpacing/>
              <w:jc w:val="both"/>
              <w:rPr>
                <w:rFonts w:ascii="Arial" w:hAnsi="Arial" w:cs="Arial"/>
                <w:lang w:val="ro-RO"/>
              </w:rPr>
            </w:pPr>
          </w:p>
          <w:p w14:paraId="666F3EF4" w14:textId="1D9316C7" w:rsidR="00F53072" w:rsidRPr="0080010D" w:rsidRDefault="00F53072" w:rsidP="00F53072">
            <w:pPr>
              <w:shd w:val="clear" w:color="auto" w:fill="FFFFFF"/>
              <w:contextualSpacing/>
              <w:jc w:val="both"/>
              <w:rPr>
                <w:rFonts w:ascii="Arial" w:hAnsi="Arial" w:cs="Arial"/>
                <w:lang w:val="ro-RO"/>
              </w:rPr>
            </w:pPr>
            <w:r w:rsidRPr="0080010D">
              <w:rPr>
                <w:rFonts w:ascii="Arial" w:hAnsi="Arial" w:cs="Arial"/>
                <w:u w:val="single"/>
                <w:lang w:val="ro-RO"/>
              </w:rPr>
              <w:t>Argumentare</w:t>
            </w:r>
            <w:r w:rsidRPr="0080010D">
              <w:rPr>
                <w:rFonts w:ascii="Arial" w:hAnsi="Arial" w:cs="Arial"/>
                <w:lang w:val="ro-RO"/>
              </w:rPr>
              <w:t xml:space="preserve">: </w:t>
            </w:r>
            <w:r>
              <w:rPr>
                <w:rFonts w:ascii="Arial" w:hAnsi="Arial" w:cs="Arial"/>
                <w:lang w:val="ro-RO"/>
              </w:rPr>
              <w:t>A se utiliza varianta uniformizată pentru circuitele electrice.</w:t>
            </w:r>
          </w:p>
        </w:tc>
        <w:tc>
          <w:tcPr>
            <w:tcW w:w="2393" w:type="dxa"/>
            <w:shd w:val="clear" w:color="auto" w:fill="auto"/>
          </w:tcPr>
          <w:p w14:paraId="54CF0BE7" w14:textId="77777777" w:rsidR="00F53072" w:rsidRPr="0080010D" w:rsidRDefault="00F53072" w:rsidP="00F53072">
            <w:pPr>
              <w:spacing w:after="0" w:line="240" w:lineRule="auto"/>
              <w:jc w:val="both"/>
              <w:rPr>
                <w:rFonts w:ascii="Arial" w:hAnsi="Arial" w:cs="Arial"/>
                <w:lang w:val="ro-RO"/>
              </w:rPr>
            </w:pPr>
          </w:p>
        </w:tc>
      </w:tr>
      <w:tr w:rsidR="00F53072" w:rsidRPr="00790E60" w14:paraId="3D12F4D6" w14:textId="77777777" w:rsidTr="00F97C33">
        <w:tc>
          <w:tcPr>
            <w:tcW w:w="846" w:type="dxa"/>
          </w:tcPr>
          <w:p w14:paraId="60686D02" w14:textId="77777777" w:rsidR="00F53072" w:rsidRPr="0080010D" w:rsidRDefault="00F53072" w:rsidP="00F53072">
            <w:pPr>
              <w:pStyle w:val="Listparagraf"/>
              <w:numPr>
                <w:ilvl w:val="0"/>
                <w:numId w:val="20"/>
              </w:numPr>
              <w:spacing w:after="0" w:line="240" w:lineRule="auto"/>
              <w:jc w:val="center"/>
              <w:rPr>
                <w:rFonts w:ascii="Arial" w:hAnsi="Arial" w:cs="Arial"/>
                <w:lang w:val="ro-RO"/>
              </w:rPr>
            </w:pPr>
          </w:p>
        </w:tc>
        <w:tc>
          <w:tcPr>
            <w:tcW w:w="1783" w:type="dxa"/>
          </w:tcPr>
          <w:p w14:paraId="212AC26A" w14:textId="77777777" w:rsidR="00F53072" w:rsidRPr="0080010D" w:rsidRDefault="00F53072" w:rsidP="00F53072">
            <w:pPr>
              <w:shd w:val="clear" w:color="auto" w:fill="FFFFFF"/>
              <w:spacing w:beforeLines="40" w:before="96" w:afterLines="40" w:after="96" w:line="240" w:lineRule="auto"/>
              <w:rPr>
                <w:rFonts w:ascii="Arial" w:hAnsi="Arial" w:cs="Arial"/>
                <w:lang w:val="ro-RO"/>
              </w:rPr>
            </w:pPr>
            <w:r>
              <w:rPr>
                <w:rFonts w:ascii="Arial" w:hAnsi="Arial" w:cs="Arial"/>
                <w:lang w:val="ro-RO"/>
              </w:rPr>
              <w:t>GENERAL</w:t>
            </w:r>
          </w:p>
        </w:tc>
        <w:tc>
          <w:tcPr>
            <w:tcW w:w="2142" w:type="dxa"/>
          </w:tcPr>
          <w:p w14:paraId="00712A70" w14:textId="77777777" w:rsidR="00F53072" w:rsidRPr="00860F3C" w:rsidRDefault="00F53072" w:rsidP="00F53072">
            <w:pPr>
              <w:rPr>
                <w:rFonts w:ascii="Arial" w:hAnsi="Arial" w:cs="Arial"/>
                <w:lang w:val="ro-RO"/>
              </w:rPr>
            </w:pPr>
            <w:r w:rsidRPr="00860F3C">
              <w:rPr>
                <w:rFonts w:ascii="Arial" w:hAnsi="Arial" w:cs="Arial"/>
                <w:lang w:val="ro-RO"/>
              </w:rPr>
              <w:t>Mașaev Denislam</w:t>
            </w:r>
          </w:p>
        </w:tc>
        <w:tc>
          <w:tcPr>
            <w:tcW w:w="7828" w:type="dxa"/>
          </w:tcPr>
          <w:p w14:paraId="0F832924" w14:textId="0702F403" w:rsidR="00F53072" w:rsidRPr="0080010D" w:rsidRDefault="00F53072" w:rsidP="00790E60">
            <w:pPr>
              <w:shd w:val="clear" w:color="auto" w:fill="FFFFFF"/>
              <w:tabs>
                <w:tab w:val="left" w:pos="442"/>
              </w:tabs>
              <w:contextualSpacing/>
              <w:jc w:val="both"/>
              <w:rPr>
                <w:rFonts w:ascii="Arial" w:hAnsi="Arial" w:cs="Arial"/>
                <w:u w:val="single"/>
                <w:lang w:val="ro-RO"/>
              </w:rPr>
            </w:pPr>
            <w:r w:rsidRPr="007B31C7">
              <w:rPr>
                <w:rFonts w:ascii="Arial" w:hAnsi="Arial" w:cs="Arial"/>
                <w:lang w:val="ro-RO"/>
              </w:rPr>
              <w:t xml:space="preserve">Se reclamă o expunere ulterioară, după </w:t>
            </w:r>
            <w:r>
              <w:rPr>
                <w:rFonts w:ascii="Arial" w:hAnsi="Arial" w:cs="Arial"/>
                <w:lang w:val="ro-RO"/>
              </w:rPr>
              <w:t>revizuirea</w:t>
            </w:r>
            <w:r w:rsidRPr="007B31C7">
              <w:rPr>
                <w:rFonts w:ascii="Arial" w:hAnsi="Arial" w:cs="Arial"/>
                <w:lang w:val="ro-RO"/>
              </w:rPr>
              <w:t xml:space="preserve"> textului integral</w:t>
            </w:r>
            <w:r w:rsidR="00790E60">
              <w:rPr>
                <w:rFonts w:ascii="Arial" w:hAnsi="Arial" w:cs="Arial"/>
                <w:lang w:val="ro-RO"/>
              </w:rPr>
              <w:t>, având în vedere cele propuse</w:t>
            </w:r>
            <w:r w:rsidRPr="007B31C7">
              <w:rPr>
                <w:rFonts w:ascii="Arial" w:hAnsi="Arial" w:cs="Arial"/>
                <w:lang w:val="ro-RO"/>
              </w:rPr>
              <w:t xml:space="preserve">. </w:t>
            </w:r>
            <w:r>
              <w:rPr>
                <w:rFonts w:ascii="Arial" w:hAnsi="Arial" w:cs="Arial"/>
                <w:lang w:val="ro-RO"/>
              </w:rPr>
              <w:t>În același timp</w:t>
            </w:r>
            <w:r w:rsidRPr="007B31C7">
              <w:rPr>
                <w:rFonts w:ascii="Arial" w:hAnsi="Arial" w:cs="Arial"/>
                <w:lang w:val="ro-RO"/>
              </w:rPr>
              <w:t xml:space="preserve">, la momentul de față se constată un șir de divergențe de expunere a limbajului conform normelor gramaticale ale limbii </w:t>
            </w:r>
            <w:r w:rsidRPr="007B31C7">
              <w:rPr>
                <w:rFonts w:ascii="Arial" w:hAnsi="Arial" w:cs="Arial"/>
                <w:lang w:val="ro-RO"/>
              </w:rPr>
              <w:lastRenderedPageBreak/>
              <w:t>române.</w:t>
            </w:r>
            <w:r w:rsidR="00790E60">
              <w:rPr>
                <w:rFonts w:ascii="Arial" w:hAnsi="Arial" w:cs="Arial"/>
                <w:lang w:val="ro-RO"/>
              </w:rPr>
              <w:t xml:space="preserve"> Se reclamă uniformizarea textului astfel încât o noțiune să fie exprimată în același fel pe tot parcursul textului (instalație/circuit/cablaj).</w:t>
            </w:r>
          </w:p>
        </w:tc>
        <w:tc>
          <w:tcPr>
            <w:tcW w:w="2393" w:type="dxa"/>
            <w:shd w:val="clear" w:color="auto" w:fill="auto"/>
          </w:tcPr>
          <w:p w14:paraId="35CE0E9A" w14:textId="77777777" w:rsidR="00F53072" w:rsidRPr="0080010D" w:rsidRDefault="00F53072" w:rsidP="00F53072">
            <w:pPr>
              <w:spacing w:after="0" w:line="240" w:lineRule="auto"/>
              <w:jc w:val="both"/>
              <w:rPr>
                <w:rFonts w:ascii="Arial" w:hAnsi="Arial" w:cs="Arial"/>
                <w:lang w:val="ro-RO"/>
              </w:rPr>
            </w:pPr>
          </w:p>
        </w:tc>
      </w:tr>
    </w:tbl>
    <w:p w14:paraId="1B479175" w14:textId="77777777" w:rsidR="00EE5477" w:rsidRPr="0080010D" w:rsidRDefault="00EE5477" w:rsidP="00E62758">
      <w:pPr>
        <w:spacing w:beforeLines="20" w:before="48"/>
        <w:rPr>
          <w:b/>
          <w:sz w:val="26"/>
          <w:szCs w:val="26"/>
          <w:lang w:val="ro-RO"/>
        </w:rPr>
      </w:pPr>
    </w:p>
    <w:p w14:paraId="1D55E716" w14:textId="373746B7" w:rsidR="00507056" w:rsidRPr="0080010D" w:rsidRDefault="00507056" w:rsidP="00507056">
      <w:pPr>
        <w:ind w:left="851"/>
        <w:contextualSpacing/>
        <w:rPr>
          <w:rFonts w:ascii="Times New Roman" w:hAnsi="Times New Roman"/>
          <w:sz w:val="28"/>
          <w:lang w:val="ro-RO"/>
        </w:rPr>
      </w:pPr>
      <w:r>
        <w:rPr>
          <w:rFonts w:ascii="Times New Roman" w:hAnsi="Times New Roman"/>
          <w:sz w:val="28"/>
          <w:lang w:val="ro-RO"/>
        </w:rPr>
        <w:t>Expert tehnic</w:t>
      </w:r>
      <w:r w:rsidRPr="0080010D">
        <w:rPr>
          <w:rFonts w:ascii="Times New Roman" w:hAnsi="Times New Roman"/>
          <w:sz w:val="28"/>
          <w:lang w:val="ro-RO"/>
        </w:rPr>
        <w:tab/>
        <w:t xml:space="preserve">  </w:t>
      </w:r>
      <w:r w:rsidRPr="0080010D">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r>
      <w:r>
        <w:rPr>
          <w:rFonts w:ascii="Times New Roman" w:hAnsi="Times New Roman"/>
          <w:sz w:val="28"/>
          <w:lang w:val="ro-RO"/>
        </w:rPr>
        <w:tab/>
      </w:r>
      <w:r>
        <w:rPr>
          <w:rFonts w:ascii="Times New Roman" w:hAnsi="Times New Roman"/>
          <w:sz w:val="28"/>
          <w:lang w:val="ro-RO"/>
        </w:rPr>
        <w:tab/>
      </w:r>
      <w:r>
        <w:rPr>
          <w:rFonts w:ascii="Times New Roman" w:hAnsi="Times New Roman"/>
          <w:sz w:val="28"/>
          <w:lang w:val="ro-RO"/>
        </w:rPr>
        <w:tab/>
      </w:r>
      <w:r>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r>
      <w:r w:rsidRPr="0080010D">
        <w:rPr>
          <w:rFonts w:ascii="Times New Roman" w:hAnsi="Times New Roman"/>
          <w:sz w:val="28"/>
          <w:lang w:val="ro-RO"/>
        </w:rPr>
        <w:tab/>
        <w:t xml:space="preserve">  Denislam MAȘAEV</w:t>
      </w:r>
    </w:p>
    <w:p w14:paraId="038EF1AA" w14:textId="4B3BC3E0" w:rsidR="00507056" w:rsidRPr="0080010D" w:rsidRDefault="00F53072" w:rsidP="00507056">
      <w:pPr>
        <w:ind w:left="851" w:firstLine="589"/>
        <w:contextualSpacing/>
        <w:rPr>
          <w:rFonts w:ascii="Times New Roman" w:hAnsi="Times New Roman"/>
          <w:sz w:val="28"/>
          <w:lang w:val="ro-RO"/>
        </w:rPr>
      </w:pPr>
      <w:r>
        <w:rPr>
          <w:rFonts w:ascii="Times New Roman" w:hAnsi="Times New Roman"/>
          <w:sz w:val="28"/>
          <w:lang w:val="ro-RO"/>
        </w:rPr>
        <w:t>09</w:t>
      </w:r>
      <w:r w:rsidR="00507056" w:rsidRPr="0080010D">
        <w:rPr>
          <w:rFonts w:ascii="Times New Roman" w:hAnsi="Times New Roman"/>
          <w:sz w:val="28"/>
          <w:lang w:val="ro-RO"/>
        </w:rPr>
        <w:t>.</w:t>
      </w:r>
      <w:r>
        <w:rPr>
          <w:rFonts w:ascii="Times New Roman" w:hAnsi="Times New Roman"/>
          <w:sz w:val="28"/>
          <w:lang w:val="ro-RO"/>
        </w:rPr>
        <w:t>10</w:t>
      </w:r>
      <w:r w:rsidR="00507056" w:rsidRPr="0080010D">
        <w:rPr>
          <w:rFonts w:ascii="Times New Roman" w:hAnsi="Times New Roman"/>
          <w:sz w:val="28"/>
          <w:lang w:val="ro-RO"/>
        </w:rPr>
        <w:t>.202</w:t>
      </w:r>
      <w:r w:rsidR="00507056">
        <w:rPr>
          <w:rFonts w:ascii="Times New Roman" w:hAnsi="Times New Roman"/>
          <w:sz w:val="28"/>
          <w:lang w:val="ro-RO"/>
        </w:rPr>
        <w:t>5</w:t>
      </w:r>
    </w:p>
    <w:p w14:paraId="53E8E1A8" w14:textId="77777777" w:rsidR="00EE5477" w:rsidRPr="0080010D" w:rsidRDefault="00EE5477" w:rsidP="00E62758">
      <w:pPr>
        <w:spacing w:beforeLines="20" w:before="48"/>
        <w:rPr>
          <w:b/>
          <w:sz w:val="26"/>
          <w:szCs w:val="26"/>
          <w:lang w:val="ro-RO"/>
        </w:rPr>
      </w:pPr>
    </w:p>
    <w:sectPr w:rsidR="00EE5477" w:rsidRPr="0080010D" w:rsidSect="0066620F">
      <w:headerReference w:type="even" r:id="rId7"/>
      <w:headerReference w:type="default" r:id="rId8"/>
      <w:footerReference w:type="even" r:id="rId9"/>
      <w:footerReference w:type="default" r:id="rId10"/>
      <w:headerReference w:type="first" r:id="rId11"/>
      <w:footerReference w:type="first" r:id="rId12"/>
      <w:pgSz w:w="16838" w:h="11906" w:orient="landscape"/>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83D2" w14:textId="77777777" w:rsidR="0072738F" w:rsidRDefault="0072738F">
      <w:r>
        <w:separator/>
      </w:r>
    </w:p>
  </w:endnote>
  <w:endnote w:type="continuationSeparator" w:id="0">
    <w:p w14:paraId="6F8FF79A" w14:textId="77777777" w:rsidR="0072738F" w:rsidRDefault="0072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ГОСТ тип А">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04D7" w14:textId="77777777" w:rsidR="0055385D" w:rsidRDefault="0055385D" w:rsidP="002803F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4FB70E4" w14:textId="77777777" w:rsidR="0055385D" w:rsidRDefault="0055385D" w:rsidP="001918D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269B" w14:textId="77777777" w:rsidR="0055385D" w:rsidRDefault="0055385D" w:rsidP="002803F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DC2CA0">
      <w:rPr>
        <w:rStyle w:val="Numrdepagin"/>
        <w:noProof/>
      </w:rPr>
      <w:t>12</w:t>
    </w:r>
    <w:r>
      <w:rPr>
        <w:rStyle w:val="Numrdepagin"/>
      </w:rPr>
      <w:fldChar w:fldCharType="end"/>
    </w:r>
  </w:p>
  <w:p w14:paraId="2F6DE05A" w14:textId="77777777" w:rsidR="0055385D" w:rsidRDefault="0055385D" w:rsidP="001918D2">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DCE1" w14:textId="77777777" w:rsidR="00E704BC" w:rsidRDefault="00E704B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D2B5" w14:textId="77777777" w:rsidR="0072738F" w:rsidRDefault="0072738F">
      <w:r>
        <w:separator/>
      </w:r>
    </w:p>
  </w:footnote>
  <w:footnote w:type="continuationSeparator" w:id="0">
    <w:p w14:paraId="05EDE052" w14:textId="77777777" w:rsidR="0072738F" w:rsidRDefault="0072738F">
      <w:r>
        <w:continuationSeparator/>
      </w:r>
    </w:p>
  </w:footnote>
  <w:footnote w:id="1">
    <w:p w14:paraId="6D644FDC" w14:textId="77777777" w:rsidR="00F53072" w:rsidRPr="00F53072" w:rsidRDefault="00F53072" w:rsidP="00F53072">
      <w:pPr>
        <w:pStyle w:val="Textnotdesubsol"/>
        <w:rPr>
          <w:lang w:val="en-US"/>
        </w:rPr>
      </w:pPr>
      <w:r>
        <w:rPr>
          <w:rStyle w:val="Referinnotdesubsol"/>
        </w:rPr>
        <w:footnoteRef/>
      </w:r>
      <w:r w:rsidRPr="00F53072">
        <w:rPr>
          <w:lang w:val="en-US"/>
        </w:rPr>
        <w:t xml:space="preserve"> </w:t>
      </w:r>
      <w:proofErr w:type="spellStart"/>
      <w:r w:rsidRPr="00F53072">
        <w:rPr>
          <w:lang w:val="en-US"/>
        </w:rPr>
        <w:t>Regulament</w:t>
      </w:r>
      <w:proofErr w:type="spellEnd"/>
      <w:r w:rsidRPr="00F53072">
        <w:rPr>
          <w:lang w:val="en-US"/>
        </w:rPr>
        <w:t xml:space="preserve"> </w:t>
      </w:r>
      <w:proofErr w:type="spellStart"/>
      <w:r w:rsidRPr="00F53072">
        <w:rPr>
          <w:lang w:val="en-US"/>
        </w:rPr>
        <w:t>privind</w:t>
      </w:r>
      <w:proofErr w:type="spellEnd"/>
      <w:r w:rsidRPr="00F53072">
        <w:rPr>
          <w:lang w:val="en-US"/>
        </w:rPr>
        <w:t xml:space="preserve"> </w:t>
      </w:r>
      <w:proofErr w:type="spellStart"/>
      <w:r w:rsidRPr="00F53072">
        <w:rPr>
          <w:lang w:val="en-US"/>
        </w:rPr>
        <w:t>regulile</w:t>
      </w:r>
      <w:proofErr w:type="spellEnd"/>
      <w:r w:rsidRPr="00F53072">
        <w:rPr>
          <w:lang w:val="en-US"/>
        </w:rPr>
        <w:t xml:space="preserve"> de </w:t>
      </w:r>
      <w:proofErr w:type="spellStart"/>
      <w:r w:rsidRPr="00F53072">
        <w:rPr>
          <w:lang w:val="en-US"/>
        </w:rPr>
        <w:t>redactare</w:t>
      </w:r>
      <w:proofErr w:type="spellEnd"/>
      <w:r w:rsidRPr="00F53072">
        <w:rPr>
          <w:lang w:val="en-US"/>
        </w:rPr>
        <w:t xml:space="preserve"> a </w:t>
      </w:r>
      <w:proofErr w:type="spellStart"/>
      <w:r w:rsidRPr="00F53072">
        <w:rPr>
          <w:lang w:val="en-US"/>
        </w:rPr>
        <w:t>documentelor</w:t>
      </w:r>
      <w:proofErr w:type="spellEnd"/>
      <w:r w:rsidRPr="00F53072">
        <w:rPr>
          <w:lang w:val="en-US"/>
        </w:rPr>
        <w:t xml:space="preserve"> normative </w:t>
      </w:r>
      <w:proofErr w:type="spellStart"/>
      <w:r w:rsidRPr="00F53072">
        <w:rPr>
          <w:lang w:val="en-US"/>
        </w:rPr>
        <w:t>în</w:t>
      </w:r>
      <w:proofErr w:type="spellEnd"/>
      <w:r w:rsidRPr="00F53072">
        <w:rPr>
          <w:lang w:val="en-US"/>
        </w:rPr>
        <w:t xml:space="preserve"> </w:t>
      </w:r>
      <w:proofErr w:type="spellStart"/>
      <w:r w:rsidRPr="00F53072">
        <w:rPr>
          <w:lang w:val="en-US"/>
        </w:rPr>
        <w:t>construcții</w:t>
      </w:r>
      <w:proofErr w:type="spellEnd"/>
      <w:r w:rsidRPr="00F53072">
        <w:rPr>
          <w:lang w:val="en-US"/>
        </w:rPr>
        <w:t xml:space="preserve"> </w:t>
      </w:r>
      <w:hyperlink r:id="rId1" w:history="1">
        <w:r w:rsidRPr="00F53072">
          <w:rPr>
            <w:rStyle w:val="Hyperlink"/>
            <w:lang w:val="en-US"/>
          </w:rPr>
          <w:t>https://ednc.gov.md/wp-content/uploads/2023/06/R-01.04-2018.pdf</w:t>
        </w:r>
      </w:hyperlink>
      <w:r w:rsidRPr="00F5307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3324" w14:textId="77777777" w:rsidR="00E704BC" w:rsidRDefault="00E704B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D7C9" w14:textId="503FA886" w:rsidR="0055385D" w:rsidRPr="00BF18C4" w:rsidRDefault="0055385D" w:rsidP="002313B2">
    <w:pPr>
      <w:pStyle w:val="Antet"/>
      <w:jc w:val="right"/>
      <w:rPr>
        <w:rFonts w:ascii="ГОСТ тип А" w:hAnsi="ГОСТ тип А"/>
        <w:i/>
        <w:iCs/>
        <w:lang w:val="ro-RO"/>
      </w:rPr>
    </w:pPr>
    <w:r w:rsidRPr="00D642DC">
      <w:rPr>
        <w:rFonts w:ascii="ГОСТ тип А" w:hAnsi="ГОСТ тип А"/>
        <w:i/>
        <w:iCs/>
        <w:lang w:val="ro-RO"/>
      </w:rPr>
      <w:t xml:space="preserve">Autor – </w:t>
    </w:r>
    <w:r w:rsidRPr="00BF18C4">
      <w:rPr>
        <w:rFonts w:ascii="ГОСТ тип А" w:hAnsi="ГОСТ тип А"/>
        <w:i/>
        <w:iCs/>
        <w:lang w:val="ro-RO"/>
      </w:rPr>
      <w:t>Denislam MA</w:t>
    </w:r>
    <w:r w:rsidR="00E704BC" w:rsidRPr="00E704BC">
      <w:rPr>
        <w:rFonts w:ascii="ГОСТ тип А" w:hAnsi="ГОСТ тип А"/>
        <w:i/>
        <w:iCs/>
        <w:lang w:val="ro-RO"/>
      </w:rPr>
      <w:t>Ș</w:t>
    </w:r>
    <w:r w:rsidRPr="00BF18C4">
      <w:rPr>
        <w:rFonts w:ascii="ГОСТ тип А" w:hAnsi="ГОСТ тип А"/>
        <w:i/>
        <w:iCs/>
        <w:lang w:val="ro-RO"/>
      </w:rPr>
      <w:t xml:space="preserve">AEV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FB69" w14:textId="77777777" w:rsidR="00E704BC" w:rsidRDefault="00E704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E60"/>
    <w:multiLevelType w:val="hybridMultilevel"/>
    <w:tmpl w:val="0C76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42C6E"/>
    <w:multiLevelType w:val="hybridMultilevel"/>
    <w:tmpl w:val="59C8D6B6"/>
    <w:lvl w:ilvl="0" w:tplc="80C0DE72">
      <w:start w:val="1"/>
      <w:numFmt w:val="upperLetter"/>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A57B2"/>
    <w:multiLevelType w:val="hybridMultilevel"/>
    <w:tmpl w:val="BFEA10E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C0F23"/>
    <w:multiLevelType w:val="hybridMultilevel"/>
    <w:tmpl w:val="0D26D660"/>
    <w:lvl w:ilvl="0" w:tplc="38A2FC98">
      <w:start w:val="1"/>
      <w:numFmt w:val="upperLetter"/>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892BBB"/>
    <w:multiLevelType w:val="hybridMultilevel"/>
    <w:tmpl w:val="240662F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B2950"/>
    <w:multiLevelType w:val="hybridMultilevel"/>
    <w:tmpl w:val="DED2CB68"/>
    <w:lvl w:ilvl="0" w:tplc="0F4E9876">
      <w:start w:val="1"/>
      <w:numFmt w:val="upperLetter"/>
      <w:lvlText w:val="%1."/>
      <w:lvlJc w:val="left"/>
      <w:pPr>
        <w:ind w:left="720" w:hanging="360"/>
      </w:pPr>
      <w:rPr>
        <w:rFonts w:asciiTheme="minorHAnsi" w:eastAsia="Times New Roman" w:hAnsiTheme="minorHAns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D7708"/>
    <w:multiLevelType w:val="hybridMultilevel"/>
    <w:tmpl w:val="784EDC6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94224"/>
    <w:multiLevelType w:val="hybridMultilevel"/>
    <w:tmpl w:val="DEBC50B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342053"/>
    <w:multiLevelType w:val="hybridMultilevel"/>
    <w:tmpl w:val="7F127BB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EB4B64"/>
    <w:multiLevelType w:val="hybridMultilevel"/>
    <w:tmpl w:val="1F3A6EB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BE5F41"/>
    <w:multiLevelType w:val="hybridMultilevel"/>
    <w:tmpl w:val="6410319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F443F1"/>
    <w:multiLevelType w:val="hybridMultilevel"/>
    <w:tmpl w:val="6CBE1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B6215"/>
    <w:multiLevelType w:val="hybridMultilevel"/>
    <w:tmpl w:val="69C2925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FA4C5C"/>
    <w:multiLevelType w:val="hybridMultilevel"/>
    <w:tmpl w:val="1ACAFEBC"/>
    <w:lvl w:ilvl="0" w:tplc="250A71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C5736"/>
    <w:multiLevelType w:val="hybridMultilevel"/>
    <w:tmpl w:val="1ACAFEBC"/>
    <w:lvl w:ilvl="0" w:tplc="250A71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73088"/>
    <w:multiLevelType w:val="hybridMultilevel"/>
    <w:tmpl w:val="07BC1D9C"/>
    <w:lvl w:ilvl="0" w:tplc="D206EF4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0C423A"/>
    <w:multiLevelType w:val="hybridMultilevel"/>
    <w:tmpl w:val="D042F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7C2FF2"/>
    <w:multiLevelType w:val="hybridMultilevel"/>
    <w:tmpl w:val="F7C4BFD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7A1E57"/>
    <w:multiLevelType w:val="hybridMultilevel"/>
    <w:tmpl w:val="A204DC40"/>
    <w:lvl w:ilvl="0" w:tplc="FC62DF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9EF62E2"/>
    <w:multiLevelType w:val="hybridMultilevel"/>
    <w:tmpl w:val="FC4A618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89082A"/>
    <w:multiLevelType w:val="hybridMultilevel"/>
    <w:tmpl w:val="35BA9562"/>
    <w:lvl w:ilvl="0" w:tplc="6BA87DC6">
      <w:start w:val="1"/>
      <w:numFmt w:val="upperLetter"/>
      <w:lvlText w:val="%1."/>
      <w:lvlJc w:val="left"/>
      <w:pPr>
        <w:ind w:left="720" w:hanging="360"/>
      </w:pPr>
      <w:rPr>
        <w:rFonts w:asciiTheme="minorHAnsi" w:eastAsia="Times New Roman" w:hAnsiTheme="minorHAns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E56835"/>
    <w:multiLevelType w:val="multilevel"/>
    <w:tmpl w:val="15ACA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7950A9"/>
    <w:multiLevelType w:val="multilevel"/>
    <w:tmpl w:val="657A71FA"/>
    <w:lvl w:ilvl="0">
      <w:start w:val="5"/>
      <w:numFmt w:val="decimal"/>
      <w:lvlText w:val="%1"/>
      <w:lvlJc w:val="left"/>
      <w:pPr>
        <w:tabs>
          <w:tab w:val="num" w:pos="705"/>
        </w:tabs>
        <w:ind w:left="705" w:hanging="705"/>
      </w:pPr>
      <w:rPr>
        <w:rFonts w:ascii="Calibri" w:hAnsi="Calibri" w:cs="Times New Roman" w:hint="default"/>
        <w:sz w:val="22"/>
      </w:rPr>
    </w:lvl>
    <w:lvl w:ilvl="1">
      <w:start w:val="5"/>
      <w:numFmt w:val="decimal"/>
      <w:lvlText w:val="%1.%2"/>
      <w:lvlJc w:val="left"/>
      <w:pPr>
        <w:tabs>
          <w:tab w:val="num" w:pos="705"/>
        </w:tabs>
        <w:ind w:left="705" w:hanging="705"/>
      </w:pPr>
      <w:rPr>
        <w:rFonts w:ascii="Calibri" w:hAnsi="Calibri" w:cs="Times New Roman" w:hint="default"/>
        <w:sz w:val="22"/>
      </w:rPr>
    </w:lvl>
    <w:lvl w:ilvl="2">
      <w:start w:val="2"/>
      <w:numFmt w:val="decimal"/>
      <w:lvlText w:val="%1.%2.%3"/>
      <w:lvlJc w:val="left"/>
      <w:pPr>
        <w:tabs>
          <w:tab w:val="num" w:pos="720"/>
        </w:tabs>
        <w:ind w:left="720" w:hanging="720"/>
      </w:pPr>
      <w:rPr>
        <w:rFonts w:ascii="Calibri" w:hAnsi="Calibri" w:cs="Times New Roman" w:hint="default"/>
        <w:sz w:val="22"/>
      </w:rPr>
    </w:lvl>
    <w:lvl w:ilvl="3">
      <w:start w:val="1"/>
      <w:numFmt w:val="decimal"/>
      <w:lvlText w:val="%1.%2.%3.%4"/>
      <w:lvlJc w:val="left"/>
      <w:pPr>
        <w:tabs>
          <w:tab w:val="num" w:pos="720"/>
        </w:tabs>
        <w:ind w:left="720" w:hanging="720"/>
      </w:pPr>
      <w:rPr>
        <w:rFonts w:ascii="Calibri" w:hAnsi="Calibri" w:cs="Times New Roman" w:hint="default"/>
        <w:sz w:val="22"/>
      </w:rPr>
    </w:lvl>
    <w:lvl w:ilvl="4">
      <w:start w:val="1"/>
      <w:numFmt w:val="decimal"/>
      <w:lvlText w:val="%1.%2.%3.%4.%5"/>
      <w:lvlJc w:val="left"/>
      <w:pPr>
        <w:tabs>
          <w:tab w:val="num" w:pos="1080"/>
        </w:tabs>
        <w:ind w:left="1080" w:hanging="1080"/>
      </w:pPr>
      <w:rPr>
        <w:rFonts w:ascii="Calibri" w:hAnsi="Calibri" w:cs="Times New Roman" w:hint="default"/>
        <w:sz w:val="22"/>
      </w:rPr>
    </w:lvl>
    <w:lvl w:ilvl="5">
      <w:start w:val="1"/>
      <w:numFmt w:val="decimal"/>
      <w:lvlText w:val="%1.%2.%3.%4.%5.%6"/>
      <w:lvlJc w:val="left"/>
      <w:pPr>
        <w:tabs>
          <w:tab w:val="num" w:pos="1080"/>
        </w:tabs>
        <w:ind w:left="1080" w:hanging="1080"/>
      </w:pPr>
      <w:rPr>
        <w:rFonts w:ascii="Calibri" w:hAnsi="Calibri" w:cs="Times New Roman" w:hint="default"/>
        <w:sz w:val="22"/>
      </w:rPr>
    </w:lvl>
    <w:lvl w:ilvl="6">
      <w:start w:val="1"/>
      <w:numFmt w:val="decimal"/>
      <w:lvlText w:val="%1.%2.%3.%4.%5.%6.%7"/>
      <w:lvlJc w:val="left"/>
      <w:pPr>
        <w:tabs>
          <w:tab w:val="num" w:pos="1440"/>
        </w:tabs>
        <w:ind w:left="1440" w:hanging="1440"/>
      </w:pPr>
      <w:rPr>
        <w:rFonts w:ascii="Calibri" w:hAnsi="Calibri" w:cs="Times New Roman" w:hint="default"/>
        <w:sz w:val="22"/>
      </w:rPr>
    </w:lvl>
    <w:lvl w:ilvl="7">
      <w:start w:val="1"/>
      <w:numFmt w:val="decimal"/>
      <w:lvlText w:val="%1.%2.%3.%4.%5.%6.%7.%8"/>
      <w:lvlJc w:val="left"/>
      <w:pPr>
        <w:tabs>
          <w:tab w:val="num" w:pos="1440"/>
        </w:tabs>
        <w:ind w:left="1440" w:hanging="1440"/>
      </w:pPr>
      <w:rPr>
        <w:rFonts w:ascii="Calibri" w:hAnsi="Calibri" w:cs="Times New Roman" w:hint="default"/>
        <w:sz w:val="22"/>
      </w:rPr>
    </w:lvl>
    <w:lvl w:ilvl="8">
      <w:start w:val="1"/>
      <w:numFmt w:val="decimal"/>
      <w:lvlText w:val="%1.%2.%3.%4.%5.%6.%7.%8.%9"/>
      <w:lvlJc w:val="left"/>
      <w:pPr>
        <w:tabs>
          <w:tab w:val="num" w:pos="1440"/>
        </w:tabs>
        <w:ind w:left="1440" w:hanging="1440"/>
      </w:pPr>
      <w:rPr>
        <w:rFonts w:ascii="Calibri" w:hAnsi="Calibri" w:cs="Times New Roman" w:hint="default"/>
        <w:sz w:val="22"/>
      </w:rPr>
    </w:lvl>
  </w:abstractNum>
  <w:num w:numId="1" w16cid:durableId="1855681106">
    <w:abstractNumId w:val="15"/>
  </w:num>
  <w:num w:numId="2" w16cid:durableId="478224">
    <w:abstractNumId w:val="22"/>
  </w:num>
  <w:num w:numId="3" w16cid:durableId="1924756168">
    <w:abstractNumId w:val="8"/>
  </w:num>
  <w:num w:numId="4" w16cid:durableId="1200363643">
    <w:abstractNumId w:val="7"/>
  </w:num>
  <w:num w:numId="5" w16cid:durableId="1677615687">
    <w:abstractNumId w:val="18"/>
  </w:num>
  <w:num w:numId="6" w16cid:durableId="1518158389">
    <w:abstractNumId w:val="19"/>
  </w:num>
  <w:num w:numId="7" w16cid:durableId="527646730">
    <w:abstractNumId w:val="4"/>
  </w:num>
  <w:num w:numId="8" w16cid:durableId="23334639">
    <w:abstractNumId w:val="1"/>
  </w:num>
  <w:num w:numId="9" w16cid:durableId="1670325295">
    <w:abstractNumId w:val="6"/>
  </w:num>
  <w:num w:numId="10" w16cid:durableId="55277775">
    <w:abstractNumId w:val="3"/>
  </w:num>
  <w:num w:numId="11" w16cid:durableId="733771219">
    <w:abstractNumId w:val="12"/>
  </w:num>
  <w:num w:numId="12" w16cid:durableId="513308064">
    <w:abstractNumId w:val="2"/>
  </w:num>
  <w:num w:numId="13" w16cid:durableId="1746999638">
    <w:abstractNumId w:val="17"/>
  </w:num>
  <w:num w:numId="14" w16cid:durableId="1723750577">
    <w:abstractNumId w:val="10"/>
  </w:num>
  <w:num w:numId="15" w16cid:durableId="1348481976">
    <w:abstractNumId w:val="11"/>
  </w:num>
  <w:num w:numId="16" w16cid:durableId="2134128596">
    <w:abstractNumId w:val="5"/>
  </w:num>
  <w:num w:numId="17" w16cid:durableId="1529634437">
    <w:abstractNumId w:val="20"/>
  </w:num>
  <w:num w:numId="18" w16cid:durableId="397633045">
    <w:abstractNumId w:val="9"/>
  </w:num>
  <w:num w:numId="19" w16cid:durableId="852375328">
    <w:abstractNumId w:val="21"/>
  </w:num>
  <w:num w:numId="20" w16cid:durableId="932785208">
    <w:abstractNumId w:val="16"/>
  </w:num>
  <w:num w:numId="21" w16cid:durableId="171802234">
    <w:abstractNumId w:val="0"/>
  </w:num>
  <w:num w:numId="22" w16cid:durableId="942494472">
    <w:abstractNumId w:val="14"/>
  </w:num>
  <w:num w:numId="23" w16cid:durableId="733888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A5"/>
    <w:rsid w:val="00013186"/>
    <w:rsid w:val="000305F4"/>
    <w:rsid w:val="0003104B"/>
    <w:rsid w:val="0003352D"/>
    <w:rsid w:val="000353CB"/>
    <w:rsid w:val="00042C6B"/>
    <w:rsid w:val="00054E19"/>
    <w:rsid w:val="000556E9"/>
    <w:rsid w:val="00055B51"/>
    <w:rsid w:val="00055C80"/>
    <w:rsid w:val="00061D7F"/>
    <w:rsid w:val="0006472B"/>
    <w:rsid w:val="00064A00"/>
    <w:rsid w:val="00087A18"/>
    <w:rsid w:val="000935B1"/>
    <w:rsid w:val="0009471B"/>
    <w:rsid w:val="00094FD1"/>
    <w:rsid w:val="000A2C4D"/>
    <w:rsid w:val="000A4953"/>
    <w:rsid w:val="000B6840"/>
    <w:rsid w:val="000C202C"/>
    <w:rsid w:val="000C2F09"/>
    <w:rsid w:val="000D27AD"/>
    <w:rsid w:val="000D3DD6"/>
    <w:rsid w:val="000E781A"/>
    <w:rsid w:val="00102909"/>
    <w:rsid w:val="00102B0B"/>
    <w:rsid w:val="0010626A"/>
    <w:rsid w:val="00107CF5"/>
    <w:rsid w:val="001166A6"/>
    <w:rsid w:val="001167EC"/>
    <w:rsid w:val="00123BC0"/>
    <w:rsid w:val="001252FD"/>
    <w:rsid w:val="001267D2"/>
    <w:rsid w:val="00132DAB"/>
    <w:rsid w:val="001440E0"/>
    <w:rsid w:val="00161BB0"/>
    <w:rsid w:val="0016457D"/>
    <w:rsid w:val="00171EB1"/>
    <w:rsid w:val="00173C2E"/>
    <w:rsid w:val="00175BDF"/>
    <w:rsid w:val="001827BA"/>
    <w:rsid w:val="00183083"/>
    <w:rsid w:val="0018443D"/>
    <w:rsid w:val="001858FA"/>
    <w:rsid w:val="00186E3E"/>
    <w:rsid w:val="001918D2"/>
    <w:rsid w:val="001955F9"/>
    <w:rsid w:val="001A026C"/>
    <w:rsid w:val="001A3965"/>
    <w:rsid w:val="001A5156"/>
    <w:rsid w:val="001A6769"/>
    <w:rsid w:val="001A6A1E"/>
    <w:rsid w:val="001B1340"/>
    <w:rsid w:val="001B20AD"/>
    <w:rsid w:val="001B5C9B"/>
    <w:rsid w:val="001B621A"/>
    <w:rsid w:val="001C0AA6"/>
    <w:rsid w:val="001C4043"/>
    <w:rsid w:val="001D20D7"/>
    <w:rsid w:val="001D406A"/>
    <w:rsid w:val="001E047E"/>
    <w:rsid w:val="001E5C97"/>
    <w:rsid w:val="001F003F"/>
    <w:rsid w:val="001F03F8"/>
    <w:rsid w:val="001F1E32"/>
    <w:rsid w:val="001F4938"/>
    <w:rsid w:val="001F5D8E"/>
    <w:rsid w:val="00203B0F"/>
    <w:rsid w:val="00204641"/>
    <w:rsid w:val="00205890"/>
    <w:rsid w:val="00205ED0"/>
    <w:rsid w:val="0021070C"/>
    <w:rsid w:val="0021092A"/>
    <w:rsid w:val="002167EF"/>
    <w:rsid w:val="00217433"/>
    <w:rsid w:val="002313B2"/>
    <w:rsid w:val="002321C5"/>
    <w:rsid w:val="00234220"/>
    <w:rsid w:val="00235DED"/>
    <w:rsid w:val="00237200"/>
    <w:rsid w:val="00242345"/>
    <w:rsid w:val="00250C0F"/>
    <w:rsid w:val="00255A0D"/>
    <w:rsid w:val="002772BB"/>
    <w:rsid w:val="002803FE"/>
    <w:rsid w:val="00280B73"/>
    <w:rsid w:val="002836AA"/>
    <w:rsid w:val="00283B23"/>
    <w:rsid w:val="00291D31"/>
    <w:rsid w:val="002A2A27"/>
    <w:rsid w:val="002A3FAA"/>
    <w:rsid w:val="002A450E"/>
    <w:rsid w:val="002A464B"/>
    <w:rsid w:val="002B027C"/>
    <w:rsid w:val="002B2C2E"/>
    <w:rsid w:val="002C23A3"/>
    <w:rsid w:val="002C69E9"/>
    <w:rsid w:val="002D61D2"/>
    <w:rsid w:val="002E7BD2"/>
    <w:rsid w:val="002F6B3C"/>
    <w:rsid w:val="00301B34"/>
    <w:rsid w:val="00301D4F"/>
    <w:rsid w:val="00302F79"/>
    <w:rsid w:val="00305DBC"/>
    <w:rsid w:val="003100B4"/>
    <w:rsid w:val="00312B7A"/>
    <w:rsid w:val="00312EF6"/>
    <w:rsid w:val="00314143"/>
    <w:rsid w:val="00314A89"/>
    <w:rsid w:val="00317E19"/>
    <w:rsid w:val="0032149E"/>
    <w:rsid w:val="00324324"/>
    <w:rsid w:val="00333FCF"/>
    <w:rsid w:val="003350B0"/>
    <w:rsid w:val="003364CB"/>
    <w:rsid w:val="00342AF2"/>
    <w:rsid w:val="00351455"/>
    <w:rsid w:val="00361935"/>
    <w:rsid w:val="00362C27"/>
    <w:rsid w:val="003643BE"/>
    <w:rsid w:val="00366852"/>
    <w:rsid w:val="00370564"/>
    <w:rsid w:val="00371FE4"/>
    <w:rsid w:val="00374A93"/>
    <w:rsid w:val="00375A21"/>
    <w:rsid w:val="00385AAC"/>
    <w:rsid w:val="003B1405"/>
    <w:rsid w:val="003B1D2A"/>
    <w:rsid w:val="003B3BAB"/>
    <w:rsid w:val="003C1B06"/>
    <w:rsid w:val="003C7364"/>
    <w:rsid w:val="003D1FF7"/>
    <w:rsid w:val="003D3B2B"/>
    <w:rsid w:val="003D6DF5"/>
    <w:rsid w:val="003D77FD"/>
    <w:rsid w:val="003E20F0"/>
    <w:rsid w:val="003E66F6"/>
    <w:rsid w:val="003E756A"/>
    <w:rsid w:val="003F24F2"/>
    <w:rsid w:val="003F3353"/>
    <w:rsid w:val="003F509C"/>
    <w:rsid w:val="003F5C7E"/>
    <w:rsid w:val="0040049A"/>
    <w:rsid w:val="00401CF6"/>
    <w:rsid w:val="004032F0"/>
    <w:rsid w:val="00405244"/>
    <w:rsid w:val="0041199D"/>
    <w:rsid w:val="004149F3"/>
    <w:rsid w:val="00417151"/>
    <w:rsid w:val="0041730C"/>
    <w:rsid w:val="00422C0E"/>
    <w:rsid w:val="00425514"/>
    <w:rsid w:val="00426BFC"/>
    <w:rsid w:val="004274B2"/>
    <w:rsid w:val="0043319E"/>
    <w:rsid w:val="00433D64"/>
    <w:rsid w:val="004368BE"/>
    <w:rsid w:val="0043728F"/>
    <w:rsid w:val="00452590"/>
    <w:rsid w:val="00452620"/>
    <w:rsid w:val="0045294E"/>
    <w:rsid w:val="00462604"/>
    <w:rsid w:val="0046459F"/>
    <w:rsid w:val="00464A11"/>
    <w:rsid w:val="00467A7E"/>
    <w:rsid w:val="00471DEA"/>
    <w:rsid w:val="00473CBD"/>
    <w:rsid w:val="00473DDB"/>
    <w:rsid w:val="0047617C"/>
    <w:rsid w:val="00477F72"/>
    <w:rsid w:val="004836A3"/>
    <w:rsid w:val="0048474B"/>
    <w:rsid w:val="00486289"/>
    <w:rsid w:val="00490980"/>
    <w:rsid w:val="00493B24"/>
    <w:rsid w:val="00496243"/>
    <w:rsid w:val="004B011A"/>
    <w:rsid w:val="004B08B3"/>
    <w:rsid w:val="004B179D"/>
    <w:rsid w:val="004B51A2"/>
    <w:rsid w:val="004C66D1"/>
    <w:rsid w:val="004C7CCB"/>
    <w:rsid w:val="004D08E4"/>
    <w:rsid w:val="004D3574"/>
    <w:rsid w:val="004D5DD7"/>
    <w:rsid w:val="004D5E99"/>
    <w:rsid w:val="004E226A"/>
    <w:rsid w:val="004E27A6"/>
    <w:rsid w:val="004E4A6A"/>
    <w:rsid w:val="004F1B28"/>
    <w:rsid w:val="0050374D"/>
    <w:rsid w:val="00503B75"/>
    <w:rsid w:val="005045A7"/>
    <w:rsid w:val="00506CCA"/>
    <w:rsid w:val="00507056"/>
    <w:rsid w:val="00507277"/>
    <w:rsid w:val="00511F6C"/>
    <w:rsid w:val="00515CFE"/>
    <w:rsid w:val="0052097A"/>
    <w:rsid w:val="00524A16"/>
    <w:rsid w:val="005255DF"/>
    <w:rsid w:val="0052735F"/>
    <w:rsid w:val="00530C8D"/>
    <w:rsid w:val="00540AD1"/>
    <w:rsid w:val="00540D65"/>
    <w:rsid w:val="005411C9"/>
    <w:rsid w:val="005472F0"/>
    <w:rsid w:val="00547473"/>
    <w:rsid w:val="00547B2B"/>
    <w:rsid w:val="00551758"/>
    <w:rsid w:val="00552240"/>
    <w:rsid w:val="0055385D"/>
    <w:rsid w:val="00556D78"/>
    <w:rsid w:val="00560F27"/>
    <w:rsid w:val="00563B8E"/>
    <w:rsid w:val="00572F4C"/>
    <w:rsid w:val="0057363F"/>
    <w:rsid w:val="00575264"/>
    <w:rsid w:val="00592176"/>
    <w:rsid w:val="005A7A3C"/>
    <w:rsid w:val="005A7B6F"/>
    <w:rsid w:val="005B03E9"/>
    <w:rsid w:val="005C141B"/>
    <w:rsid w:val="005C34BF"/>
    <w:rsid w:val="005D3ED2"/>
    <w:rsid w:val="005D6F18"/>
    <w:rsid w:val="005D725F"/>
    <w:rsid w:val="005E09D4"/>
    <w:rsid w:val="005E303A"/>
    <w:rsid w:val="005E3B3E"/>
    <w:rsid w:val="005E4E13"/>
    <w:rsid w:val="005E735F"/>
    <w:rsid w:val="005F2D6F"/>
    <w:rsid w:val="005F6E6F"/>
    <w:rsid w:val="006017C4"/>
    <w:rsid w:val="00607F08"/>
    <w:rsid w:val="0061263B"/>
    <w:rsid w:val="00612CF4"/>
    <w:rsid w:val="00616FF9"/>
    <w:rsid w:val="00624495"/>
    <w:rsid w:val="00627582"/>
    <w:rsid w:val="00631783"/>
    <w:rsid w:val="00632F90"/>
    <w:rsid w:val="0063624D"/>
    <w:rsid w:val="006441C9"/>
    <w:rsid w:val="0064696E"/>
    <w:rsid w:val="00647F3D"/>
    <w:rsid w:val="00656062"/>
    <w:rsid w:val="00656813"/>
    <w:rsid w:val="00663722"/>
    <w:rsid w:val="0066620F"/>
    <w:rsid w:val="00672CFC"/>
    <w:rsid w:val="006777D6"/>
    <w:rsid w:val="00677DD6"/>
    <w:rsid w:val="00680A31"/>
    <w:rsid w:val="00681382"/>
    <w:rsid w:val="00693789"/>
    <w:rsid w:val="00695A9B"/>
    <w:rsid w:val="00696A3F"/>
    <w:rsid w:val="00697653"/>
    <w:rsid w:val="006B0041"/>
    <w:rsid w:val="006B1773"/>
    <w:rsid w:val="006C4AEE"/>
    <w:rsid w:val="006D53ED"/>
    <w:rsid w:val="006E1AAE"/>
    <w:rsid w:val="006E39AB"/>
    <w:rsid w:val="006E52DA"/>
    <w:rsid w:val="006E6BE9"/>
    <w:rsid w:val="006E6F55"/>
    <w:rsid w:val="006F2EFC"/>
    <w:rsid w:val="006F4A44"/>
    <w:rsid w:val="006F5159"/>
    <w:rsid w:val="007000E5"/>
    <w:rsid w:val="00703430"/>
    <w:rsid w:val="00703F3E"/>
    <w:rsid w:val="007110A6"/>
    <w:rsid w:val="00713F2A"/>
    <w:rsid w:val="007140AB"/>
    <w:rsid w:val="00716A44"/>
    <w:rsid w:val="00716B2B"/>
    <w:rsid w:val="00717667"/>
    <w:rsid w:val="00724688"/>
    <w:rsid w:val="0072738F"/>
    <w:rsid w:val="00727D01"/>
    <w:rsid w:val="00731D20"/>
    <w:rsid w:val="007324D7"/>
    <w:rsid w:val="00732FF6"/>
    <w:rsid w:val="0073354F"/>
    <w:rsid w:val="007432B7"/>
    <w:rsid w:val="00745CAC"/>
    <w:rsid w:val="00746DED"/>
    <w:rsid w:val="00747263"/>
    <w:rsid w:val="00750521"/>
    <w:rsid w:val="00750AC8"/>
    <w:rsid w:val="007524CE"/>
    <w:rsid w:val="007534FE"/>
    <w:rsid w:val="00755DF9"/>
    <w:rsid w:val="00762C8D"/>
    <w:rsid w:val="007664D2"/>
    <w:rsid w:val="00775868"/>
    <w:rsid w:val="00786108"/>
    <w:rsid w:val="00787AA1"/>
    <w:rsid w:val="00790E60"/>
    <w:rsid w:val="00791231"/>
    <w:rsid w:val="0079291B"/>
    <w:rsid w:val="00792B4C"/>
    <w:rsid w:val="007959A0"/>
    <w:rsid w:val="00797BFE"/>
    <w:rsid w:val="007A318E"/>
    <w:rsid w:val="007A351D"/>
    <w:rsid w:val="007B31C7"/>
    <w:rsid w:val="007B4253"/>
    <w:rsid w:val="007C137F"/>
    <w:rsid w:val="007C1495"/>
    <w:rsid w:val="007D0CCD"/>
    <w:rsid w:val="007D375B"/>
    <w:rsid w:val="007D43DD"/>
    <w:rsid w:val="007E2884"/>
    <w:rsid w:val="007E4112"/>
    <w:rsid w:val="007E47F8"/>
    <w:rsid w:val="007F1C0E"/>
    <w:rsid w:val="007F73FB"/>
    <w:rsid w:val="0080010D"/>
    <w:rsid w:val="0080189A"/>
    <w:rsid w:val="00803F8D"/>
    <w:rsid w:val="0081260F"/>
    <w:rsid w:val="00813571"/>
    <w:rsid w:val="00814794"/>
    <w:rsid w:val="008162E2"/>
    <w:rsid w:val="008168BD"/>
    <w:rsid w:val="0082513E"/>
    <w:rsid w:val="0082676C"/>
    <w:rsid w:val="00826E95"/>
    <w:rsid w:val="00827286"/>
    <w:rsid w:val="008332E0"/>
    <w:rsid w:val="00833A14"/>
    <w:rsid w:val="00834738"/>
    <w:rsid w:val="0083694B"/>
    <w:rsid w:val="00837647"/>
    <w:rsid w:val="00840561"/>
    <w:rsid w:val="00841418"/>
    <w:rsid w:val="00843020"/>
    <w:rsid w:val="00846E7C"/>
    <w:rsid w:val="0085372B"/>
    <w:rsid w:val="00857659"/>
    <w:rsid w:val="00862797"/>
    <w:rsid w:val="00863510"/>
    <w:rsid w:val="008643AD"/>
    <w:rsid w:val="00865CCF"/>
    <w:rsid w:val="00871725"/>
    <w:rsid w:val="008722EE"/>
    <w:rsid w:val="00872B1E"/>
    <w:rsid w:val="00897A6B"/>
    <w:rsid w:val="008A06D8"/>
    <w:rsid w:val="008C4AB2"/>
    <w:rsid w:val="008C4E2C"/>
    <w:rsid w:val="008D0314"/>
    <w:rsid w:val="008D332D"/>
    <w:rsid w:val="008D576A"/>
    <w:rsid w:val="008E08AA"/>
    <w:rsid w:val="008E7730"/>
    <w:rsid w:val="008F28A2"/>
    <w:rsid w:val="008F5747"/>
    <w:rsid w:val="009049FE"/>
    <w:rsid w:val="009053BB"/>
    <w:rsid w:val="00915E32"/>
    <w:rsid w:val="00920DA1"/>
    <w:rsid w:val="009270C2"/>
    <w:rsid w:val="0093120D"/>
    <w:rsid w:val="009338BA"/>
    <w:rsid w:val="00934F59"/>
    <w:rsid w:val="00936C63"/>
    <w:rsid w:val="00945668"/>
    <w:rsid w:val="00952689"/>
    <w:rsid w:val="009548AE"/>
    <w:rsid w:val="0095728C"/>
    <w:rsid w:val="00970739"/>
    <w:rsid w:val="009805AD"/>
    <w:rsid w:val="00982E71"/>
    <w:rsid w:val="00985234"/>
    <w:rsid w:val="00992483"/>
    <w:rsid w:val="009925D8"/>
    <w:rsid w:val="00993920"/>
    <w:rsid w:val="009A11BE"/>
    <w:rsid w:val="009A6453"/>
    <w:rsid w:val="009B27A6"/>
    <w:rsid w:val="009B5603"/>
    <w:rsid w:val="009B6721"/>
    <w:rsid w:val="009C26FD"/>
    <w:rsid w:val="009E057B"/>
    <w:rsid w:val="009E2722"/>
    <w:rsid w:val="009E4390"/>
    <w:rsid w:val="009E5028"/>
    <w:rsid w:val="009E5875"/>
    <w:rsid w:val="009E5F4C"/>
    <w:rsid w:val="009F3A28"/>
    <w:rsid w:val="009F4E01"/>
    <w:rsid w:val="00A035A6"/>
    <w:rsid w:val="00A12609"/>
    <w:rsid w:val="00A1440C"/>
    <w:rsid w:val="00A20843"/>
    <w:rsid w:val="00A21BD8"/>
    <w:rsid w:val="00A2433E"/>
    <w:rsid w:val="00A24498"/>
    <w:rsid w:val="00A32C37"/>
    <w:rsid w:val="00A32C8C"/>
    <w:rsid w:val="00A345B9"/>
    <w:rsid w:val="00A34880"/>
    <w:rsid w:val="00A35841"/>
    <w:rsid w:val="00A37CE9"/>
    <w:rsid w:val="00A37D08"/>
    <w:rsid w:val="00A415F3"/>
    <w:rsid w:val="00A43065"/>
    <w:rsid w:val="00A46D44"/>
    <w:rsid w:val="00A5603D"/>
    <w:rsid w:val="00A6662B"/>
    <w:rsid w:val="00A7179F"/>
    <w:rsid w:val="00A74687"/>
    <w:rsid w:val="00A7558C"/>
    <w:rsid w:val="00A801B2"/>
    <w:rsid w:val="00A80ACC"/>
    <w:rsid w:val="00A87B0F"/>
    <w:rsid w:val="00A90F51"/>
    <w:rsid w:val="00A912C7"/>
    <w:rsid w:val="00A93425"/>
    <w:rsid w:val="00A9358D"/>
    <w:rsid w:val="00A94A3C"/>
    <w:rsid w:val="00A95810"/>
    <w:rsid w:val="00A95FC7"/>
    <w:rsid w:val="00A96050"/>
    <w:rsid w:val="00AA0A3A"/>
    <w:rsid w:val="00AA218F"/>
    <w:rsid w:val="00AA7C21"/>
    <w:rsid w:val="00AB470B"/>
    <w:rsid w:val="00AB64B1"/>
    <w:rsid w:val="00AC0BF2"/>
    <w:rsid w:val="00AC0D53"/>
    <w:rsid w:val="00AC643B"/>
    <w:rsid w:val="00AD1318"/>
    <w:rsid w:val="00AD5673"/>
    <w:rsid w:val="00AE0E76"/>
    <w:rsid w:val="00AE4732"/>
    <w:rsid w:val="00AE51C0"/>
    <w:rsid w:val="00AF2142"/>
    <w:rsid w:val="00AF427C"/>
    <w:rsid w:val="00AF4F28"/>
    <w:rsid w:val="00AF65B1"/>
    <w:rsid w:val="00B01CB9"/>
    <w:rsid w:val="00B0326F"/>
    <w:rsid w:val="00B06496"/>
    <w:rsid w:val="00B107CA"/>
    <w:rsid w:val="00B111FD"/>
    <w:rsid w:val="00B146B4"/>
    <w:rsid w:val="00B33154"/>
    <w:rsid w:val="00B350F5"/>
    <w:rsid w:val="00B37B57"/>
    <w:rsid w:val="00B43028"/>
    <w:rsid w:val="00B50613"/>
    <w:rsid w:val="00B53A67"/>
    <w:rsid w:val="00B565A1"/>
    <w:rsid w:val="00B6015D"/>
    <w:rsid w:val="00B61917"/>
    <w:rsid w:val="00B71ECC"/>
    <w:rsid w:val="00B72010"/>
    <w:rsid w:val="00B86362"/>
    <w:rsid w:val="00B95530"/>
    <w:rsid w:val="00BB1EA1"/>
    <w:rsid w:val="00BB5C3D"/>
    <w:rsid w:val="00BC63DA"/>
    <w:rsid w:val="00BC7593"/>
    <w:rsid w:val="00BD209A"/>
    <w:rsid w:val="00BD3A00"/>
    <w:rsid w:val="00BD74C9"/>
    <w:rsid w:val="00BD7DA1"/>
    <w:rsid w:val="00BE25ED"/>
    <w:rsid w:val="00BF18C4"/>
    <w:rsid w:val="00BF4E0A"/>
    <w:rsid w:val="00C05115"/>
    <w:rsid w:val="00C0591A"/>
    <w:rsid w:val="00C113F1"/>
    <w:rsid w:val="00C11913"/>
    <w:rsid w:val="00C11DD6"/>
    <w:rsid w:val="00C2115C"/>
    <w:rsid w:val="00C2188D"/>
    <w:rsid w:val="00C24EE3"/>
    <w:rsid w:val="00C32801"/>
    <w:rsid w:val="00C34E86"/>
    <w:rsid w:val="00C438A5"/>
    <w:rsid w:val="00C43FB3"/>
    <w:rsid w:val="00C5421F"/>
    <w:rsid w:val="00C54E3A"/>
    <w:rsid w:val="00C614A3"/>
    <w:rsid w:val="00C62486"/>
    <w:rsid w:val="00C640FC"/>
    <w:rsid w:val="00C651EE"/>
    <w:rsid w:val="00C81DFB"/>
    <w:rsid w:val="00C86CBE"/>
    <w:rsid w:val="00C87654"/>
    <w:rsid w:val="00C90694"/>
    <w:rsid w:val="00C92BA3"/>
    <w:rsid w:val="00C93457"/>
    <w:rsid w:val="00C93508"/>
    <w:rsid w:val="00C954E8"/>
    <w:rsid w:val="00C96430"/>
    <w:rsid w:val="00CA1027"/>
    <w:rsid w:val="00CA3AEC"/>
    <w:rsid w:val="00CB08AE"/>
    <w:rsid w:val="00CB14B4"/>
    <w:rsid w:val="00CB7A9A"/>
    <w:rsid w:val="00CC6C67"/>
    <w:rsid w:val="00CC7E3A"/>
    <w:rsid w:val="00CD2BCF"/>
    <w:rsid w:val="00CD3D98"/>
    <w:rsid w:val="00CD58FE"/>
    <w:rsid w:val="00CD6AFB"/>
    <w:rsid w:val="00CD7B7A"/>
    <w:rsid w:val="00CF1E63"/>
    <w:rsid w:val="00CF4141"/>
    <w:rsid w:val="00CF5CC6"/>
    <w:rsid w:val="00D01DD9"/>
    <w:rsid w:val="00D06057"/>
    <w:rsid w:val="00D21406"/>
    <w:rsid w:val="00D230E7"/>
    <w:rsid w:val="00D23E7E"/>
    <w:rsid w:val="00D27F30"/>
    <w:rsid w:val="00D31621"/>
    <w:rsid w:val="00D36090"/>
    <w:rsid w:val="00D37002"/>
    <w:rsid w:val="00D407BA"/>
    <w:rsid w:val="00D47373"/>
    <w:rsid w:val="00D52A34"/>
    <w:rsid w:val="00D6053D"/>
    <w:rsid w:val="00D613EA"/>
    <w:rsid w:val="00D625C3"/>
    <w:rsid w:val="00D629AC"/>
    <w:rsid w:val="00D642DC"/>
    <w:rsid w:val="00D66C06"/>
    <w:rsid w:val="00D9265B"/>
    <w:rsid w:val="00D955DA"/>
    <w:rsid w:val="00D962A6"/>
    <w:rsid w:val="00DC22DF"/>
    <w:rsid w:val="00DC2AB5"/>
    <w:rsid w:val="00DC2CA0"/>
    <w:rsid w:val="00DD2BA7"/>
    <w:rsid w:val="00DD3018"/>
    <w:rsid w:val="00DD49E1"/>
    <w:rsid w:val="00DE218C"/>
    <w:rsid w:val="00DF4F44"/>
    <w:rsid w:val="00DF79B7"/>
    <w:rsid w:val="00DF7B47"/>
    <w:rsid w:val="00E04D0A"/>
    <w:rsid w:val="00E04EF9"/>
    <w:rsid w:val="00E10101"/>
    <w:rsid w:val="00E1236C"/>
    <w:rsid w:val="00E12969"/>
    <w:rsid w:val="00E167D0"/>
    <w:rsid w:val="00E209CC"/>
    <w:rsid w:val="00E2196E"/>
    <w:rsid w:val="00E25A7A"/>
    <w:rsid w:val="00E27EC0"/>
    <w:rsid w:val="00E326E8"/>
    <w:rsid w:val="00E3669C"/>
    <w:rsid w:val="00E4476D"/>
    <w:rsid w:val="00E45A12"/>
    <w:rsid w:val="00E47058"/>
    <w:rsid w:val="00E511C1"/>
    <w:rsid w:val="00E53751"/>
    <w:rsid w:val="00E61D23"/>
    <w:rsid w:val="00E62758"/>
    <w:rsid w:val="00E704BC"/>
    <w:rsid w:val="00E73ACA"/>
    <w:rsid w:val="00E73DDC"/>
    <w:rsid w:val="00E7427C"/>
    <w:rsid w:val="00E7681A"/>
    <w:rsid w:val="00E76F9B"/>
    <w:rsid w:val="00E776B6"/>
    <w:rsid w:val="00E8104F"/>
    <w:rsid w:val="00E92B17"/>
    <w:rsid w:val="00EA2B3F"/>
    <w:rsid w:val="00EA2D92"/>
    <w:rsid w:val="00EA37FC"/>
    <w:rsid w:val="00EB324B"/>
    <w:rsid w:val="00EB3D5B"/>
    <w:rsid w:val="00EB7334"/>
    <w:rsid w:val="00EC550F"/>
    <w:rsid w:val="00EC58E7"/>
    <w:rsid w:val="00ED4E3E"/>
    <w:rsid w:val="00ED765E"/>
    <w:rsid w:val="00EE5477"/>
    <w:rsid w:val="00EF2743"/>
    <w:rsid w:val="00EF598D"/>
    <w:rsid w:val="00F03E82"/>
    <w:rsid w:val="00F048A2"/>
    <w:rsid w:val="00F056BF"/>
    <w:rsid w:val="00F10786"/>
    <w:rsid w:val="00F1605D"/>
    <w:rsid w:val="00F2284C"/>
    <w:rsid w:val="00F232F0"/>
    <w:rsid w:val="00F25FCE"/>
    <w:rsid w:val="00F45EFF"/>
    <w:rsid w:val="00F4605C"/>
    <w:rsid w:val="00F53072"/>
    <w:rsid w:val="00F54BA8"/>
    <w:rsid w:val="00F67194"/>
    <w:rsid w:val="00F70D70"/>
    <w:rsid w:val="00F804CD"/>
    <w:rsid w:val="00F8457C"/>
    <w:rsid w:val="00F84C1C"/>
    <w:rsid w:val="00F86B0F"/>
    <w:rsid w:val="00F86F41"/>
    <w:rsid w:val="00F876EF"/>
    <w:rsid w:val="00F90D2C"/>
    <w:rsid w:val="00F928CE"/>
    <w:rsid w:val="00F946A6"/>
    <w:rsid w:val="00FA7DFD"/>
    <w:rsid w:val="00FB16B1"/>
    <w:rsid w:val="00FC2CD6"/>
    <w:rsid w:val="00FC7D07"/>
    <w:rsid w:val="00FD45BB"/>
    <w:rsid w:val="00FD7D74"/>
    <w:rsid w:val="00FE2EE7"/>
    <w:rsid w:val="00FF04CE"/>
    <w:rsid w:val="00FF3284"/>
    <w:rsid w:val="00FF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08DD"/>
  <w15:docId w15:val="{FC450A44-679F-49A0-A9C4-B13CF8E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30"/>
    <w:pPr>
      <w:spacing w:after="200" w:line="276" w:lineRule="auto"/>
    </w:pPr>
    <w:rPr>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C438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basedOn w:val="Fontdeparagrafimplicit"/>
    <w:rsid w:val="001918D2"/>
    <w:rPr>
      <w:rFonts w:ascii="Times New Roman" w:hAnsi="Times New Roman" w:cs="Times New Roman"/>
      <w:b/>
      <w:bCs/>
      <w:sz w:val="24"/>
      <w:szCs w:val="24"/>
    </w:rPr>
  </w:style>
  <w:style w:type="paragraph" w:styleId="Subsol">
    <w:name w:val="footer"/>
    <w:basedOn w:val="Normal"/>
    <w:rsid w:val="001918D2"/>
    <w:pPr>
      <w:tabs>
        <w:tab w:val="center" w:pos="4677"/>
        <w:tab w:val="right" w:pos="9355"/>
      </w:tabs>
    </w:pPr>
  </w:style>
  <w:style w:type="character" w:styleId="Numrdepagin">
    <w:name w:val="page number"/>
    <w:basedOn w:val="Fontdeparagrafimplicit"/>
    <w:rsid w:val="001918D2"/>
  </w:style>
  <w:style w:type="paragraph" w:styleId="TextnBalon">
    <w:name w:val="Balloon Text"/>
    <w:basedOn w:val="Normal"/>
    <w:semiHidden/>
    <w:rsid w:val="00A20843"/>
    <w:rPr>
      <w:rFonts w:ascii="Tahoma" w:hAnsi="Tahoma" w:cs="Tahoma"/>
      <w:sz w:val="16"/>
      <w:szCs w:val="16"/>
    </w:rPr>
  </w:style>
  <w:style w:type="paragraph" w:styleId="Listparagraf">
    <w:name w:val="List Paragraph"/>
    <w:basedOn w:val="Normal"/>
    <w:uiPriority w:val="34"/>
    <w:qFormat/>
    <w:rsid w:val="00993920"/>
    <w:pPr>
      <w:ind w:left="720"/>
      <w:contextualSpacing/>
    </w:pPr>
  </w:style>
  <w:style w:type="character" w:customStyle="1" w:styleId="a">
    <w:name w:val="Основной текст_"/>
    <w:link w:val="2"/>
    <w:rsid w:val="00464A11"/>
    <w:rPr>
      <w:rFonts w:ascii="Times New Roman" w:hAnsi="Times New Roman"/>
      <w:sz w:val="22"/>
      <w:szCs w:val="22"/>
      <w:shd w:val="clear" w:color="auto" w:fill="FFFFFF"/>
    </w:rPr>
  </w:style>
  <w:style w:type="paragraph" w:customStyle="1" w:styleId="2">
    <w:name w:val="Основной текст2"/>
    <w:basedOn w:val="Normal"/>
    <w:link w:val="a"/>
    <w:rsid w:val="00464A11"/>
    <w:pPr>
      <w:shd w:val="clear" w:color="auto" w:fill="FFFFFF"/>
      <w:spacing w:after="60" w:line="0" w:lineRule="atLeast"/>
      <w:ind w:hanging="380"/>
      <w:jc w:val="both"/>
    </w:pPr>
    <w:rPr>
      <w:rFonts w:ascii="Times New Roman" w:hAnsi="Times New Roman"/>
    </w:rPr>
  </w:style>
  <w:style w:type="paragraph" w:customStyle="1" w:styleId="Default">
    <w:name w:val="Default"/>
    <w:rsid w:val="00371FE4"/>
    <w:pPr>
      <w:autoSpaceDE w:val="0"/>
      <w:autoSpaceDN w:val="0"/>
      <w:adjustRightInd w:val="0"/>
    </w:pPr>
    <w:rPr>
      <w:rFonts w:ascii="Times New Roman" w:hAnsi="Times New Roman"/>
      <w:color w:val="000000"/>
      <w:sz w:val="24"/>
      <w:szCs w:val="24"/>
      <w:lang w:val="ro-RO"/>
    </w:rPr>
  </w:style>
  <w:style w:type="paragraph" w:styleId="Antet">
    <w:name w:val="header"/>
    <w:basedOn w:val="Normal"/>
    <w:link w:val="AntetCaracter"/>
    <w:uiPriority w:val="99"/>
    <w:unhideWhenUsed/>
    <w:rsid w:val="002313B2"/>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2313B2"/>
    <w:rPr>
      <w:sz w:val="22"/>
      <w:szCs w:val="22"/>
    </w:rPr>
  </w:style>
  <w:style w:type="character" w:styleId="Hyperlink">
    <w:name w:val="Hyperlink"/>
    <w:uiPriority w:val="99"/>
    <w:rsid w:val="00EE5477"/>
    <w:rPr>
      <w:color w:val="0563C1"/>
      <w:u w:val="single"/>
    </w:rPr>
  </w:style>
  <w:style w:type="paragraph" w:styleId="Textnotdesubsol">
    <w:name w:val="footnote text"/>
    <w:basedOn w:val="Normal"/>
    <w:link w:val="TextnotdesubsolCaracter"/>
    <w:uiPriority w:val="99"/>
    <w:unhideWhenUsed/>
    <w:rsid w:val="00EE547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EE5477"/>
  </w:style>
  <w:style w:type="character" w:styleId="Referinnotdesubsol">
    <w:name w:val="footnote reference"/>
    <w:uiPriority w:val="99"/>
    <w:unhideWhenUsed/>
    <w:rsid w:val="00EE5477"/>
    <w:rPr>
      <w:vertAlign w:val="superscript"/>
    </w:rPr>
  </w:style>
  <w:style w:type="paragraph" w:styleId="NormalWeb">
    <w:name w:val="Normal (Web)"/>
    <w:basedOn w:val="Normal"/>
    <w:uiPriority w:val="99"/>
    <w:semiHidden/>
    <w:unhideWhenUsed/>
    <w:rsid w:val="000D3DD6"/>
    <w:rPr>
      <w:rFonts w:ascii="Times New Roman" w:hAnsi="Times New Roman"/>
      <w:sz w:val="24"/>
      <w:szCs w:val="24"/>
    </w:rPr>
  </w:style>
  <w:style w:type="character" w:customStyle="1" w:styleId="1">
    <w:name w:val="Неразрешенное упоминание1"/>
    <w:basedOn w:val="Fontdeparagrafimplicit"/>
    <w:uiPriority w:val="99"/>
    <w:semiHidden/>
    <w:unhideWhenUsed/>
    <w:rsid w:val="008162E2"/>
    <w:rPr>
      <w:color w:val="605E5C"/>
      <w:shd w:val="clear" w:color="auto" w:fill="E1DFDD"/>
    </w:rPr>
  </w:style>
  <w:style w:type="character" w:styleId="MeniuneNerezolvat">
    <w:name w:val="Unresolved Mention"/>
    <w:basedOn w:val="Fontdeparagrafimplicit"/>
    <w:uiPriority w:val="99"/>
    <w:semiHidden/>
    <w:unhideWhenUsed/>
    <w:rsid w:val="00AC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1034">
      <w:bodyDiv w:val="1"/>
      <w:marLeft w:val="0"/>
      <w:marRight w:val="0"/>
      <w:marTop w:val="0"/>
      <w:marBottom w:val="0"/>
      <w:divBdr>
        <w:top w:val="none" w:sz="0" w:space="0" w:color="auto"/>
        <w:left w:val="none" w:sz="0" w:space="0" w:color="auto"/>
        <w:bottom w:val="none" w:sz="0" w:space="0" w:color="auto"/>
        <w:right w:val="none" w:sz="0" w:space="0" w:color="auto"/>
      </w:divBdr>
    </w:div>
    <w:div w:id="489754171">
      <w:bodyDiv w:val="1"/>
      <w:marLeft w:val="0"/>
      <w:marRight w:val="0"/>
      <w:marTop w:val="0"/>
      <w:marBottom w:val="0"/>
      <w:divBdr>
        <w:top w:val="none" w:sz="0" w:space="0" w:color="auto"/>
        <w:left w:val="none" w:sz="0" w:space="0" w:color="auto"/>
        <w:bottom w:val="none" w:sz="0" w:space="0" w:color="auto"/>
        <w:right w:val="none" w:sz="0" w:space="0" w:color="auto"/>
      </w:divBdr>
    </w:div>
    <w:div w:id="639118367">
      <w:bodyDiv w:val="1"/>
      <w:marLeft w:val="0"/>
      <w:marRight w:val="0"/>
      <w:marTop w:val="0"/>
      <w:marBottom w:val="0"/>
      <w:divBdr>
        <w:top w:val="none" w:sz="0" w:space="0" w:color="auto"/>
        <w:left w:val="none" w:sz="0" w:space="0" w:color="auto"/>
        <w:bottom w:val="none" w:sz="0" w:space="0" w:color="auto"/>
        <w:right w:val="none" w:sz="0" w:space="0" w:color="auto"/>
      </w:divBdr>
    </w:div>
    <w:div w:id="737820434">
      <w:bodyDiv w:val="1"/>
      <w:marLeft w:val="0"/>
      <w:marRight w:val="0"/>
      <w:marTop w:val="0"/>
      <w:marBottom w:val="0"/>
      <w:divBdr>
        <w:top w:val="none" w:sz="0" w:space="0" w:color="auto"/>
        <w:left w:val="none" w:sz="0" w:space="0" w:color="auto"/>
        <w:bottom w:val="none" w:sz="0" w:space="0" w:color="auto"/>
        <w:right w:val="none" w:sz="0" w:space="0" w:color="auto"/>
      </w:divBdr>
    </w:div>
    <w:div w:id="843203284">
      <w:bodyDiv w:val="1"/>
      <w:marLeft w:val="0"/>
      <w:marRight w:val="0"/>
      <w:marTop w:val="0"/>
      <w:marBottom w:val="0"/>
      <w:divBdr>
        <w:top w:val="none" w:sz="0" w:space="0" w:color="auto"/>
        <w:left w:val="none" w:sz="0" w:space="0" w:color="auto"/>
        <w:bottom w:val="none" w:sz="0" w:space="0" w:color="auto"/>
        <w:right w:val="none" w:sz="0" w:space="0" w:color="auto"/>
      </w:divBdr>
    </w:div>
    <w:div w:id="1012217883">
      <w:bodyDiv w:val="1"/>
      <w:marLeft w:val="0"/>
      <w:marRight w:val="0"/>
      <w:marTop w:val="0"/>
      <w:marBottom w:val="0"/>
      <w:divBdr>
        <w:top w:val="none" w:sz="0" w:space="0" w:color="auto"/>
        <w:left w:val="none" w:sz="0" w:space="0" w:color="auto"/>
        <w:bottom w:val="none" w:sz="0" w:space="0" w:color="auto"/>
        <w:right w:val="none" w:sz="0" w:space="0" w:color="auto"/>
      </w:divBdr>
    </w:div>
    <w:div w:id="1013412218">
      <w:bodyDiv w:val="1"/>
      <w:marLeft w:val="0"/>
      <w:marRight w:val="0"/>
      <w:marTop w:val="0"/>
      <w:marBottom w:val="0"/>
      <w:divBdr>
        <w:top w:val="none" w:sz="0" w:space="0" w:color="auto"/>
        <w:left w:val="none" w:sz="0" w:space="0" w:color="auto"/>
        <w:bottom w:val="none" w:sz="0" w:space="0" w:color="auto"/>
        <w:right w:val="none" w:sz="0" w:space="0" w:color="auto"/>
      </w:divBdr>
    </w:div>
    <w:div w:id="1280139498">
      <w:bodyDiv w:val="1"/>
      <w:marLeft w:val="0"/>
      <w:marRight w:val="0"/>
      <w:marTop w:val="0"/>
      <w:marBottom w:val="0"/>
      <w:divBdr>
        <w:top w:val="none" w:sz="0" w:space="0" w:color="auto"/>
        <w:left w:val="none" w:sz="0" w:space="0" w:color="auto"/>
        <w:bottom w:val="none" w:sz="0" w:space="0" w:color="auto"/>
        <w:right w:val="none" w:sz="0" w:space="0" w:color="auto"/>
      </w:divBdr>
    </w:div>
    <w:div w:id="1566910103">
      <w:bodyDiv w:val="1"/>
      <w:marLeft w:val="0"/>
      <w:marRight w:val="0"/>
      <w:marTop w:val="0"/>
      <w:marBottom w:val="0"/>
      <w:divBdr>
        <w:top w:val="none" w:sz="0" w:space="0" w:color="auto"/>
        <w:left w:val="none" w:sz="0" w:space="0" w:color="auto"/>
        <w:bottom w:val="none" w:sz="0" w:space="0" w:color="auto"/>
        <w:right w:val="none" w:sz="0" w:space="0" w:color="auto"/>
      </w:divBdr>
    </w:div>
    <w:div w:id="1696537899">
      <w:bodyDiv w:val="1"/>
      <w:marLeft w:val="0"/>
      <w:marRight w:val="0"/>
      <w:marTop w:val="0"/>
      <w:marBottom w:val="0"/>
      <w:divBdr>
        <w:top w:val="none" w:sz="0" w:space="0" w:color="auto"/>
        <w:left w:val="none" w:sz="0" w:space="0" w:color="auto"/>
        <w:bottom w:val="none" w:sz="0" w:space="0" w:color="auto"/>
        <w:right w:val="none" w:sz="0" w:space="0" w:color="auto"/>
      </w:divBdr>
    </w:div>
    <w:div w:id="21283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dnc.gov.md/wp-content/uploads/2023/06/R-01.04-2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1388</Words>
  <Characters>8056</Characters>
  <Application>Microsoft Office Word</Application>
  <DocSecurity>0</DocSecurity>
  <Lines>67</Lines>
  <Paragraphs>18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Anexa</vt:lpstr>
      <vt:lpstr>Anexa</vt:lpstr>
      <vt:lpstr>Anexa</vt:lpstr>
    </vt:vector>
  </TitlesOfParts>
  <Company>USN Team</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c400</dc:creator>
  <cp:keywords/>
  <dc:description/>
  <cp:lastModifiedBy>Denislam Masaev</cp:lastModifiedBy>
  <cp:revision>3</cp:revision>
  <cp:lastPrinted>2014-11-17T18:05:00Z</cp:lastPrinted>
  <dcterms:created xsi:type="dcterms:W3CDTF">2025-10-09T10:06:00Z</dcterms:created>
  <dcterms:modified xsi:type="dcterms:W3CDTF">2025-10-09T11:29:00Z</dcterms:modified>
</cp:coreProperties>
</file>