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6728" w14:textId="452C1A16" w:rsidR="1ECB649E" w:rsidRDefault="1ECB649E" w:rsidP="1ECB649E">
      <w:pPr>
        <w:widowControl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116201EF" w14:textId="42B50A7F" w:rsidR="000F0642" w:rsidRPr="008C5BA6" w:rsidRDefault="004D1370" w:rsidP="000F0642">
      <w:pPr>
        <w:widowControl/>
        <w:adjustRightInd w:val="0"/>
        <w:jc w:val="center"/>
        <w:rPr>
          <w:rFonts w:asciiTheme="minorBidi" w:eastAsiaTheme="minorHAnsi" w:hAnsiTheme="minorBidi" w:cstheme="minorBidi"/>
          <w:b/>
          <w:bCs/>
          <w:sz w:val="28"/>
          <w:szCs w:val="28"/>
        </w:rPr>
      </w:pPr>
      <w:r>
        <w:rPr>
          <w:rFonts w:asciiTheme="minorBidi" w:eastAsiaTheme="minorHAnsi" w:hAnsiTheme="minorBidi" w:cstheme="minorBidi"/>
          <w:b/>
          <w:bCs/>
          <w:sz w:val="28"/>
          <w:szCs w:val="28"/>
        </w:rPr>
        <w:t>PIN comments</w:t>
      </w:r>
      <w:r w:rsidR="0035647F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 </w:t>
      </w:r>
      <w:r w:rsidR="0085534B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br/>
      </w:r>
      <w:r w:rsidR="0035647F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to </w:t>
      </w:r>
      <w:r w:rsidR="0085534B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the </w:t>
      </w:r>
      <w:r w:rsidR="000F0642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Draft </w:t>
      </w:r>
      <w:r w:rsidR="0085534B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Decision of the Government of the Republic of Moldova on </w:t>
      </w:r>
      <w:r w:rsidR="000F0642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>amend</w:t>
      </w:r>
      <w:r w:rsidR="00F87E8A">
        <w:rPr>
          <w:rFonts w:asciiTheme="minorBidi" w:eastAsiaTheme="minorHAnsi" w:hAnsiTheme="minorBidi" w:cstheme="minorBidi"/>
          <w:b/>
          <w:bCs/>
          <w:sz w:val="28"/>
          <w:szCs w:val="28"/>
        </w:rPr>
        <w:t>ing</w:t>
      </w:r>
      <w:r w:rsidR="000F0642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 </w:t>
      </w:r>
      <w:r w:rsidR="002C452F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the </w:t>
      </w:r>
      <w:r w:rsidR="000F0642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>Government Decision No. 21/2023 on</w:t>
      </w:r>
    </w:p>
    <w:p w14:paraId="0C0F970E" w14:textId="15E9CFBC" w:rsidR="008E226C" w:rsidRPr="008C5BA6" w:rsidRDefault="000F0642" w:rsidP="000F0642">
      <w:pPr>
        <w:widowControl/>
        <w:adjustRightInd w:val="0"/>
        <w:jc w:val="center"/>
        <w:rPr>
          <w:rFonts w:asciiTheme="minorBidi" w:eastAsiaTheme="minorHAnsi" w:hAnsiTheme="minorBidi" w:cstheme="minorBidi"/>
          <w:b/>
          <w:bCs/>
          <w:sz w:val="28"/>
          <w:szCs w:val="28"/>
        </w:rPr>
      </w:pPr>
      <w:r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>granting temporary protection to displaced persons from Ukraine</w:t>
      </w:r>
      <w:r w:rsidR="0085534B" w:rsidRPr="008C5BA6">
        <w:rPr>
          <w:rFonts w:asciiTheme="minorBidi" w:eastAsiaTheme="minorHAnsi" w:hAnsiTheme="minorBidi" w:cstheme="minorBidi"/>
          <w:b/>
          <w:bCs/>
          <w:sz w:val="28"/>
          <w:szCs w:val="28"/>
        </w:rPr>
        <w:t xml:space="preserve"> </w:t>
      </w:r>
    </w:p>
    <w:p w14:paraId="713192FF" w14:textId="1DE41DEC" w:rsidR="007610B3" w:rsidRDefault="007610B3" w:rsidP="30B862B8">
      <w:pPr>
        <w:widowControl/>
        <w:adjustRightInd w:val="0"/>
        <w:jc w:val="center"/>
        <w:rPr>
          <w:rFonts w:asciiTheme="minorBidi" w:eastAsiaTheme="minorEastAsia" w:hAnsiTheme="minorBidi" w:cstheme="minorBidi"/>
          <w:b/>
          <w:bCs/>
          <w:sz w:val="24"/>
          <w:szCs w:val="24"/>
        </w:rPr>
      </w:pPr>
    </w:p>
    <w:tbl>
      <w:tblPr>
        <w:tblStyle w:val="TableGridLight"/>
        <w:tblW w:w="9404" w:type="dxa"/>
        <w:tblLayout w:type="fixed"/>
        <w:tblLook w:val="06A0" w:firstRow="1" w:lastRow="0" w:firstColumn="1" w:lastColumn="0" w:noHBand="1" w:noVBand="1"/>
      </w:tblPr>
      <w:tblGrid>
        <w:gridCol w:w="4702"/>
        <w:gridCol w:w="4702"/>
      </w:tblGrid>
      <w:tr w:rsidR="30B862B8" w:rsidRPr="00894152" w14:paraId="2F057F7B" w14:textId="77777777" w:rsidTr="1ECB649E">
        <w:trPr>
          <w:trHeight w:val="300"/>
        </w:trPr>
        <w:tc>
          <w:tcPr>
            <w:tcW w:w="4702" w:type="dxa"/>
          </w:tcPr>
          <w:p w14:paraId="0111ADC3" w14:textId="402F8D49" w:rsidR="4B91A0F9" w:rsidRPr="00894152" w:rsidRDefault="0327455B" w:rsidP="1ECB649E">
            <w:pP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</w:pPr>
            <w:r w:rsidRPr="1ECB649E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4702" w:type="dxa"/>
          </w:tcPr>
          <w:p w14:paraId="5AB6C0A1" w14:textId="3C59824F" w:rsidR="30B862B8" w:rsidRPr="00894152" w:rsidRDefault="4B91A0F9" w:rsidP="30B862B8">
            <w:pP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</w:pPr>
            <w:r w:rsidRPr="00894152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 xml:space="preserve">PIN </w:t>
            </w:r>
            <w:r w:rsidR="003060C5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>recommendations</w:t>
            </w:r>
          </w:p>
        </w:tc>
      </w:tr>
      <w:tr w:rsidR="14FF206B" w:rsidRPr="00894152" w14:paraId="216DFF77" w14:textId="77777777" w:rsidTr="1ECB649E">
        <w:trPr>
          <w:trHeight w:val="300"/>
        </w:trPr>
        <w:tc>
          <w:tcPr>
            <w:tcW w:w="4702" w:type="dxa"/>
          </w:tcPr>
          <w:p w14:paraId="630B5A7C" w14:textId="4D03F274" w:rsidR="0AD8CFAF" w:rsidRPr="00CB5DE6" w:rsidRDefault="0AD8CFAF" w:rsidP="1ECB649E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</w:pPr>
            <w:r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 1.2.4</w:t>
            </w:r>
            <w:r w:rsidR="1804021F"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2436CC78"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sub</w:t>
            </w:r>
            <w:r w:rsidR="1804021F"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point </w:t>
            </w:r>
            <w:r w:rsidR="1ECB649E" w:rsidRPr="00CB5DE6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12</w:t>
            </w:r>
            <w:r w:rsidR="4C242E9F" w:rsidRPr="00CB5DE6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.2</w:t>
            </w:r>
            <w:r w:rsidR="1ECB649E" w:rsidRPr="00CB5DE6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6528DFB" w14:textId="0946A617" w:rsidR="1ECB649E" w:rsidRDefault="1ECB649E" w:rsidP="1ECB64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1ECB649E">
              <w:rPr>
                <w:rFonts w:ascii="Arial" w:eastAsia="Arial" w:hAnsi="Arial" w:cs="Arial"/>
                <w:sz w:val="24"/>
                <w:szCs w:val="24"/>
                <w:lang w:val="en-GB"/>
              </w:rPr>
              <w:t>“</w:t>
            </w:r>
            <w:r w:rsidRPr="1ECB649E">
              <w:rPr>
                <w:rFonts w:ascii="Arial" w:eastAsia="Arial" w:hAnsi="Arial" w:cs="Arial"/>
                <w:sz w:val="24"/>
                <w:szCs w:val="24"/>
              </w:rPr>
              <w:t>The extension application is completed exclusively in electronic format,</w:t>
            </w:r>
            <w:r w:rsidR="08EB6F22" w:rsidRPr="1ECB64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1ECB649E">
              <w:rPr>
                <w:rFonts w:ascii="Arial" w:eastAsia="Arial" w:hAnsi="Arial" w:cs="Arial"/>
                <w:sz w:val="24"/>
                <w:szCs w:val="24"/>
              </w:rPr>
              <w:t>through the access interface of the official website protectietemporara.gov.md, without</w:t>
            </w:r>
          </w:p>
          <w:p w14:paraId="6E03A9BF" w14:textId="33D63ED3" w:rsidR="1ECB649E" w:rsidRDefault="1ECB649E" w:rsidP="1ECB649E">
            <w:pPr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1ECB649E">
              <w:rPr>
                <w:rFonts w:ascii="Arial" w:eastAsia="Arial" w:hAnsi="Arial" w:cs="Arial"/>
                <w:sz w:val="24"/>
                <w:szCs w:val="24"/>
              </w:rPr>
              <w:t>the need to physically appear at one of the offices of the General Inspectorate for</w:t>
            </w:r>
            <w:r w:rsidR="04B7F276" w:rsidRPr="1ECB649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1ECB649E">
              <w:rPr>
                <w:rFonts w:ascii="Arial" w:eastAsia="Arial" w:hAnsi="Arial" w:cs="Arial"/>
                <w:sz w:val="24"/>
                <w:szCs w:val="24"/>
              </w:rPr>
              <w:t>Migration under the Ministry of Internal Affairs</w:t>
            </w:r>
            <w:r w:rsidRPr="1ECB649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”. </w:t>
            </w:r>
          </w:p>
        </w:tc>
        <w:tc>
          <w:tcPr>
            <w:tcW w:w="4702" w:type="dxa"/>
          </w:tcPr>
          <w:p w14:paraId="09297444" w14:textId="2C4772A9" w:rsidR="0D20B420" w:rsidRDefault="0D20B420" w:rsidP="1ECB64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1ECB649E">
              <w:rPr>
                <w:rFonts w:ascii="Arial" w:eastAsia="Arial" w:hAnsi="Arial" w:cs="Arial"/>
                <w:sz w:val="24"/>
                <w:szCs w:val="24"/>
              </w:rPr>
              <w:t>To adjust the wording to allow people who can’t submit the application electronically (e.g. those not having access to IT resources, elderly, etc.) to submit the application in person.</w:t>
            </w:r>
            <w:r w:rsidR="007D6C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B14D6A3" w:rsidRPr="1ECB649E">
              <w:rPr>
                <w:rFonts w:ascii="Arial" w:eastAsia="Arial" w:hAnsi="Arial" w:cs="Arial"/>
                <w:sz w:val="24"/>
                <w:szCs w:val="24"/>
              </w:rPr>
              <w:t xml:space="preserve">Proposed wording: </w:t>
            </w:r>
            <w:r w:rsidR="30409BFE" w:rsidRPr="1ECB649E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6B14D6A3" w:rsidRPr="1ECB649E">
              <w:rPr>
                <w:rFonts w:ascii="Arial" w:eastAsia="Arial" w:hAnsi="Arial" w:cs="Arial"/>
                <w:sz w:val="24"/>
                <w:szCs w:val="24"/>
              </w:rPr>
              <w:t>The extension application is completed in person by visiting one of the offices of the General Inspectorate for Migra</w:t>
            </w:r>
            <w:r w:rsidR="7ED28FC2" w:rsidRPr="1ECB649E">
              <w:rPr>
                <w:rFonts w:ascii="Arial" w:eastAsia="Arial" w:hAnsi="Arial" w:cs="Arial"/>
                <w:sz w:val="24"/>
                <w:szCs w:val="24"/>
              </w:rPr>
              <w:t xml:space="preserve">tion </w:t>
            </w:r>
            <w:r w:rsidR="6B14D6A3" w:rsidRPr="1ECB649E">
              <w:rPr>
                <w:rFonts w:ascii="Arial" w:eastAsia="Arial" w:hAnsi="Arial" w:cs="Arial"/>
                <w:sz w:val="24"/>
                <w:szCs w:val="24"/>
              </w:rPr>
              <w:t>or in electronic format, through the access interface of the official website protectietemporara.gov.m</w:t>
            </w:r>
            <w:r w:rsidR="1C8ACB1C" w:rsidRPr="1ECB649E">
              <w:rPr>
                <w:rFonts w:ascii="Arial" w:eastAsia="Arial" w:hAnsi="Arial" w:cs="Arial"/>
                <w:sz w:val="24"/>
                <w:szCs w:val="24"/>
              </w:rPr>
              <w:t>d”</w:t>
            </w:r>
          </w:p>
        </w:tc>
      </w:tr>
      <w:tr w:rsidR="1ECB649E" w14:paraId="057BE891" w14:textId="77777777" w:rsidTr="1ECB649E">
        <w:trPr>
          <w:trHeight w:val="300"/>
        </w:trPr>
        <w:tc>
          <w:tcPr>
            <w:tcW w:w="4702" w:type="dxa"/>
          </w:tcPr>
          <w:p w14:paraId="5933A4D5" w14:textId="6AF8A301" w:rsidR="7CC6917B" w:rsidRPr="00CB5DE6" w:rsidRDefault="7CC6917B" w:rsidP="1ECB649E">
            <w:pPr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Point </w:t>
            </w:r>
            <w:r w:rsidR="2FB39959"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1.2.7. </w:t>
            </w:r>
            <w:r w:rsidR="6D2826F1"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sub</w:t>
            </w:r>
            <w:r w:rsidR="2FB39959" w:rsidRPr="00CB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point 17.1 </w:t>
            </w:r>
          </w:p>
          <w:p w14:paraId="0E533B27" w14:textId="441125A5" w:rsidR="4B01A829" w:rsidRDefault="4B01A829" w:rsidP="1ECB649E">
            <w:pPr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1ECB649E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2FB39959" w:rsidRPr="1ECB649E">
              <w:rPr>
                <w:rFonts w:ascii="Arial" w:eastAsia="Arial" w:hAnsi="Arial" w:cs="Arial"/>
                <w:sz w:val="24"/>
                <w:szCs w:val="24"/>
              </w:rPr>
              <w:t>If the child's enrollment in the education system (with physical presence or online) takes place after the submission of the extension application, the beneficiary of temporary protection will inform, within 5 working days, the local specialized authority in the field of education in the territorial area where the child is located, by submitting a written notification"</w:t>
            </w:r>
            <w:r w:rsidR="2B075563" w:rsidRPr="1ECB649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702" w:type="dxa"/>
          </w:tcPr>
          <w:p w14:paraId="2297D522" w14:textId="583C27C5" w:rsidR="10454190" w:rsidRDefault="10454190" w:rsidP="00AB7AAA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1ECB649E">
              <w:rPr>
                <w:rStyle w:val="normaltextrun"/>
                <w:rFonts w:asciiTheme="minorBidi" w:hAnsiTheme="minorBidi" w:cstheme="minorBidi"/>
              </w:rPr>
              <w:t>To change the wording “</w:t>
            </w:r>
            <w:r w:rsidRPr="1ECB649E">
              <w:rPr>
                <w:rFonts w:ascii="Arial" w:eastAsia="Arial" w:hAnsi="Arial" w:cs="Arial"/>
              </w:rPr>
              <w:t xml:space="preserve">(with physical presence or online)” to </w:t>
            </w:r>
            <w:r w:rsidR="29F7AABD" w:rsidRPr="1ECB649E">
              <w:rPr>
                <w:rStyle w:val="normaltextrun"/>
                <w:rFonts w:asciiTheme="minorBidi" w:hAnsiTheme="minorBidi" w:cstheme="minorBidi"/>
              </w:rPr>
              <w:t>“</w:t>
            </w:r>
            <w:r w:rsidR="29F7AABD" w:rsidRPr="1ECB649E">
              <w:rPr>
                <w:rFonts w:ascii="Arial" w:eastAsia="Arial" w:hAnsi="Arial" w:cs="Arial"/>
              </w:rPr>
              <w:t>(with physical presence, online or other forms of education, i</w:t>
            </w:r>
            <w:r w:rsidR="12D3E809" w:rsidRPr="1ECB649E">
              <w:rPr>
                <w:rFonts w:ascii="Arial" w:eastAsia="Arial" w:hAnsi="Arial" w:cs="Arial"/>
              </w:rPr>
              <w:t xml:space="preserve">ncluding but not limited to distant, </w:t>
            </w:r>
            <w:r w:rsidR="12D3E809" w:rsidRPr="1ECB649E">
              <w:rPr>
                <w:rStyle w:val="normaltextrun"/>
                <w:rFonts w:asciiTheme="minorBidi" w:hAnsiTheme="minorBidi" w:cstheme="minorBidi"/>
              </w:rPr>
              <w:t>family (home-based) education,</w:t>
            </w:r>
          </w:p>
          <w:p w14:paraId="68034B2C" w14:textId="34F9A985" w:rsidR="12D3E809" w:rsidRDefault="12D3E809" w:rsidP="00AB7AAA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1ECB649E">
              <w:rPr>
                <w:rStyle w:val="normaltextrun"/>
                <w:rFonts w:asciiTheme="minorBidi" w:hAnsiTheme="minorBidi" w:cstheme="minorBidi"/>
              </w:rPr>
              <w:t>externa</w:t>
            </w:r>
            <w:r w:rsidR="68D3E7C6" w:rsidRPr="1ECB649E">
              <w:rPr>
                <w:rStyle w:val="normaltextrun"/>
                <w:rFonts w:asciiTheme="minorBidi" w:hAnsiTheme="minorBidi" w:cstheme="minorBidi"/>
              </w:rPr>
              <w:t>l</w:t>
            </w:r>
            <w:r w:rsidRPr="1ECB649E">
              <w:rPr>
                <w:rStyle w:val="normaltextrun"/>
                <w:rFonts w:asciiTheme="minorBidi" w:hAnsiTheme="minorBidi" w:cstheme="minorBidi"/>
              </w:rPr>
              <w:t xml:space="preserve"> education</w:t>
            </w:r>
            <w:r w:rsidR="29F7AABD" w:rsidRPr="1ECB649E">
              <w:rPr>
                <w:rFonts w:ascii="Arial" w:eastAsia="Arial" w:hAnsi="Arial" w:cs="Arial"/>
              </w:rPr>
              <w:t>)”</w:t>
            </w:r>
            <w:r w:rsidR="77EFBD4A" w:rsidRPr="1ECB649E">
              <w:rPr>
                <w:rFonts w:ascii="Arial" w:eastAsia="Arial" w:hAnsi="Arial" w:cs="Arial"/>
              </w:rPr>
              <w:t>.</w:t>
            </w:r>
          </w:p>
          <w:p w14:paraId="23ACB541" w14:textId="2244D02D" w:rsidR="1ECB649E" w:rsidRPr="00AB7AAA" w:rsidRDefault="1ECB649E" w:rsidP="00AB7AAA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Bidi" w:hAnsiTheme="minorBidi" w:cstheme="minorBidi"/>
              </w:rPr>
            </w:pPr>
          </w:p>
          <w:p w14:paraId="788CD488" w14:textId="41973152" w:rsidR="0E433FDA" w:rsidRDefault="0E433FDA" w:rsidP="00AB7AAA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00AB7AAA">
              <w:rPr>
                <w:rStyle w:val="normaltextrun"/>
                <w:rFonts w:asciiTheme="minorBidi" w:hAnsiTheme="minorBidi"/>
              </w:rPr>
              <w:t>This will enable the collection of data on refugee children engaged in various learning formats beyond only in-person or online learning</w:t>
            </w:r>
            <w:r w:rsidR="73F0BD3E" w:rsidRPr="00AB7AAA">
              <w:rPr>
                <w:rStyle w:val="normaltextrun"/>
                <w:rFonts w:asciiTheme="minorBidi" w:hAnsiTheme="minorBidi"/>
              </w:rPr>
              <w:t>, thereby supporting more effective planning to address the educational needs of the refugee community.</w:t>
            </w:r>
            <w:r w:rsidR="28F4EECC" w:rsidRPr="1ECB649E">
              <w:rPr>
                <w:rFonts w:asciiTheme="minorHAnsi" w:eastAsiaTheme="minorEastAsia" w:hAnsiTheme="minorHAnsi" w:cstheme="minorBidi"/>
              </w:rPr>
              <w:t xml:space="preserve">  </w:t>
            </w:r>
          </w:p>
        </w:tc>
      </w:tr>
      <w:tr w:rsidR="00034889" w14:paraId="0E360010" w14:textId="77777777" w:rsidTr="1ECB649E">
        <w:trPr>
          <w:trHeight w:val="300"/>
        </w:trPr>
        <w:tc>
          <w:tcPr>
            <w:tcW w:w="4702" w:type="dxa"/>
          </w:tcPr>
          <w:p w14:paraId="16FB5634" w14:textId="286DE763" w:rsidR="00034889" w:rsidRPr="00034889" w:rsidRDefault="00034889" w:rsidP="00034889">
            <w:pPr>
              <w:jc w:val="both"/>
              <w:rPr>
                <w:rStyle w:val="normaltextrun"/>
                <w:rFonts w:asciiTheme="minorBidi" w:eastAsia="Times New Roman" w:hAnsiTheme="minorBidi" w:cstheme="minorBidi"/>
                <w:color w:val="FF0000"/>
                <w:sz w:val="24"/>
                <w:szCs w:val="24"/>
              </w:rPr>
            </w:pPr>
            <w:r w:rsidRPr="1ECB649E">
              <w:rPr>
                <w:rStyle w:val="normaltextrun"/>
                <w:rFonts w:asciiTheme="minorBidi" w:eastAsia="Times New Roman" w:hAnsiTheme="minorBidi" w:cstheme="minorBidi"/>
                <w:sz w:val="24"/>
                <w:szCs w:val="24"/>
              </w:rPr>
              <w:t>Additional suggestion for self-employment of Ukrainian refugees.</w:t>
            </w:r>
            <w:r w:rsidRPr="1ECB649E">
              <w:rPr>
                <w:rStyle w:val="eop"/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702" w:type="dxa"/>
          </w:tcPr>
          <w:p w14:paraId="486900C5" w14:textId="1679C391" w:rsidR="00034889" w:rsidRPr="00894152" w:rsidRDefault="00034889" w:rsidP="000348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Bidi" w:hAnsiTheme="minorBidi" w:cstheme="minorBidi"/>
              </w:rPr>
            </w:pPr>
            <w:r w:rsidRPr="1ECB649E">
              <w:rPr>
                <w:rStyle w:val="normaltextrun"/>
                <w:rFonts w:asciiTheme="minorBidi" w:hAnsiTheme="minorBidi" w:cstheme="minorBidi"/>
              </w:rPr>
              <w:t>Currently the Ukrainian refugees' heads of households (mainly single women-led) lack any opportunity of legal self-employment in Moldova. This has been requested by many to ensure that they are not put in a risky situation of unlawful work conditions. </w:t>
            </w:r>
          </w:p>
          <w:p w14:paraId="4ABF690A" w14:textId="53EBFB22" w:rsidR="00034889" w:rsidRPr="006861F7" w:rsidRDefault="00034889" w:rsidP="006861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Bidi" w:hAnsiTheme="minorBidi" w:cstheme="minorBidi"/>
              </w:rPr>
            </w:pPr>
            <w:r w:rsidRPr="1ECB649E">
              <w:rPr>
                <w:rStyle w:val="normaltextrun"/>
                <w:rFonts w:asciiTheme="minorBidi" w:hAnsiTheme="minorBidi" w:cstheme="minorBidi"/>
              </w:rPr>
              <w:t>Kindly reconsider including in the TP Law any provision that would allow for legal self-employment of Ukrainian refugees (</w:t>
            </w:r>
            <w:proofErr w:type="spellStart"/>
            <w:r w:rsidRPr="1ECB649E">
              <w:rPr>
                <w:rStyle w:val="normaltextrun"/>
                <w:rFonts w:asciiTheme="minorBidi" w:hAnsiTheme="minorBidi" w:cstheme="minorBidi"/>
              </w:rPr>
              <w:t>patenta</w:t>
            </w:r>
            <w:proofErr w:type="spellEnd"/>
            <w:r w:rsidRPr="1ECB649E">
              <w:rPr>
                <w:rStyle w:val="normaltextrun"/>
                <w:rFonts w:asciiTheme="minorBidi" w:hAnsiTheme="minorBidi" w:cstheme="minorBidi"/>
              </w:rPr>
              <w:t xml:space="preserve">, </w:t>
            </w:r>
            <w:proofErr w:type="spellStart"/>
            <w:r w:rsidRPr="1ECB649E">
              <w:rPr>
                <w:rStyle w:val="normaltextrun"/>
                <w:rFonts w:asciiTheme="minorBidi" w:hAnsiTheme="minorBidi" w:cstheme="minorBidi"/>
              </w:rPr>
              <w:t>activitate</w:t>
            </w:r>
            <w:proofErr w:type="spellEnd"/>
            <w:r w:rsidRPr="1ECB649E">
              <w:rPr>
                <w:rStyle w:val="normaltextrun"/>
                <w:rFonts w:asciiTheme="minorBidi" w:hAnsiTheme="minorBidi" w:cstheme="minorBidi"/>
              </w:rPr>
              <w:t xml:space="preserve"> </w:t>
            </w:r>
            <w:proofErr w:type="spellStart"/>
            <w:r w:rsidRPr="1ECB649E">
              <w:rPr>
                <w:rStyle w:val="normaltextrun"/>
                <w:rFonts w:asciiTheme="minorBidi" w:hAnsiTheme="minorBidi" w:cstheme="minorBidi"/>
              </w:rPr>
              <w:t>independente</w:t>
            </w:r>
            <w:proofErr w:type="spellEnd"/>
            <w:r w:rsidRPr="1ECB649E">
              <w:rPr>
                <w:rStyle w:val="normaltextrun"/>
                <w:rFonts w:asciiTheme="minorBidi" w:hAnsiTheme="minorBidi" w:cstheme="minorBidi"/>
              </w:rPr>
              <w:t xml:space="preserve"> or other). </w:t>
            </w:r>
          </w:p>
        </w:tc>
      </w:tr>
    </w:tbl>
    <w:p w14:paraId="62ECBEAB" w14:textId="35A2EB3E" w:rsidR="1ECB649E" w:rsidRDefault="1ECB649E" w:rsidP="006861F7">
      <w:pPr>
        <w:spacing w:before="63"/>
        <w:rPr>
          <w:rFonts w:ascii="Times New Roman" w:hAnsi="Times New Roman" w:cs="Times New Roman"/>
          <w:sz w:val="24"/>
          <w:szCs w:val="24"/>
        </w:rPr>
      </w:pPr>
    </w:p>
    <w:sectPr w:rsidR="1ECB649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E5E8" w14:textId="77777777" w:rsidR="000F3C58" w:rsidRDefault="000F3C58">
      <w:r>
        <w:separator/>
      </w:r>
    </w:p>
  </w:endnote>
  <w:endnote w:type="continuationSeparator" w:id="0">
    <w:p w14:paraId="7EA2D256" w14:textId="77777777" w:rsidR="000F3C58" w:rsidRDefault="000F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5C4A" w14:textId="77777777" w:rsidR="000F3C58" w:rsidRDefault="000F3C58">
      <w:r>
        <w:separator/>
      </w:r>
    </w:p>
  </w:footnote>
  <w:footnote w:type="continuationSeparator" w:id="0">
    <w:p w14:paraId="7DC63F69" w14:textId="77777777" w:rsidR="000F3C58" w:rsidRDefault="000F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D29"/>
    <w:multiLevelType w:val="multilevel"/>
    <w:tmpl w:val="C6CC3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9007C"/>
    <w:multiLevelType w:val="multilevel"/>
    <w:tmpl w:val="892A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63603">
    <w:abstractNumId w:val="1"/>
  </w:num>
  <w:num w:numId="2" w16cid:durableId="212202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CF"/>
    <w:rsid w:val="00012415"/>
    <w:rsid w:val="00034889"/>
    <w:rsid w:val="0004073E"/>
    <w:rsid w:val="000F0642"/>
    <w:rsid w:val="000F3C58"/>
    <w:rsid w:val="00207076"/>
    <w:rsid w:val="002602FC"/>
    <w:rsid w:val="002C02CF"/>
    <w:rsid w:val="002C452F"/>
    <w:rsid w:val="003060C5"/>
    <w:rsid w:val="003316AD"/>
    <w:rsid w:val="0035647F"/>
    <w:rsid w:val="00356701"/>
    <w:rsid w:val="00363281"/>
    <w:rsid w:val="00447758"/>
    <w:rsid w:val="004D1370"/>
    <w:rsid w:val="005118F0"/>
    <w:rsid w:val="005420EC"/>
    <w:rsid w:val="00590547"/>
    <w:rsid w:val="005D6BC2"/>
    <w:rsid w:val="005E7A72"/>
    <w:rsid w:val="005F6DA7"/>
    <w:rsid w:val="00660A35"/>
    <w:rsid w:val="006861F7"/>
    <w:rsid w:val="007134C0"/>
    <w:rsid w:val="007610B3"/>
    <w:rsid w:val="00766CE4"/>
    <w:rsid w:val="007D6C1B"/>
    <w:rsid w:val="0085534B"/>
    <w:rsid w:val="00866CE9"/>
    <w:rsid w:val="0087F1FE"/>
    <w:rsid w:val="00894152"/>
    <w:rsid w:val="008B22B3"/>
    <w:rsid w:val="008C5BA6"/>
    <w:rsid w:val="008E226C"/>
    <w:rsid w:val="00A343FE"/>
    <w:rsid w:val="00AB7AAA"/>
    <w:rsid w:val="00C5032F"/>
    <w:rsid w:val="00C5096B"/>
    <w:rsid w:val="00C73890"/>
    <w:rsid w:val="00CA40DA"/>
    <w:rsid w:val="00CB5DE6"/>
    <w:rsid w:val="00CF4223"/>
    <w:rsid w:val="00DE2819"/>
    <w:rsid w:val="00E873E3"/>
    <w:rsid w:val="00EC6A74"/>
    <w:rsid w:val="00F851AC"/>
    <w:rsid w:val="00F87E8A"/>
    <w:rsid w:val="012A076C"/>
    <w:rsid w:val="0138140A"/>
    <w:rsid w:val="016F7211"/>
    <w:rsid w:val="01A1E63B"/>
    <w:rsid w:val="02974E03"/>
    <w:rsid w:val="02FE6DB9"/>
    <w:rsid w:val="0327455B"/>
    <w:rsid w:val="034AB6DF"/>
    <w:rsid w:val="03D00B7A"/>
    <w:rsid w:val="0496B103"/>
    <w:rsid w:val="04B7F276"/>
    <w:rsid w:val="0517F184"/>
    <w:rsid w:val="06226CC5"/>
    <w:rsid w:val="06DC96C6"/>
    <w:rsid w:val="0750A6BB"/>
    <w:rsid w:val="07B7B04E"/>
    <w:rsid w:val="08116F4F"/>
    <w:rsid w:val="08EB6F22"/>
    <w:rsid w:val="097AA000"/>
    <w:rsid w:val="09EAB9EB"/>
    <w:rsid w:val="0A65BB2A"/>
    <w:rsid w:val="0A6B6DFB"/>
    <w:rsid w:val="0AD8CFAF"/>
    <w:rsid w:val="0B5F1CF4"/>
    <w:rsid w:val="0B87DE69"/>
    <w:rsid w:val="0CC810DD"/>
    <w:rsid w:val="0CD3AC2F"/>
    <w:rsid w:val="0D20B420"/>
    <w:rsid w:val="0DBA7615"/>
    <w:rsid w:val="0DC6C1F2"/>
    <w:rsid w:val="0E1127A1"/>
    <w:rsid w:val="0E433FDA"/>
    <w:rsid w:val="0EAF7045"/>
    <w:rsid w:val="0EB9A767"/>
    <w:rsid w:val="0F541502"/>
    <w:rsid w:val="0FCEB3D7"/>
    <w:rsid w:val="1025A90E"/>
    <w:rsid w:val="10454190"/>
    <w:rsid w:val="12903221"/>
    <w:rsid w:val="12D3E809"/>
    <w:rsid w:val="12D6E66A"/>
    <w:rsid w:val="12EC6AF3"/>
    <w:rsid w:val="13C0B0C6"/>
    <w:rsid w:val="14029756"/>
    <w:rsid w:val="14C8A737"/>
    <w:rsid w:val="14FF206B"/>
    <w:rsid w:val="15725C42"/>
    <w:rsid w:val="1640D8FA"/>
    <w:rsid w:val="167BBA25"/>
    <w:rsid w:val="16B6E114"/>
    <w:rsid w:val="16FE627E"/>
    <w:rsid w:val="1804021F"/>
    <w:rsid w:val="181D2C6B"/>
    <w:rsid w:val="18A92A12"/>
    <w:rsid w:val="18EAAFEF"/>
    <w:rsid w:val="18F58146"/>
    <w:rsid w:val="1A1FC24F"/>
    <w:rsid w:val="1B0080C4"/>
    <w:rsid w:val="1B5CE15D"/>
    <w:rsid w:val="1BCF49E5"/>
    <w:rsid w:val="1C4CD16F"/>
    <w:rsid w:val="1C87D025"/>
    <w:rsid w:val="1C8ACB1C"/>
    <w:rsid w:val="1CE3BC19"/>
    <w:rsid w:val="1CE51E74"/>
    <w:rsid w:val="1D0E4AFF"/>
    <w:rsid w:val="1D186B44"/>
    <w:rsid w:val="1E4EB561"/>
    <w:rsid w:val="1E7BBB35"/>
    <w:rsid w:val="1ECB649E"/>
    <w:rsid w:val="1ECD1499"/>
    <w:rsid w:val="2044048E"/>
    <w:rsid w:val="207616DA"/>
    <w:rsid w:val="20943FC4"/>
    <w:rsid w:val="226067F3"/>
    <w:rsid w:val="2279CAC4"/>
    <w:rsid w:val="22EE78FF"/>
    <w:rsid w:val="23C68B12"/>
    <w:rsid w:val="23EF6692"/>
    <w:rsid w:val="2436CC78"/>
    <w:rsid w:val="243C19C7"/>
    <w:rsid w:val="2510E51B"/>
    <w:rsid w:val="260EF42C"/>
    <w:rsid w:val="26852582"/>
    <w:rsid w:val="27BE1B1A"/>
    <w:rsid w:val="28F4EECC"/>
    <w:rsid w:val="29370D73"/>
    <w:rsid w:val="29646846"/>
    <w:rsid w:val="29A450C9"/>
    <w:rsid w:val="29F7AABD"/>
    <w:rsid w:val="2AC8F492"/>
    <w:rsid w:val="2B075563"/>
    <w:rsid w:val="2BDD9F40"/>
    <w:rsid w:val="2C24CF98"/>
    <w:rsid w:val="2EF6BC35"/>
    <w:rsid w:val="2FA37221"/>
    <w:rsid w:val="2FB39959"/>
    <w:rsid w:val="30409BFE"/>
    <w:rsid w:val="30B862B8"/>
    <w:rsid w:val="311649F9"/>
    <w:rsid w:val="31E6B441"/>
    <w:rsid w:val="3248AE94"/>
    <w:rsid w:val="336D7524"/>
    <w:rsid w:val="338BBF17"/>
    <w:rsid w:val="33C62594"/>
    <w:rsid w:val="33F21909"/>
    <w:rsid w:val="35119854"/>
    <w:rsid w:val="35BDD83D"/>
    <w:rsid w:val="360A4A02"/>
    <w:rsid w:val="36ED24BF"/>
    <w:rsid w:val="37181A33"/>
    <w:rsid w:val="375AC4C6"/>
    <w:rsid w:val="38B99B34"/>
    <w:rsid w:val="391996D7"/>
    <w:rsid w:val="3A1EEB8C"/>
    <w:rsid w:val="3A9F49C0"/>
    <w:rsid w:val="3BA9D6B0"/>
    <w:rsid w:val="3BECF854"/>
    <w:rsid w:val="3C16B33B"/>
    <w:rsid w:val="3D6BC003"/>
    <w:rsid w:val="3EC903D9"/>
    <w:rsid w:val="3F3B7535"/>
    <w:rsid w:val="3FDC02CA"/>
    <w:rsid w:val="40F8A391"/>
    <w:rsid w:val="41A123B6"/>
    <w:rsid w:val="42882982"/>
    <w:rsid w:val="42A24139"/>
    <w:rsid w:val="42B41D4C"/>
    <w:rsid w:val="42B87884"/>
    <w:rsid w:val="43716E24"/>
    <w:rsid w:val="44465E4B"/>
    <w:rsid w:val="44737194"/>
    <w:rsid w:val="462518ED"/>
    <w:rsid w:val="466BE5E6"/>
    <w:rsid w:val="473D03DB"/>
    <w:rsid w:val="47CADDB0"/>
    <w:rsid w:val="480BDF3A"/>
    <w:rsid w:val="49180EC1"/>
    <w:rsid w:val="49F976F9"/>
    <w:rsid w:val="4B01A829"/>
    <w:rsid w:val="4B91A0F9"/>
    <w:rsid w:val="4BA1E5A4"/>
    <w:rsid w:val="4C0057DC"/>
    <w:rsid w:val="4C242E9F"/>
    <w:rsid w:val="4D9768C3"/>
    <w:rsid w:val="4F497450"/>
    <w:rsid w:val="4F9667C0"/>
    <w:rsid w:val="509EBC5F"/>
    <w:rsid w:val="513AE297"/>
    <w:rsid w:val="518EA420"/>
    <w:rsid w:val="51F1E6DD"/>
    <w:rsid w:val="54639DD5"/>
    <w:rsid w:val="5520B1AE"/>
    <w:rsid w:val="55748F24"/>
    <w:rsid w:val="55F80ECE"/>
    <w:rsid w:val="56087311"/>
    <w:rsid w:val="5616B41A"/>
    <w:rsid w:val="56DB1033"/>
    <w:rsid w:val="57DBD15A"/>
    <w:rsid w:val="57F7F69B"/>
    <w:rsid w:val="58ADAE7C"/>
    <w:rsid w:val="58B34523"/>
    <w:rsid w:val="592A1827"/>
    <w:rsid w:val="59487766"/>
    <w:rsid w:val="5A1E1015"/>
    <w:rsid w:val="5A1F3EDB"/>
    <w:rsid w:val="5ADF3FBF"/>
    <w:rsid w:val="5B27A38A"/>
    <w:rsid w:val="5B51C29E"/>
    <w:rsid w:val="5BF39CDA"/>
    <w:rsid w:val="5C7A4442"/>
    <w:rsid w:val="5CD7A701"/>
    <w:rsid w:val="5D24A0FC"/>
    <w:rsid w:val="5DD50E92"/>
    <w:rsid w:val="5E1DC5C3"/>
    <w:rsid w:val="5EA26734"/>
    <w:rsid w:val="607D244B"/>
    <w:rsid w:val="60A756D7"/>
    <w:rsid w:val="612DD669"/>
    <w:rsid w:val="627D3B31"/>
    <w:rsid w:val="629A275B"/>
    <w:rsid w:val="6314C5B2"/>
    <w:rsid w:val="637F3325"/>
    <w:rsid w:val="63DC290A"/>
    <w:rsid w:val="653E04BA"/>
    <w:rsid w:val="6558BF9D"/>
    <w:rsid w:val="65A3A31D"/>
    <w:rsid w:val="66A8F4F6"/>
    <w:rsid w:val="678C9304"/>
    <w:rsid w:val="683D939A"/>
    <w:rsid w:val="68D3E7C6"/>
    <w:rsid w:val="68F87ED7"/>
    <w:rsid w:val="690CAF94"/>
    <w:rsid w:val="6969CA78"/>
    <w:rsid w:val="697BA891"/>
    <w:rsid w:val="6A33C7C4"/>
    <w:rsid w:val="6B14D6A3"/>
    <w:rsid w:val="6BC3B2C1"/>
    <w:rsid w:val="6D25A20D"/>
    <w:rsid w:val="6D2826F1"/>
    <w:rsid w:val="6DD036DA"/>
    <w:rsid w:val="6E661D10"/>
    <w:rsid w:val="6E7A5346"/>
    <w:rsid w:val="70014D85"/>
    <w:rsid w:val="70EFDE5D"/>
    <w:rsid w:val="712F76B6"/>
    <w:rsid w:val="72381A1D"/>
    <w:rsid w:val="730A250E"/>
    <w:rsid w:val="737B3F29"/>
    <w:rsid w:val="73F0BD3E"/>
    <w:rsid w:val="765682C6"/>
    <w:rsid w:val="771E69AB"/>
    <w:rsid w:val="77A80DD8"/>
    <w:rsid w:val="77EFBD4A"/>
    <w:rsid w:val="782C6010"/>
    <w:rsid w:val="78D0B236"/>
    <w:rsid w:val="7A9DAC4F"/>
    <w:rsid w:val="7B5FD131"/>
    <w:rsid w:val="7CC6917B"/>
    <w:rsid w:val="7CECE401"/>
    <w:rsid w:val="7CEDA093"/>
    <w:rsid w:val="7D662142"/>
    <w:rsid w:val="7DBC369E"/>
    <w:rsid w:val="7E5664F5"/>
    <w:rsid w:val="7ED28FC2"/>
    <w:rsid w:val="7F0CC021"/>
    <w:rsid w:val="7FE1B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2F1A"/>
  <w15:chartTrackingRefBased/>
  <w15:docId w15:val="{88F45A82-AD1E-4FC2-AA27-94CCB109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6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226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E226C"/>
    <w:rPr>
      <w:rFonts w:ascii="Tahoma" w:eastAsia="Tahoma" w:hAnsi="Tahoma" w:cs="Tahoma"/>
      <w:sz w:val="23"/>
      <w:szCs w:val="23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uiPriority w:val="99"/>
    <w:semiHidden/>
    <w:unhideWhenUsed/>
    <w:rsid w:val="4D9768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52"/>
    <w:rPr>
      <w:rFonts w:ascii="Segoe UI" w:eastAsia="Tahoma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4152"/>
  </w:style>
  <w:style w:type="paragraph" w:customStyle="1" w:styleId="paragraph">
    <w:name w:val="paragraph"/>
    <w:basedOn w:val="Normal"/>
    <w:rsid w:val="008941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94152"/>
  </w:style>
  <w:style w:type="character" w:customStyle="1" w:styleId="superscript">
    <w:name w:val="superscript"/>
    <w:basedOn w:val="DefaultParagraphFont"/>
    <w:rsid w:val="00894152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eastAsia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34889"/>
    <w:pPr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331168DD1E949A7D2AA2B1560A0D7" ma:contentTypeVersion="20" ma:contentTypeDescription="Create a new document." ma:contentTypeScope="" ma:versionID="e8f0bcee283650e28ea8567e2f0239a2">
  <xsd:schema xmlns:xsd="http://www.w3.org/2001/XMLSchema" xmlns:xs="http://www.w3.org/2001/XMLSchema" xmlns:p="http://schemas.microsoft.com/office/2006/metadata/properties" xmlns:ns1="http://schemas.microsoft.com/sharepoint/v3" xmlns:ns2="8101edbf-a634-4f02-8348-26f85e4dfb62" xmlns:ns3="c27ea7cb-71f0-4e84-8567-50d9397e8abf" targetNamespace="http://schemas.microsoft.com/office/2006/metadata/properties" ma:root="true" ma:fieldsID="14d567a704a9162f27df0b399f66b119" ns1:_="" ns2:_="" ns3:_="">
    <xsd:import namespace="http://schemas.microsoft.com/sharepoint/v3"/>
    <xsd:import namespace="8101edbf-a634-4f02-8348-26f85e4dfb62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dbf-a634-4f02-8348-26f85e4df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27ea7cb-71f0-4e84-8567-50d9397e8abf" xsi:nil="true"/>
    <_ip_UnifiedCompliancePolicyProperties xmlns="http://schemas.microsoft.com/sharepoint/v3" xsi:nil="true"/>
    <lcf76f155ced4ddcb4097134ff3c332f xmlns="8101edbf-a634-4f02-8348-26f85e4dfb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88D12-8E12-446C-9D15-50AC806C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1edbf-a634-4f02-8348-26f85e4dfb62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F1FF1-AC9D-4BA9-A90A-6A33EC0C0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7ea7cb-71f0-4e84-8567-50d9397e8abf"/>
    <ds:schemaRef ds:uri="8101edbf-a634-4f02-8348-26f85e4dfb62"/>
  </ds:schemaRefs>
</ds:datastoreItem>
</file>

<file path=customXml/itemProps3.xml><?xml version="1.0" encoding="utf-8"?>
<ds:datastoreItem xmlns:ds="http://schemas.openxmlformats.org/officeDocument/2006/customXml" ds:itemID="{6D5F7A25-484A-4B37-9A21-8EF8EECBA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2340E-6ABF-4F23-9FCC-156E5EE48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Ursol Hanna</dc:creator>
  <cp:keywords/>
  <dc:description/>
  <cp:lastModifiedBy>Ursol Hanna</cp:lastModifiedBy>
  <cp:revision>50</cp:revision>
  <dcterms:created xsi:type="dcterms:W3CDTF">2025-01-27T11:02:00Z</dcterms:created>
  <dcterms:modified xsi:type="dcterms:W3CDTF">2025-12-22T15:40:00Z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0x010100E02331168DD1E949A7D2AA2B1560A0D7</vt:lpwstr>
  </property>
  <property fmtid="{D5CDD505-2E9C-101B-9397-08002B2CF9AE}" pid="3" name="MediaServiceImageTags">
    <vt:lpwstr/>
  </property>
</Properties>
</file>