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A27CB3" w:rsidRPr="00A27CB3" w:rsidTr="00083C67">
        <w:tc>
          <w:tcPr>
            <w:tcW w:w="4675" w:type="dxa"/>
          </w:tcPr>
          <w:p w:rsidR="00A27CB3" w:rsidRPr="00A27CB3" w:rsidRDefault="00A27CB3" w:rsidP="00A27CB3">
            <w:pPr>
              <w:jc w:val="center"/>
              <w:rPr>
                <w:rFonts w:ascii="Arial" w:eastAsia="Arial" w:hAnsi="Arial" w:cs="Cambria"/>
                <w:b/>
                <w:lang w:val="ru-RU" w:eastAsia="ru-RU"/>
              </w:rPr>
            </w:pPr>
            <w:r w:rsidRPr="00A27CB3">
              <w:rPr>
                <w:rFonts w:ascii="Arial" w:eastAsia="Arial" w:hAnsi="Arial" w:cs="Cambria"/>
                <w:b/>
                <w:lang w:val="ru-RU" w:eastAsia="ru-RU"/>
              </w:rPr>
              <w:t xml:space="preserve">Комментарии </w:t>
            </w:r>
          </w:p>
          <w:p w:rsidR="00A27CB3" w:rsidRPr="00A27CB3" w:rsidRDefault="00A27CB3" w:rsidP="00A27CB3">
            <w:pPr>
              <w:jc w:val="center"/>
              <w:rPr>
                <w:rFonts w:ascii="Arial" w:eastAsia="Arial" w:hAnsi="Arial" w:cs="Cambria"/>
                <w:b/>
                <w:lang w:val="ru-RU" w:eastAsia="ru-RU"/>
              </w:rPr>
            </w:pPr>
            <w:r w:rsidRPr="00A27CB3">
              <w:rPr>
                <w:rFonts w:ascii="Arial" w:eastAsia="Arial" w:hAnsi="Arial" w:cs="Cambria"/>
                <w:b/>
                <w:lang w:val="ru-RU" w:eastAsia="ru-RU"/>
              </w:rPr>
              <w:t xml:space="preserve">к Проекту о внесении изменений </w:t>
            </w:r>
          </w:p>
          <w:p w:rsidR="00A27CB3" w:rsidRPr="00A27CB3" w:rsidRDefault="00A27CB3" w:rsidP="00A27CB3">
            <w:pPr>
              <w:jc w:val="center"/>
              <w:rPr>
                <w:rFonts w:ascii="Arial" w:eastAsia="Arial" w:hAnsi="Arial" w:cs="Cambria"/>
                <w:b/>
                <w:lang w:val="ru-RU" w:eastAsia="ru-RU"/>
              </w:rPr>
            </w:pPr>
            <w:r w:rsidRPr="00A27CB3">
              <w:rPr>
                <w:rFonts w:ascii="Arial" w:eastAsia="Arial" w:hAnsi="Arial" w:cs="Cambria"/>
                <w:b/>
                <w:lang w:val="ru-RU" w:eastAsia="ru-RU"/>
              </w:rPr>
              <w:t>в Постановление Правительства № 21/2023</w:t>
            </w:r>
            <w:r w:rsidRPr="00A27CB3">
              <w:rPr>
                <w:rFonts w:ascii="Arial" w:eastAsia="Arial" w:hAnsi="Arial" w:cs="Cambria"/>
                <w:b/>
                <w:lang w:val="ru-RU" w:eastAsia="ru-RU"/>
              </w:rPr>
              <w:br/>
              <w:t>о предоставлении временной защиты перемещённым лицам из Украины</w:t>
            </w:r>
          </w:p>
          <w:p w:rsidR="00A27CB3" w:rsidRPr="00A27CB3" w:rsidRDefault="00A27CB3">
            <w:pPr>
              <w:rPr>
                <w:rFonts w:ascii="Arial" w:eastAsia="Arial" w:hAnsi="Arial" w:cs="Cambria"/>
                <w:b/>
                <w:lang w:val="ru-RU" w:eastAsia="ru-RU"/>
              </w:rPr>
            </w:pPr>
          </w:p>
        </w:tc>
        <w:tc>
          <w:tcPr>
            <w:tcW w:w="4675" w:type="dxa"/>
          </w:tcPr>
          <w:p w:rsidR="00A27CB3" w:rsidRPr="00D52E3B" w:rsidRDefault="00A27CB3" w:rsidP="00A27CB3">
            <w:pPr>
              <w:jc w:val="center"/>
              <w:outlineLvl w:val="2"/>
              <w:rPr>
                <w:rFonts w:ascii="Arial" w:eastAsia="Arial" w:hAnsi="Arial" w:cs="Cambria"/>
                <w:b/>
                <w:lang w:eastAsia="ru-RU"/>
              </w:rPr>
            </w:pPr>
            <w:proofErr w:type="spellStart"/>
            <w:r w:rsidRPr="00D52E3B">
              <w:rPr>
                <w:rFonts w:ascii="Arial" w:eastAsia="Arial" w:hAnsi="Arial" w:cs="Cambria"/>
                <w:b/>
                <w:lang w:eastAsia="ru-RU"/>
              </w:rPr>
              <w:t>Comentarii</w:t>
            </w:r>
            <w:proofErr w:type="spellEnd"/>
          </w:p>
          <w:p w:rsidR="00A27CB3" w:rsidRDefault="00A27CB3" w:rsidP="00A27CB3">
            <w:pPr>
              <w:jc w:val="center"/>
              <w:outlineLvl w:val="2"/>
              <w:rPr>
                <w:rFonts w:ascii="Arial" w:eastAsia="Arial" w:hAnsi="Arial" w:cs="Cambria"/>
                <w:b/>
                <w:lang w:eastAsia="ru-RU"/>
              </w:rPr>
            </w:pPr>
            <w:r w:rsidRPr="00A27CB3">
              <w:rPr>
                <w:rFonts w:ascii="Arial" w:eastAsia="Arial" w:hAnsi="Arial" w:cs="Cambria"/>
                <w:b/>
                <w:lang w:eastAsia="ru-RU"/>
              </w:rPr>
              <w:t xml:space="preserve">la </w:t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Proiectul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t xml:space="preserve"> de </w:t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modificare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br/>
              <w:t xml:space="preserve">a </w:t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Hotărârii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t xml:space="preserve"> </w:t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Guvernului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t xml:space="preserve"> </w:t>
            </w:r>
          </w:p>
          <w:p w:rsidR="00A27CB3" w:rsidRPr="00A27CB3" w:rsidRDefault="00A27CB3" w:rsidP="00A27CB3">
            <w:pPr>
              <w:jc w:val="center"/>
              <w:outlineLvl w:val="2"/>
              <w:rPr>
                <w:rFonts w:ascii="Arial" w:eastAsia="Arial" w:hAnsi="Arial" w:cs="Cambria"/>
                <w:b/>
                <w:lang w:eastAsia="ru-RU"/>
              </w:rPr>
            </w:pP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nr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t>. 21/2023</w:t>
            </w:r>
            <w:r w:rsidRPr="00A27CB3">
              <w:rPr>
                <w:rFonts w:ascii="Arial" w:eastAsia="Arial" w:hAnsi="Arial" w:cs="Cambria"/>
                <w:b/>
                <w:lang w:eastAsia="ru-RU"/>
              </w:rPr>
              <w:br/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privind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t xml:space="preserve"> </w:t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acordarea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t xml:space="preserve"> protecției </w:t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temporare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t xml:space="preserve"> </w:t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persoanelor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t xml:space="preserve"> </w:t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strămutate</w:t>
            </w:r>
            <w:proofErr w:type="spellEnd"/>
            <w:r w:rsidRPr="00A27CB3">
              <w:rPr>
                <w:rFonts w:ascii="Arial" w:eastAsia="Arial" w:hAnsi="Arial" w:cs="Cambria"/>
                <w:b/>
                <w:lang w:eastAsia="ru-RU"/>
              </w:rPr>
              <w:t xml:space="preserve"> din </w:t>
            </w:r>
            <w:proofErr w:type="spellStart"/>
            <w:r w:rsidRPr="00A27CB3">
              <w:rPr>
                <w:rFonts w:ascii="Arial" w:eastAsia="Arial" w:hAnsi="Arial" w:cs="Cambria"/>
                <w:b/>
                <w:lang w:eastAsia="ru-RU"/>
              </w:rPr>
              <w:t>Ucraina</w:t>
            </w:r>
            <w:proofErr w:type="spellEnd"/>
          </w:p>
          <w:p w:rsidR="00A27CB3" w:rsidRPr="00A27CB3" w:rsidRDefault="00A27CB3" w:rsidP="00A27CB3">
            <w:pPr>
              <w:jc w:val="center"/>
              <w:rPr>
                <w:rFonts w:ascii="Arial" w:eastAsia="Arial" w:hAnsi="Arial" w:cs="Cambria"/>
                <w:b/>
                <w:lang w:eastAsia="ru-RU"/>
              </w:rPr>
            </w:pPr>
          </w:p>
        </w:tc>
      </w:tr>
      <w:tr w:rsidR="00A27CB3" w:rsidRPr="00A27CB3" w:rsidTr="00083C67">
        <w:tc>
          <w:tcPr>
            <w:tcW w:w="4675" w:type="dxa"/>
          </w:tcPr>
          <w:p w:rsidR="00A27CB3" w:rsidRPr="002550D9" w:rsidRDefault="00F66C23" w:rsidP="002550D9">
            <w:pPr>
              <w:spacing w:line="276" w:lineRule="auto"/>
              <w:jc w:val="both"/>
              <w:rPr>
                <w:rFonts w:ascii="Arial" w:eastAsia="Arial" w:hAnsi="Arial" w:cs="Cambria"/>
                <w:lang w:val="ru" w:eastAsia="ru-RU"/>
              </w:rPr>
            </w:pPr>
            <w:r w:rsidRPr="00F66C23">
              <w:rPr>
                <w:rFonts w:ascii="Arial" w:hAnsi="Arial" w:cs="Arial"/>
                <w:u w:val="single"/>
                <w:lang w:val="ru-RU"/>
              </w:rPr>
              <w:t>Организация, предоставляющая комментарии, —</w:t>
            </w:r>
            <w:r w:rsidRPr="00F66C23">
              <w:rPr>
                <w:lang w:val="ru-RU"/>
              </w:rPr>
              <w:t xml:space="preserve"> 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-RU" w:eastAsia="ru-RU"/>
              </w:rPr>
              <w:t>Общественная организация „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" w:eastAsia="ru-RU"/>
              </w:rPr>
              <w:t>Ukrainian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-RU" w:eastAsia="ru-RU"/>
              </w:rPr>
              <w:t xml:space="preserve"> 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" w:eastAsia="ru-RU"/>
              </w:rPr>
              <w:t>Women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-RU" w:eastAsia="ru-RU"/>
              </w:rPr>
              <w:t xml:space="preserve"> 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" w:eastAsia="ru-RU"/>
              </w:rPr>
              <w:t>Refugee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-RU" w:eastAsia="ru-RU"/>
              </w:rPr>
              <w:t xml:space="preserve"> 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" w:eastAsia="ru-RU"/>
              </w:rPr>
              <w:t>Network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-RU" w:eastAsia="ru-RU"/>
              </w:rPr>
              <w:t xml:space="preserve"> “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" w:eastAsia="ru-RU"/>
              </w:rPr>
              <w:t>Female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-RU" w:eastAsia="ru-RU"/>
              </w:rPr>
              <w:t xml:space="preserve"> 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" w:eastAsia="ru-RU"/>
              </w:rPr>
              <w:t>Support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-RU" w:eastAsia="ru-RU"/>
              </w:rPr>
              <w:t xml:space="preserve"> 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" w:eastAsia="ru-RU"/>
              </w:rPr>
              <w:t>Force</w:t>
            </w:r>
            <w:r w:rsidR="00A27CB3" w:rsidRPr="00A27CB3">
              <w:rPr>
                <w:rFonts w:ascii="Arial" w:eastAsia="Arial" w:hAnsi="Arial" w:cs="Cambria"/>
                <w:b/>
                <w:i/>
                <w:u w:val="single"/>
                <w:lang w:val="ru-RU" w:eastAsia="ru-RU"/>
              </w:rPr>
              <w:t>”</w:t>
            </w:r>
            <w:r w:rsidR="00A27CB3" w:rsidRPr="00A27CB3">
              <w:rPr>
                <w:rFonts w:ascii="Arial" w:eastAsia="Arial" w:hAnsi="Arial" w:cs="Cambria"/>
                <w:lang w:val="ru-RU" w:eastAsia="ru-RU"/>
              </w:rPr>
              <w:t xml:space="preserve">, зарегистрированная в </w:t>
            </w:r>
            <w:r w:rsidR="00083C67">
              <w:rPr>
                <w:rFonts w:ascii="Arial" w:eastAsia="Arial" w:hAnsi="Arial" w:cs="Cambria"/>
                <w:lang w:val="ru-RU" w:eastAsia="ru-RU"/>
              </w:rPr>
              <w:t>Республике Молдова украинскими женщинами-беженками</w:t>
            </w:r>
            <w:r w:rsidR="00A27CB3" w:rsidRPr="00A27CB3">
              <w:rPr>
                <w:rFonts w:ascii="Arial" w:eastAsia="Arial" w:hAnsi="Arial" w:cs="Cambria"/>
                <w:lang w:val="ru-RU" w:eastAsia="ru-RU"/>
              </w:rPr>
              <w:t xml:space="preserve">, основной целью которой является помощь гражданам Украины, которые после начала военных действий в Украине вынуждены были покинуть территорию </w:t>
            </w:r>
            <w:r w:rsidR="00A27CB3" w:rsidRPr="00A27CB3">
              <w:rPr>
                <w:rFonts w:ascii="Arial" w:eastAsia="Arial" w:hAnsi="Arial" w:cs="Cambria"/>
                <w:lang w:val="ru" w:eastAsia="ru-RU"/>
              </w:rPr>
              <w:t>Украины и “приобрести второй дом” в Республике Молдова.</w:t>
            </w:r>
          </w:p>
        </w:tc>
        <w:tc>
          <w:tcPr>
            <w:tcW w:w="4675" w:type="dxa"/>
          </w:tcPr>
          <w:p w:rsidR="00A27CB3" w:rsidRPr="00A27CB3" w:rsidRDefault="00A27CB3" w:rsidP="00D662C3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27CB3">
              <w:rPr>
                <w:rFonts w:ascii="Arial" w:hAnsi="Arial" w:cs="Arial"/>
                <w:u w:val="single"/>
              </w:rPr>
              <w:t xml:space="preserve">Organizația care </w:t>
            </w:r>
            <w:proofErr w:type="spellStart"/>
            <w:r w:rsidRPr="00A27CB3">
              <w:rPr>
                <w:rFonts w:ascii="Arial" w:hAnsi="Arial" w:cs="Arial"/>
                <w:u w:val="single"/>
              </w:rPr>
              <w:t>formulează</w:t>
            </w:r>
            <w:proofErr w:type="spellEnd"/>
            <w:r w:rsidRPr="00A27CB3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u w:val="single"/>
              </w:rPr>
              <w:t>comentariile</w:t>
            </w:r>
            <w:proofErr w:type="spellEnd"/>
            <w:r w:rsidR="00083C67" w:rsidRPr="00083C67">
              <w:rPr>
                <w:rFonts w:ascii="Arial" w:hAnsi="Arial" w:cs="Arial"/>
                <w:u w:val="single"/>
              </w:rPr>
              <w:t>,</w:t>
            </w:r>
            <w:r w:rsidRPr="00A27CB3">
              <w:rPr>
                <w:rFonts w:ascii="Arial" w:hAnsi="Arial" w:cs="Arial"/>
                <w:u w:val="single"/>
              </w:rPr>
              <w:t xml:space="preserve"> –</w:t>
            </w:r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eastAsia="Arial" w:hAnsi="Arial" w:cs="Cambria"/>
                <w:b/>
                <w:i/>
                <w:u w:val="single"/>
                <w:lang w:eastAsia="ru-RU"/>
              </w:rPr>
              <w:t>Asociația</w:t>
            </w:r>
            <w:proofErr w:type="spellEnd"/>
            <w:r w:rsidRPr="00A27CB3">
              <w:rPr>
                <w:rFonts w:ascii="Arial" w:eastAsia="Arial" w:hAnsi="Arial" w:cs="Cambria"/>
                <w:b/>
                <w:i/>
                <w:u w:val="single"/>
                <w:lang w:eastAsia="ru-RU"/>
              </w:rPr>
              <w:t xml:space="preserve"> </w:t>
            </w:r>
            <w:proofErr w:type="spellStart"/>
            <w:r w:rsidRPr="00A27CB3">
              <w:rPr>
                <w:rFonts w:ascii="Arial" w:eastAsia="Arial" w:hAnsi="Arial" w:cs="Cambria"/>
                <w:b/>
                <w:i/>
                <w:u w:val="single"/>
                <w:lang w:eastAsia="ru-RU"/>
              </w:rPr>
              <w:t>Obștească</w:t>
            </w:r>
            <w:proofErr w:type="spellEnd"/>
            <w:r w:rsidRPr="00A27CB3">
              <w:rPr>
                <w:rFonts w:ascii="Arial" w:eastAsia="Arial" w:hAnsi="Arial" w:cs="Cambria"/>
                <w:b/>
                <w:i/>
                <w:u w:val="single"/>
                <w:lang w:eastAsia="ru-RU"/>
              </w:rPr>
              <w:t xml:space="preserve"> „Ukrainian Women Refugee Network “Female Support Force”</w:t>
            </w:r>
            <w:r w:rsidRPr="00A27CB3">
              <w:rPr>
                <w:rFonts w:ascii="Arial" w:eastAsia="Arial" w:hAnsi="Arial" w:cs="Cambria"/>
                <w:lang w:eastAsia="ru-RU"/>
              </w:rPr>
              <w:t>,</w:t>
            </w:r>
            <w:r w:rsidRPr="00A27CB3">
              <w:rPr>
                <w:rFonts w:ascii="Arial" w:hAnsi="Arial" w:cs="Arial"/>
              </w:rPr>
              <w:t xml:space="preserve">, </w:t>
            </w:r>
            <w:proofErr w:type="spellStart"/>
            <w:r w:rsidRPr="00A27CB3">
              <w:rPr>
                <w:rFonts w:ascii="Arial" w:hAnsi="Arial" w:cs="Arial"/>
              </w:rPr>
              <w:t>înregistrată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în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Republica</w:t>
            </w:r>
            <w:proofErr w:type="spellEnd"/>
            <w:r w:rsidRPr="00A27CB3">
              <w:rPr>
                <w:rFonts w:ascii="Arial" w:hAnsi="Arial" w:cs="Arial"/>
              </w:rPr>
              <w:t xml:space="preserve"> Moldova de </w:t>
            </w:r>
            <w:proofErr w:type="spellStart"/>
            <w:r w:rsidRPr="00A27CB3">
              <w:rPr>
                <w:rFonts w:ascii="Arial" w:hAnsi="Arial" w:cs="Arial"/>
              </w:rPr>
              <w:t>către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femei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refugiate</w:t>
            </w:r>
            <w:proofErr w:type="spellEnd"/>
            <w:r w:rsidRPr="00A27CB3">
              <w:rPr>
                <w:rFonts w:ascii="Arial" w:hAnsi="Arial" w:cs="Arial"/>
              </w:rPr>
              <w:t xml:space="preserve"> din </w:t>
            </w:r>
            <w:proofErr w:type="spellStart"/>
            <w:r w:rsidRPr="00A27CB3">
              <w:rPr>
                <w:rFonts w:ascii="Arial" w:hAnsi="Arial" w:cs="Arial"/>
              </w:rPr>
              <w:t>Ucraina</w:t>
            </w:r>
            <w:proofErr w:type="spellEnd"/>
            <w:r w:rsidRPr="00A27CB3">
              <w:rPr>
                <w:rFonts w:ascii="Arial" w:hAnsi="Arial" w:cs="Arial"/>
              </w:rPr>
              <w:t xml:space="preserve">, </w:t>
            </w:r>
            <w:proofErr w:type="spellStart"/>
            <w:r w:rsidRPr="00A27CB3">
              <w:rPr>
                <w:rFonts w:ascii="Arial" w:hAnsi="Arial" w:cs="Arial"/>
              </w:rPr>
              <w:t>având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drept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scop</w:t>
            </w:r>
            <w:proofErr w:type="spellEnd"/>
            <w:r w:rsidRPr="00A27CB3">
              <w:rPr>
                <w:rFonts w:ascii="Arial" w:hAnsi="Arial" w:cs="Arial"/>
              </w:rPr>
              <w:t xml:space="preserve"> principal </w:t>
            </w:r>
            <w:proofErr w:type="spellStart"/>
            <w:r w:rsidRPr="00A27CB3">
              <w:rPr>
                <w:rFonts w:ascii="Arial" w:hAnsi="Arial" w:cs="Arial"/>
              </w:rPr>
              <w:t>acordarea</w:t>
            </w:r>
            <w:proofErr w:type="spellEnd"/>
            <w:r w:rsidRPr="00A27CB3">
              <w:rPr>
                <w:rFonts w:ascii="Arial" w:hAnsi="Arial" w:cs="Arial"/>
              </w:rPr>
              <w:t xml:space="preserve"> de </w:t>
            </w:r>
            <w:proofErr w:type="spellStart"/>
            <w:r w:rsidRPr="00A27CB3">
              <w:rPr>
                <w:rFonts w:ascii="Arial" w:hAnsi="Arial" w:cs="Arial"/>
              </w:rPr>
              <w:t>asistență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cetățenilor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Ucrainei</w:t>
            </w:r>
            <w:proofErr w:type="spellEnd"/>
            <w:r w:rsidRPr="00A27CB3">
              <w:rPr>
                <w:rFonts w:ascii="Arial" w:hAnsi="Arial" w:cs="Arial"/>
              </w:rPr>
              <w:t xml:space="preserve"> care, </w:t>
            </w:r>
            <w:proofErr w:type="spellStart"/>
            <w:r w:rsidRPr="00A27CB3">
              <w:rPr>
                <w:rFonts w:ascii="Arial" w:hAnsi="Arial" w:cs="Arial"/>
              </w:rPr>
              <w:t>în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urma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declanșării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ostilităților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militare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pe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teritoriul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Ucrainei</w:t>
            </w:r>
            <w:proofErr w:type="spellEnd"/>
            <w:r w:rsidRPr="00A27CB3">
              <w:rPr>
                <w:rFonts w:ascii="Arial" w:hAnsi="Arial" w:cs="Arial"/>
              </w:rPr>
              <w:t xml:space="preserve">, au </w:t>
            </w:r>
            <w:proofErr w:type="spellStart"/>
            <w:r w:rsidRPr="00A27CB3">
              <w:rPr>
                <w:rFonts w:ascii="Arial" w:hAnsi="Arial" w:cs="Arial"/>
              </w:rPr>
              <w:t>fost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nevoiți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să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părăsească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țara</w:t>
            </w:r>
            <w:proofErr w:type="spellEnd"/>
            <w:r w:rsidRPr="00A27CB3">
              <w:rPr>
                <w:rFonts w:ascii="Arial" w:hAnsi="Arial" w:cs="Arial"/>
              </w:rPr>
              <w:t xml:space="preserve"> de </w:t>
            </w:r>
            <w:proofErr w:type="spellStart"/>
            <w:r w:rsidRPr="00A27CB3">
              <w:rPr>
                <w:rFonts w:ascii="Arial" w:hAnsi="Arial" w:cs="Arial"/>
              </w:rPr>
              <w:t>origine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și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să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își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stabilească</w:t>
            </w:r>
            <w:proofErr w:type="spellEnd"/>
            <w:r w:rsidRPr="00A27CB3">
              <w:rPr>
                <w:rFonts w:ascii="Arial" w:hAnsi="Arial" w:cs="Arial"/>
              </w:rPr>
              <w:t xml:space="preserve"> un „al </w:t>
            </w:r>
            <w:proofErr w:type="spellStart"/>
            <w:r w:rsidRPr="00A27CB3">
              <w:rPr>
                <w:rFonts w:ascii="Arial" w:hAnsi="Arial" w:cs="Arial"/>
              </w:rPr>
              <w:t>doilea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cămin</w:t>
            </w:r>
            <w:proofErr w:type="spellEnd"/>
            <w:r w:rsidRPr="00A27CB3">
              <w:rPr>
                <w:rFonts w:ascii="Arial" w:hAnsi="Arial" w:cs="Arial"/>
              </w:rPr>
              <w:t xml:space="preserve">” </w:t>
            </w:r>
            <w:proofErr w:type="spellStart"/>
            <w:r w:rsidRPr="00A27CB3">
              <w:rPr>
                <w:rFonts w:ascii="Arial" w:hAnsi="Arial" w:cs="Arial"/>
              </w:rPr>
              <w:t>în</w:t>
            </w:r>
            <w:proofErr w:type="spellEnd"/>
            <w:r w:rsidRPr="00A27CB3">
              <w:rPr>
                <w:rFonts w:ascii="Arial" w:hAnsi="Arial" w:cs="Arial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</w:rPr>
              <w:t>Republica</w:t>
            </w:r>
            <w:proofErr w:type="spellEnd"/>
            <w:r w:rsidRPr="00A27CB3">
              <w:rPr>
                <w:rFonts w:ascii="Arial" w:hAnsi="Arial" w:cs="Arial"/>
              </w:rPr>
              <w:t xml:space="preserve"> Moldova.</w:t>
            </w:r>
          </w:p>
        </w:tc>
      </w:tr>
      <w:tr w:rsidR="002550D9" w:rsidRPr="00A27CB3" w:rsidTr="00083C67">
        <w:tc>
          <w:tcPr>
            <w:tcW w:w="4675" w:type="dxa"/>
          </w:tcPr>
          <w:p w:rsidR="002550D9" w:rsidRPr="00083C67" w:rsidRDefault="002550D9" w:rsidP="00D662C3">
            <w:pPr>
              <w:spacing w:line="276" w:lineRule="auto"/>
              <w:jc w:val="both"/>
              <w:rPr>
                <w:rFonts w:ascii="Arial" w:eastAsia="Arial" w:hAnsi="Arial" w:cs="Cambria"/>
                <w:u w:val="single"/>
                <w:lang w:eastAsia="ru-RU"/>
              </w:rPr>
            </w:pPr>
          </w:p>
        </w:tc>
        <w:tc>
          <w:tcPr>
            <w:tcW w:w="4675" w:type="dxa"/>
          </w:tcPr>
          <w:p w:rsidR="002550D9" w:rsidRPr="00A27CB3" w:rsidRDefault="002550D9" w:rsidP="00D662C3">
            <w:pPr>
              <w:spacing w:line="276" w:lineRule="auto"/>
              <w:jc w:val="both"/>
              <w:rPr>
                <w:rFonts w:ascii="Arial" w:hAnsi="Arial" w:cs="Arial"/>
                <w:u w:val="single"/>
              </w:rPr>
            </w:pPr>
          </w:p>
        </w:tc>
      </w:tr>
      <w:tr w:rsidR="00A27CB3" w:rsidRPr="00A27CB3" w:rsidTr="00083C67">
        <w:tc>
          <w:tcPr>
            <w:tcW w:w="4675" w:type="dxa"/>
          </w:tcPr>
          <w:p w:rsidR="00A27CB3" w:rsidRPr="00A27CB3" w:rsidRDefault="00A27CB3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  <w:r>
              <w:rPr>
                <w:rFonts w:ascii="Arial" w:eastAsia="Arial" w:hAnsi="Arial" w:cs="Cambria"/>
                <w:u w:val="single"/>
                <w:lang w:val="ro-RO" w:eastAsia="ru-RU"/>
              </w:rPr>
              <w:t xml:space="preserve">1. </w:t>
            </w:r>
            <w:r w:rsidRPr="00A27CB3">
              <w:rPr>
                <w:rFonts w:ascii="Arial" w:eastAsia="Arial" w:hAnsi="Arial" w:cs="Cambria"/>
                <w:u w:val="single"/>
                <w:lang w:val="ru-RU" w:eastAsia="ru-RU"/>
              </w:rPr>
              <w:t>В пунктах 1.1.4 и 1.1.5 формулировка, предложенная в пункте 6, может привести к толкованию, согласно которому продление временной защиты применяется автоматически ко всем бенефициарам, поскольку в ней лишь указывается продлённый срок действия меры без упоминания каких-либо процедурных условий.</w:t>
            </w:r>
          </w:p>
          <w:p w:rsidR="00A27CB3" w:rsidRDefault="00A27CB3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  <w:r w:rsidRPr="00A27CB3">
              <w:rPr>
                <w:rFonts w:ascii="Arial" w:eastAsia="Arial" w:hAnsi="Arial" w:cs="Cambria"/>
                <w:u w:val="single"/>
                <w:lang w:val="ru-RU" w:eastAsia="ru-RU"/>
              </w:rPr>
              <w:t>В то же время положения пункта 7 увязывают сохранение данного статуса с подачей заявления для лиц, которые ранее уже получили временную защиту. Такое отсутствие терминологической согласованности может привести к различным толкованиям обязательного характера процедуры продления.</w:t>
            </w:r>
          </w:p>
          <w:p w:rsidR="00A27CB3" w:rsidRPr="00A27CB3" w:rsidRDefault="00A27CB3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</w:p>
          <w:p w:rsidR="00A27CB3" w:rsidRDefault="00A27CB3" w:rsidP="00D662C3">
            <w:pPr>
              <w:spacing w:line="276" w:lineRule="auto"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  <w:r w:rsidRPr="00A27CB3">
              <w:rPr>
                <w:rFonts w:ascii="Arial" w:eastAsia="Arial" w:hAnsi="Arial" w:cs="Cambria"/>
                <w:b/>
                <w:i/>
                <w:lang w:val="ru-RU" w:eastAsia="ru-RU"/>
              </w:rPr>
              <w:t>Рекомендуется изложить положения пунктов 6 и 7 в следующей редакции:</w:t>
            </w:r>
          </w:p>
          <w:p w:rsidR="00A27CB3" w:rsidRPr="00A27CB3" w:rsidRDefault="00A27CB3" w:rsidP="00D662C3">
            <w:pPr>
              <w:spacing w:line="276" w:lineRule="auto"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</w:p>
          <w:p w:rsidR="00A27CB3" w:rsidRPr="00A27CB3" w:rsidRDefault="00A27CB3" w:rsidP="00D662C3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ru-RU" w:eastAsia="ru-RU"/>
              </w:rPr>
            </w:pPr>
            <w:r w:rsidRPr="00A27CB3">
              <w:rPr>
                <w:rFonts w:ascii="Times New Roman" w:eastAsia="Arial" w:hAnsi="Times New Roman" w:cs="Times New Roman"/>
                <w:lang w:val="ru-RU" w:eastAsia="ru-RU"/>
              </w:rPr>
              <w:lastRenderedPageBreak/>
              <w:t>«6. Временная защита для перемещённых лиц из Украины продлевается до 1 марта 2027 года в соответствии с положениями настоящего Решения.</w:t>
            </w:r>
          </w:p>
          <w:p w:rsidR="00A27CB3" w:rsidRPr="002550D9" w:rsidRDefault="00A27CB3" w:rsidP="002550D9">
            <w:pPr>
              <w:spacing w:line="276" w:lineRule="auto"/>
              <w:jc w:val="both"/>
              <w:rPr>
                <w:rFonts w:ascii="Times New Roman" w:eastAsia="Arial" w:hAnsi="Times New Roman" w:cs="Times New Roman"/>
                <w:lang w:val="ru-RU" w:eastAsia="ru-RU"/>
              </w:rPr>
            </w:pPr>
            <w:r w:rsidRPr="00A27CB3">
              <w:rPr>
                <w:rFonts w:ascii="Times New Roman" w:eastAsia="Arial" w:hAnsi="Times New Roman" w:cs="Times New Roman"/>
                <w:lang w:val="ru-RU" w:eastAsia="ru-RU"/>
              </w:rPr>
              <w:t>7. Бенефициары временной защиты, которые получили данный статус и желают продолжать пользоваться временной защитой, могут подать заявление о продлении временной защиты на условиях, установленных настоящим Решением».</w:t>
            </w:r>
          </w:p>
        </w:tc>
        <w:tc>
          <w:tcPr>
            <w:tcW w:w="4675" w:type="dxa"/>
          </w:tcPr>
          <w:p w:rsidR="00A27CB3" w:rsidRDefault="00A27CB3" w:rsidP="00D662C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 xml:space="preserve">1. La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punctele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1.1.4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și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1.1.5,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formularea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propusă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la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punctul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6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poate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genera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interpretarea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potrivit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căreia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prelungirea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protecției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temporare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se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aplică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automat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tuturor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beneficiarilor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întrucât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aceasta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stabilește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exclusiv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durata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extinsă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a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măsurii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fără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a face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referire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la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condiții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procedurale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:rsidR="00A42EB7" w:rsidRPr="00A27CB3" w:rsidRDefault="00A42EB7" w:rsidP="00D662C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27CB3" w:rsidRPr="00A27CB3" w:rsidRDefault="00A27CB3" w:rsidP="00D662C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27CB3" w:rsidRDefault="00A27CB3" w:rsidP="00D662C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Totodată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dispozițiile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punctului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7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condiționează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menținerea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acestui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statut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depunerea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unei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cereri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pentru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persoanele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care au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obținut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anterior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protecția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temporară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.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Această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lipsă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coerență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terminologică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poate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conduce la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interpretări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divergente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cu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privire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la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caracterul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obligatoriu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al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procedurii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prelungire</w:t>
            </w:r>
            <w:proofErr w:type="spellEnd"/>
            <w:r w:rsidRPr="00A27CB3">
              <w:rPr>
                <w:rFonts w:ascii="Arial" w:hAnsi="Arial" w:cs="Arial"/>
                <w:sz w:val="22"/>
                <w:szCs w:val="22"/>
                <w:u w:val="single"/>
              </w:rPr>
              <w:t>.</w:t>
            </w:r>
          </w:p>
          <w:p w:rsidR="00D662C3" w:rsidRPr="00A27CB3" w:rsidRDefault="00D662C3" w:rsidP="00D662C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:rsidR="00A42EB7" w:rsidRDefault="00A42EB7" w:rsidP="00D662C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Se </w:t>
            </w:r>
            <w:proofErr w:type="spellStart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>recomandă</w:t>
            </w:r>
            <w:proofErr w:type="spellEnd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>reformularea</w:t>
            </w:r>
            <w:proofErr w:type="spellEnd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>punctelor</w:t>
            </w:r>
            <w:proofErr w:type="spellEnd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6 </w:t>
            </w:r>
            <w:proofErr w:type="spellStart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>și</w:t>
            </w:r>
            <w:proofErr w:type="spellEnd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7 </w:t>
            </w:r>
            <w:proofErr w:type="spellStart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>după</w:t>
            </w:r>
            <w:proofErr w:type="spellEnd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cum </w:t>
            </w:r>
            <w:proofErr w:type="spellStart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>urmează</w:t>
            </w:r>
            <w:proofErr w:type="spellEnd"/>
            <w:r w:rsidRPr="00A42EB7">
              <w:rPr>
                <w:rFonts w:ascii="Arial" w:hAnsi="Arial" w:cs="Arial"/>
                <w:b/>
                <w:i/>
                <w:sz w:val="22"/>
                <w:szCs w:val="22"/>
              </w:rPr>
              <w:t>:</w:t>
            </w:r>
          </w:p>
          <w:p w:rsidR="00D662C3" w:rsidRDefault="00D662C3" w:rsidP="00D662C3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D662C3" w:rsidRDefault="00A42EB7" w:rsidP="00D662C3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</w:rPr>
            </w:pPr>
            <w:r w:rsidRPr="00A42EB7">
              <w:rPr>
                <w:b/>
                <w:i/>
                <w:sz w:val="22"/>
                <w:szCs w:val="22"/>
              </w:rPr>
              <w:lastRenderedPageBreak/>
              <w:t>“</w:t>
            </w:r>
            <w:r w:rsidRPr="00A42EB7">
              <w:rPr>
                <w:rStyle w:val="Strong"/>
                <w:b w:val="0"/>
                <w:sz w:val="22"/>
                <w:szCs w:val="22"/>
              </w:rPr>
              <w:t xml:space="preserve">6.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Protecția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temporară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pentru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persoanele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strămutate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din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Ucraina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se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prelungește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până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la data de 1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martie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2027,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în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conformitate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cu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prevederile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prezentei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Hotărâri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>.</w:t>
            </w:r>
          </w:p>
          <w:p w:rsidR="00A42EB7" w:rsidRPr="00A42EB7" w:rsidRDefault="00A42EB7" w:rsidP="00D662C3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A42EB7">
              <w:rPr>
                <w:rStyle w:val="Strong"/>
                <w:b w:val="0"/>
                <w:sz w:val="22"/>
                <w:szCs w:val="22"/>
              </w:rPr>
              <w:t xml:space="preserve">7.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Beneficiarii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protecției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temporare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care au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obținut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acest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statut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și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doresc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să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continue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să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beneficieze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protecție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temporară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pot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depune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o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cerere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prelungire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a protecției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temporare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,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în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condițiile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stabilite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de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prezenta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 xml:space="preserve"> </w:t>
            </w:r>
            <w:proofErr w:type="spellStart"/>
            <w:r w:rsidRPr="00A42EB7">
              <w:rPr>
                <w:rStyle w:val="Strong"/>
                <w:b w:val="0"/>
                <w:sz w:val="22"/>
                <w:szCs w:val="22"/>
              </w:rPr>
              <w:t>Hotărâre</w:t>
            </w:r>
            <w:proofErr w:type="spellEnd"/>
            <w:r w:rsidRPr="00A42EB7">
              <w:rPr>
                <w:rStyle w:val="Strong"/>
                <w:b w:val="0"/>
                <w:sz w:val="22"/>
                <w:szCs w:val="22"/>
              </w:rPr>
              <w:t>.</w:t>
            </w:r>
            <w:r w:rsidRPr="00A42EB7">
              <w:rPr>
                <w:sz w:val="22"/>
                <w:szCs w:val="22"/>
              </w:rPr>
              <w:t>”</w:t>
            </w:r>
          </w:p>
          <w:p w:rsidR="00A42EB7" w:rsidRPr="00A27CB3" w:rsidRDefault="00A42EB7" w:rsidP="00D662C3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2550D9" w:rsidRPr="00A27CB3" w:rsidTr="00083C67">
        <w:tc>
          <w:tcPr>
            <w:tcW w:w="4675" w:type="dxa"/>
          </w:tcPr>
          <w:p w:rsidR="002550D9" w:rsidRDefault="002550D9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o-RO" w:eastAsia="ru-RU"/>
              </w:rPr>
            </w:pPr>
          </w:p>
        </w:tc>
        <w:tc>
          <w:tcPr>
            <w:tcW w:w="4675" w:type="dxa"/>
          </w:tcPr>
          <w:p w:rsidR="002550D9" w:rsidRPr="00A27CB3" w:rsidRDefault="002550D9" w:rsidP="00D662C3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A27CB3" w:rsidRPr="00A42EB7" w:rsidTr="00083C67">
        <w:tc>
          <w:tcPr>
            <w:tcW w:w="4675" w:type="dxa"/>
          </w:tcPr>
          <w:p w:rsidR="00A42EB7" w:rsidRPr="00A42EB7" w:rsidRDefault="00A42EB7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  <w:r w:rsidRPr="00A42EB7">
              <w:rPr>
                <w:rFonts w:ascii="Arial" w:eastAsia="Arial" w:hAnsi="Arial" w:cs="Cambria"/>
                <w:u w:val="single"/>
                <w:lang w:val="ru-RU" w:eastAsia="ru-RU"/>
              </w:rPr>
              <w:t xml:space="preserve">2. </w:t>
            </w:r>
            <w:r w:rsidR="00D662C3">
              <w:rPr>
                <w:rFonts w:ascii="Arial" w:eastAsia="Arial" w:hAnsi="Arial" w:cs="Cambria"/>
                <w:u w:val="single"/>
                <w:lang w:val="ru-RU" w:eastAsia="ru-RU"/>
              </w:rPr>
              <w:t>П</w:t>
            </w:r>
            <w:r w:rsidRPr="00A42EB7">
              <w:rPr>
                <w:rFonts w:ascii="Arial" w:eastAsia="Arial" w:hAnsi="Arial" w:cs="Cambria"/>
                <w:u w:val="single"/>
                <w:lang w:val="ru-RU" w:eastAsia="ru-RU"/>
              </w:rPr>
              <w:t xml:space="preserve">ункт 8 дополнен пунктом 8 </w:t>
            </w:r>
            <w:r w:rsidRPr="00A42EB7">
              <w:rPr>
                <w:rFonts w:ascii="Arial" w:eastAsia="Arial" w:hAnsi="Arial" w:cs="Cambria"/>
                <w:u w:val="single"/>
                <w:vertAlign w:val="superscript"/>
                <w:lang w:val="ru-RU" w:eastAsia="ru-RU"/>
              </w:rPr>
              <w:t>1</w:t>
            </w:r>
            <w:r w:rsidRPr="00A42EB7">
              <w:rPr>
                <w:rFonts w:ascii="Arial" w:eastAsia="Arial" w:hAnsi="Arial" w:cs="Cambria"/>
                <w:u w:val="single"/>
                <w:lang w:val="ru-RU" w:eastAsia="ru-RU"/>
              </w:rPr>
              <w:t xml:space="preserve"> следующего содержания:</w:t>
            </w:r>
          </w:p>
          <w:p w:rsidR="00A42EB7" w:rsidRPr="00A42EB7" w:rsidRDefault="00A42EB7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</w:p>
          <w:p w:rsidR="00A42EB7" w:rsidRPr="00A42EB7" w:rsidRDefault="00A42EB7" w:rsidP="00D662C3">
            <w:pPr>
              <w:spacing w:line="276" w:lineRule="auto"/>
              <w:jc w:val="both"/>
              <w:rPr>
                <w:rFonts w:ascii="Arial" w:eastAsia="Arial" w:hAnsi="Arial" w:cs="Cambria"/>
                <w:lang w:val="ru-RU" w:eastAsia="ru-RU"/>
              </w:rPr>
            </w:pPr>
            <w:r w:rsidRPr="00A42EB7">
              <w:rPr>
                <w:rFonts w:ascii="Arial" w:eastAsia="Arial" w:hAnsi="Arial" w:cs="Cambria"/>
                <w:lang w:val="ru-RU" w:eastAsia="ru-RU"/>
              </w:rPr>
              <w:t>«</w:t>
            </w:r>
            <w:r w:rsidRPr="00A42EB7">
              <w:rPr>
                <w:rFonts w:ascii="Times New Roman" w:eastAsia="Calibri" w:hAnsi="Times New Roman" w:cs="Times New Roman"/>
                <w:lang w:val="ru-RU"/>
              </w:rPr>
              <w:t>8.</w:t>
            </w:r>
            <w:r w:rsidR="00D662C3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 xml:space="preserve">1 </w:t>
            </w:r>
            <w:r w:rsidRPr="00A42EB7">
              <w:rPr>
                <w:rFonts w:ascii="Times New Roman" w:eastAsia="Calibri" w:hAnsi="Times New Roman" w:cs="Times New Roman"/>
                <w:lang w:val="ru-RU"/>
              </w:rPr>
              <w:t>Законный представитель ребенк</w:t>
            </w:r>
            <w:r w:rsidR="00F66C23">
              <w:rPr>
                <w:rFonts w:ascii="Times New Roman" w:eastAsia="Calibri" w:hAnsi="Times New Roman" w:cs="Times New Roman"/>
                <w:lang w:val="ru-RU"/>
              </w:rPr>
              <w:t>а, бенефициара временной защиты</w:t>
            </w:r>
            <w:r w:rsidRPr="00A42EB7">
              <w:rPr>
                <w:rFonts w:ascii="Times New Roman" w:eastAsia="Calibri" w:hAnsi="Times New Roman" w:cs="Times New Roman"/>
                <w:lang w:val="ru-RU"/>
              </w:rPr>
              <w:t>, который достиг 14-летнего возраста в период с 1 марта 2023 года по 1 января 2026 года, обязан обеспечить его явку в Главное управление по миграции Министерства внутренних дел для снятия дактилоскопических данных</w:t>
            </w:r>
            <w:r w:rsidRPr="00A42EB7">
              <w:rPr>
                <w:rFonts w:ascii="Arial" w:eastAsia="Arial" w:hAnsi="Arial" w:cs="Cambria"/>
                <w:lang w:val="ru-RU" w:eastAsia="ru-RU"/>
              </w:rPr>
              <w:t>»;</w:t>
            </w:r>
          </w:p>
          <w:p w:rsidR="00A42EB7" w:rsidRPr="00A42EB7" w:rsidRDefault="00A42EB7" w:rsidP="00D662C3">
            <w:pPr>
              <w:spacing w:line="276" w:lineRule="auto"/>
              <w:jc w:val="both"/>
              <w:rPr>
                <w:rFonts w:ascii="Arial" w:eastAsia="Arial" w:hAnsi="Arial" w:cs="Cambria"/>
                <w:lang w:val="ru-RU" w:eastAsia="ru-RU"/>
              </w:rPr>
            </w:pPr>
          </w:p>
          <w:p w:rsidR="00A42EB7" w:rsidRPr="00A42EB7" w:rsidRDefault="00A42EB7" w:rsidP="00D662C3">
            <w:pPr>
              <w:spacing w:line="276" w:lineRule="auto"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  <w:r w:rsidRPr="00A42EB7">
              <w:rPr>
                <w:rFonts w:ascii="Arial" w:eastAsia="Arial" w:hAnsi="Arial" w:cs="Cambria"/>
                <w:b/>
                <w:i/>
                <w:lang w:val="ru-RU" w:eastAsia="ru-RU"/>
              </w:rPr>
              <w:t>С целью избежания большой физической очереди в Миграционных органах, просим допол</w:t>
            </w:r>
            <w:r w:rsidR="00FF7970">
              <w:rPr>
                <w:rFonts w:ascii="Arial" w:eastAsia="Arial" w:hAnsi="Arial" w:cs="Cambria"/>
                <w:b/>
                <w:i/>
                <w:lang w:val="ru-RU" w:eastAsia="ru-RU"/>
              </w:rPr>
              <w:t>нить данный пункт фразой, следую</w:t>
            </w:r>
            <w:r w:rsidRPr="00A42EB7">
              <w:rPr>
                <w:rFonts w:ascii="Arial" w:eastAsia="Arial" w:hAnsi="Arial" w:cs="Cambria"/>
                <w:b/>
                <w:i/>
                <w:lang w:val="ru-RU" w:eastAsia="ru-RU"/>
              </w:rPr>
              <w:t>щего содержания:</w:t>
            </w:r>
          </w:p>
          <w:p w:rsidR="00A27CB3" w:rsidRPr="002550D9" w:rsidRDefault="00A42EB7" w:rsidP="002550D9">
            <w:pPr>
              <w:spacing w:line="276" w:lineRule="auto"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  <w:r w:rsidRPr="00A42EB7">
              <w:rPr>
                <w:rFonts w:ascii="Times New Roman" w:eastAsia="Calibri" w:hAnsi="Times New Roman" w:cs="Times New Roman"/>
                <w:lang w:val="ru-RU"/>
              </w:rPr>
              <w:t>«</w:t>
            </w:r>
            <w:r w:rsidR="00D662C3" w:rsidRPr="00D662C3">
              <w:rPr>
                <w:rFonts w:ascii="Times New Roman" w:eastAsia="Calibri" w:hAnsi="Times New Roman" w:cs="Times New Roman"/>
                <w:lang w:val="ru-RU"/>
              </w:rPr>
              <w:t>8</w:t>
            </w:r>
            <w:r w:rsidR="00D662C3">
              <w:rPr>
                <w:rFonts w:ascii="Times New Roman" w:eastAsia="Calibri" w:hAnsi="Times New Roman" w:cs="Times New Roman"/>
                <w:lang w:val="ru-RU"/>
              </w:rPr>
              <w:t xml:space="preserve"> </w:t>
            </w:r>
            <w:r w:rsidR="00D662C3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1</w:t>
            </w:r>
            <w:r w:rsidRPr="00A42EB7">
              <w:rPr>
                <w:rFonts w:ascii="Times New Roman" w:eastAsia="Calibri" w:hAnsi="Times New Roman" w:cs="Times New Roman"/>
                <w:lang w:val="ru-RU"/>
              </w:rPr>
              <w:t>Законный представитель ребенк</w:t>
            </w:r>
            <w:r w:rsidR="00F66C23">
              <w:rPr>
                <w:rFonts w:ascii="Times New Roman" w:eastAsia="Calibri" w:hAnsi="Times New Roman" w:cs="Times New Roman"/>
                <w:lang w:val="ru-RU"/>
              </w:rPr>
              <w:t>а, бенефициара временной защиты</w:t>
            </w:r>
            <w:r w:rsidRPr="00A42EB7">
              <w:rPr>
                <w:rFonts w:ascii="Times New Roman" w:eastAsia="Calibri" w:hAnsi="Times New Roman" w:cs="Times New Roman"/>
                <w:lang w:val="ru-RU"/>
              </w:rPr>
              <w:t xml:space="preserve">, который достиг 14-летнего возраста в период с 1 марта 2023 года по 1 января 2026 года, обязан обеспечить его явку в Главное управление по миграции Министерства внутренних дел для снятия дактилоскопических данных, </w:t>
            </w:r>
            <w:r w:rsidRPr="00A42EB7">
              <w:rPr>
                <w:rFonts w:ascii="Arial" w:eastAsia="Arial" w:hAnsi="Arial" w:cs="Cambria"/>
                <w:b/>
                <w:i/>
                <w:lang w:val="ru-RU" w:eastAsia="ru-RU"/>
              </w:rPr>
              <w:t>предварительно зарегистрировавшись через интерфейс доступа официального веб-сайта protectietemporara.gov.md»</w:t>
            </w:r>
          </w:p>
        </w:tc>
        <w:tc>
          <w:tcPr>
            <w:tcW w:w="4675" w:type="dxa"/>
          </w:tcPr>
          <w:p w:rsidR="00A42EB7" w:rsidRDefault="00A42EB7" w:rsidP="00D662C3">
            <w:pPr>
              <w:spacing w:line="276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A42EB7">
              <w:rPr>
                <w:rFonts w:ascii="Arial" w:eastAsia="Times New Roman" w:hAnsi="Arial" w:cs="Arial"/>
                <w:u w:val="single"/>
              </w:rPr>
              <w:t xml:space="preserve">2. </w:t>
            </w:r>
            <w:proofErr w:type="spellStart"/>
            <w:r w:rsidRPr="00A42EB7">
              <w:rPr>
                <w:rFonts w:ascii="Arial" w:eastAsia="Times New Roman" w:hAnsi="Arial" w:cs="Arial"/>
                <w:u w:val="single"/>
              </w:rPr>
              <w:t>Punctul</w:t>
            </w:r>
            <w:proofErr w:type="spellEnd"/>
            <w:r w:rsidRPr="00A42EB7">
              <w:rPr>
                <w:rFonts w:ascii="Arial" w:eastAsia="Times New Roman" w:hAnsi="Arial" w:cs="Arial"/>
                <w:u w:val="single"/>
              </w:rPr>
              <w:t xml:space="preserve"> 8 se </w:t>
            </w:r>
            <w:proofErr w:type="spellStart"/>
            <w:r w:rsidRPr="00A42EB7">
              <w:rPr>
                <w:rFonts w:ascii="Arial" w:eastAsia="Times New Roman" w:hAnsi="Arial" w:cs="Arial"/>
                <w:u w:val="single"/>
              </w:rPr>
              <w:t>completează</w:t>
            </w:r>
            <w:proofErr w:type="spellEnd"/>
            <w:r w:rsidRPr="00A42EB7">
              <w:rPr>
                <w:rFonts w:ascii="Arial" w:eastAsia="Times New Roman" w:hAnsi="Arial" w:cs="Arial"/>
                <w:u w:val="single"/>
              </w:rPr>
              <w:t xml:space="preserve"> cu </w:t>
            </w:r>
            <w:proofErr w:type="spellStart"/>
            <w:r w:rsidRPr="00A42EB7">
              <w:rPr>
                <w:rFonts w:ascii="Arial" w:eastAsia="Times New Roman" w:hAnsi="Arial" w:cs="Arial"/>
                <w:u w:val="single"/>
              </w:rPr>
              <w:t>punctul</w:t>
            </w:r>
            <w:proofErr w:type="spellEnd"/>
            <w:r w:rsidRPr="00A42EB7">
              <w:rPr>
                <w:rFonts w:ascii="Arial" w:eastAsia="Times New Roman" w:hAnsi="Arial" w:cs="Arial"/>
                <w:u w:val="single"/>
              </w:rPr>
              <w:t xml:space="preserve"> </w:t>
            </w:r>
            <w:r w:rsidRPr="00A42EB7">
              <w:rPr>
                <w:rFonts w:ascii="Arial" w:eastAsia="Times New Roman" w:hAnsi="Arial" w:cs="Arial"/>
                <w:bCs/>
                <w:u w:val="single"/>
              </w:rPr>
              <w:t>8¹</w:t>
            </w:r>
            <w:r w:rsidRPr="00A42EB7">
              <w:rPr>
                <w:rFonts w:ascii="Arial" w:eastAsia="Times New Roman" w:hAnsi="Arial" w:cs="Arial"/>
                <w:u w:val="single"/>
              </w:rPr>
              <w:t xml:space="preserve">, cu </w:t>
            </w:r>
            <w:proofErr w:type="spellStart"/>
            <w:r w:rsidRPr="00A42EB7">
              <w:rPr>
                <w:rFonts w:ascii="Arial" w:eastAsia="Times New Roman" w:hAnsi="Arial" w:cs="Arial"/>
                <w:u w:val="single"/>
              </w:rPr>
              <w:t>următorul</w:t>
            </w:r>
            <w:proofErr w:type="spellEnd"/>
            <w:r w:rsidRPr="00A42EB7">
              <w:rPr>
                <w:rFonts w:ascii="Arial" w:eastAsia="Times New Roman" w:hAnsi="Arial" w:cs="Arial"/>
                <w:u w:val="single"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u w:val="single"/>
              </w:rPr>
              <w:t>cuprins</w:t>
            </w:r>
            <w:proofErr w:type="spellEnd"/>
            <w:r w:rsidRPr="00A42EB7">
              <w:rPr>
                <w:rFonts w:ascii="Arial" w:eastAsia="Times New Roman" w:hAnsi="Arial" w:cs="Arial"/>
                <w:u w:val="single"/>
              </w:rPr>
              <w:t>:</w:t>
            </w:r>
          </w:p>
          <w:p w:rsidR="00A42EB7" w:rsidRPr="00A42EB7" w:rsidRDefault="00A42EB7" w:rsidP="00D662C3">
            <w:pPr>
              <w:spacing w:line="276" w:lineRule="auto"/>
              <w:jc w:val="both"/>
              <w:rPr>
                <w:rFonts w:ascii="Arial" w:eastAsia="Times New Roman" w:hAnsi="Arial" w:cs="Arial"/>
                <w:u w:val="single"/>
              </w:rPr>
            </w:pPr>
          </w:p>
          <w:p w:rsidR="00A42EB7" w:rsidRDefault="00A42EB7" w:rsidP="00D662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2EB7">
              <w:rPr>
                <w:rFonts w:ascii="Times New Roman" w:eastAsia="Times New Roman" w:hAnsi="Times New Roman" w:cs="Times New Roman"/>
              </w:rPr>
              <w:t>„</w:t>
            </w:r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8¹.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Reprezentantul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legal al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copilului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beneficiar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de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protecție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temporară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care a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împlinit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vârsta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de 14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ani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perioada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1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martie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2023 – 1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ianuarie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2026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este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obligat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să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asigure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prezentarea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acestuia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la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Inspectoratul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General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pentru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Migrație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din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subordinea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Ministerului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Afacerilor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Interne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vederea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prelevării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datelor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dactiloscopice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A42EB7">
              <w:rPr>
                <w:rFonts w:ascii="Times New Roman" w:eastAsia="Times New Roman" w:hAnsi="Times New Roman" w:cs="Times New Roman"/>
              </w:rPr>
              <w:t>”</w:t>
            </w:r>
          </w:p>
          <w:p w:rsidR="00A42EB7" w:rsidRPr="00A42EB7" w:rsidRDefault="00A42EB7" w:rsidP="00D662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A42EB7" w:rsidRDefault="00A42EB7" w:rsidP="00D662C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În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scopul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evitării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formării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unor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cozi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fizice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excesive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la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autoritățile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migraționale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,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solicităm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completarea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acestui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punct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cu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următoarea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i/>
              </w:rPr>
              <w:t>formulare</w:t>
            </w:r>
            <w:proofErr w:type="spellEnd"/>
            <w:r w:rsidRPr="00A42EB7">
              <w:rPr>
                <w:rFonts w:ascii="Arial" w:eastAsia="Times New Roman" w:hAnsi="Arial" w:cs="Arial"/>
                <w:b/>
                <w:i/>
              </w:rPr>
              <w:t>:</w:t>
            </w:r>
          </w:p>
          <w:p w:rsidR="00D662C3" w:rsidRPr="00A42EB7" w:rsidRDefault="00D662C3" w:rsidP="00D662C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  <w:p w:rsidR="00A42EB7" w:rsidRPr="00A42EB7" w:rsidRDefault="00A42EB7" w:rsidP="00D662C3">
            <w:pPr>
              <w:spacing w:line="276" w:lineRule="auto"/>
              <w:jc w:val="both"/>
              <w:rPr>
                <w:rFonts w:ascii="Arial" w:eastAsia="Times New Roman" w:hAnsi="Arial" w:cs="Arial"/>
                <w:i/>
              </w:rPr>
            </w:pPr>
            <w:r w:rsidRPr="00A42EB7">
              <w:rPr>
                <w:rFonts w:ascii="Times New Roman" w:eastAsia="Times New Roman" w:hAnsi="Times New Roman" w:cs="Times New Roman"/>
                <w:sz w:val="24"/>
                <w:szCs w:val="24"/>
              </w:rPr>
              <w:t>„</w:t>
            </w:r>
            <w:r w:rsidR="00D662C3" w:rsidRPr="00D662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 </w:t>
            </w:r>
            <w:r w:rsidR="00D662C3" w:rsidRPr="00D662C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Reprezentantul legal al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copilului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beneficiar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de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protecție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temporară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care a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împlinit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vârsta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de 14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ani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perioada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1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martie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2023 – 1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ianuarie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2026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este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obligat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să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asigure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prezentarea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acestuia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la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Inspectoratul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General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pentru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Migrație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din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subordinea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Ministerului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Afacerilor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Interne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vederea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prelevării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datelor</w:t>
            </w:r>
            <w:proofErr w:type="spellEnd"/>
            <w:r w:rsidRPr="00A42EB7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A42EB7">
              <w:rPr>
                <w:rFonts w:ascii="Times New Roman" w:eastAsia="Times New Roman" w:hAnsi="Times New Roman" w:cs="Times New Roman"/>
                <w:bCs/>
              </w:rPr>
              <w:t>dactiloscopice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cu </w:t>
            </w:r>
            <w:proofErr w:type="spellStart"/>
            <w:r w:rsidRPr="00A42EB7">
              <w:rPr>
                <w:rFonts w:ascii="Arial" w:eastAsia="Times New Roman" w:hAnsi="Arial" w:cs="Arial"/>
                <w:b/>
                <w:bCs/>
                <w:i/>
              </w:rPr>
              <w:t>condiția</w:t>
            </w:r>
            <w:proofErr w:type="spellEnd"/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bCs/>
                <w:i/>
              </w:rPr>
              <w:t>înregistrării</w:t>
            </w:r>
            <w:proofErr w:type="spellEnd"/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bCs/>
                <w:i/>
              </w:rPr>
              <w:t>prealabile</w:t>
            </w:r>
            <w:proofErr w:type="spellEnd"/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bCs/>
                <w:i/>
              </w:rPr>
              <w:t>prin</w:t>
            </w:r>
            <w:proofErr w:type="spellEnd"/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bCs/>
                <w:i/>
              </w:rPr>
              <w:t>intermediul</w:t>
            </w:r>
            <w:proofErr w:type="spellEnd"/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bCs/>
                <w:i/>
              </w:rPr>
              <w:t>interfeței</w:t>
            </w:r>
            <w:proofErr w:type="spellEnd"/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 de </w:t>
            </w:r>
            <w:proofErr w:type="spellStart"/>
            <w:r w:rsidRPr="00A42EB7">
              <w:rPr>
                <w:rFonts w:ascii="Arial" w:eastAsia="Times New Roman" w:hAnsi="Arial" w:cs="Arial"/>
                <w:b/>
                <w:bCs/>
                <w:i/>
              </w:rPr>
              <w:t>acces</w:t>
            </w:r>
            <w:proofErr w:type="spellEnd"/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 a site-</w:t>
            </w:r>
            <w:proofErr w:type="spellStart"/>
            <w:r w:rsidRPr="00A42EB7">
              <w:rPr>
                <w:rFonts w:ascii="Arial" w:eastAsia="Times New Roman" w:hAnsi="Arial" w:cs="Arial"/>
                <w:b/>
                <w:bCs/>
                <w:i/>
              </w:rPr>
              <w:t>ului</w:t>
            </w:r>
            <w:proofErr w:type="spellEnd"/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proofErr w:type="spellStart"/>
            <w:r w:rsidRPr="00A42EB7">
              <w:rPr>
                <w:rFonts w:ascii="Arial" w:eastAsia="Times New Roman" w:hAnsi="Arial" w:cs="Arial"/>
                <w:b/>
                <w:bCs/>
                <w:i/>
              </w:rPr>
              <w:t>oficial</w:t>
            </w:r>
            <w:proofErr w:type="spellEnd"/>
            <w:r w:rsidRPr="00A42EB7">
              <w:rPr>
                <w:rFonts w:ascii="Arial" w:eastAsia="Times New Roman" w:hAnsi="Arial" w:cs="Arial"/>
                <w:b/>
                <w:bCs/>
                <w:i/>
              </w:rPr>
              <w:t xml:space="preserve"> protectietemporara.gov.md.</w:t>
            </w:r>
            <w:r w:rsidRPr="00A42EB7">
              <w:rPr>
                <w:rFonts w:ascii="Arial" w:eastAsia="Times New Roman" w:hAnsi="Arial" w:cs="Arial"/>
                <w:i/>
              </w:rPr>
              <w:t>”</w:t>
            </w:r>
          </w:p>
          <w:p w:rsidR="00A27CB3" w:rsidRPr="00A42EB7" w:rsidRDefault="00A27CB3" w:rsidP="00D662C3">
            <w:pPr>
              <w:spacing w:line="276" w:lineRule="auto"/>
              <w:jc w:val="both"/>
            </w:pPr>
          </w:p>
        </w:tc>
      </w:tr>
      <w:tr w:rsidR="002550D9" w:rsidRPr="00A42EB7" w:rsidTr="00083C67">
        <w:tc>
          <w:tcPr>
            <w:tcW w:w="4675" w:type="dxa"/>
          </w:tcPr>
          <w:p w:rsidR="002550D9" w:rsidRPr="00A42EB7" w:rsidRDefault="002550D9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</w:p>
        </w:tc>
        <w:tc>
          <w:tcPr>
            <w:tcW w:w="4675" w:type="dxa"/>
          </w:tcPr>
          <w:p w:rsidR="002550D9" w:rsidRPr="00A42EB7" w:rsidRDefault="002550D9" w:rsidP="00D662C3">
            <w:pPr>
              <w:spacing w:line="276" w:lineRule="auto"/>
              <w:jc w:val="both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A27CB3" w:rsidRPr="009D237A" w:rsidTr="00083C67">
        <w:tc>
          <w:tcPr>
            <w:tcW w:w="4675" w:type="dxa"/>
          </w:tcPr>
          <w:p w:rsidR="009D237A" w:rsidRDefault="009D237A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  <w:r w:rsidRPr="009D237A">
              <w:rPr>
                <w:rFonts w:ascii="Arial" w:eastAsia="Arial" w:hAnsi="Arial" w:cs="Cambria"/>
                <w:u w:val="single"/>
                <w:lang w:val="ru-RU" w:eastAsia="ru-RU"/>
              </w:rPr>
              <w:lastRenderedPageBreak/>
              <w:t xml:space="preserve">3. </w:t>
            </w:r>
            <w:r w:rsidR="00D662C3">
              <w:rPr>
                <w:rFonts w:ascii="Arial" w:eastAsia="Arial" w:hAnsi="Arial" w:cs="Cambria"/>
                <w:u w:val="single"/>
                <w:lang w:val="ru-RU" w:eastAsia="ru-RU"/>
              </w:rPr>
              <w:t>П</w:t>
            </w:r>
            <w:r w:rsidRPr="009D237A">
              <w:rPr>
                <w:rFonts w:ascii="Arial" w:eastAsia="Arial" w:hAnsi="Arial" w:cs="Cambria"/>
                <w:u w:val="single"/>
                <w:lang w:val="ru-RU" w:eastAsia="ru-RU"/>
              </w:rPr>
              <w:t xml:space="preserve">ункт 12 дополнен пунктом 12 </w:t>
            </w:r>
            <w:r w:rsidRPr="009D237A">
              <w:rPr>
                <w:rFonts w:ascii="Arial" w:eastAsia="Arial" w:hAnsi="Arial" w:cs="Cambria"/>
                <w:u w:val="single"/>
                <w:vertAlign w:val="superscript"/>
                <w:lang w:val="ru-RU" w:eastAsia="ru-RU"/>
              </w:rPr>
              <w:t>3</w:t>
            </w:r>
            <w:r w:rsidRPr="009D237A">
              <w:rPr>
                <w:rFonts w:ascii="Arial" w:eastAsia="Arial" w:hAnsi="Arial" w:cs="Cambria"/>
                <w:u w:val="single"/>
                <w:lang w:val="ru-RU" w:eastAsia="ru-RU"/>
              </w:rPr>
              <w:t xml:space="preserve"> следующего содержания:</w:t>
            </w:r>
          </w:p>
          <w:p w:rsidR="00D662C3" w:rsidRPr="009D237A" w:rsidRDefault="00D662C3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</w:p>
          <w:p w:rsidR="009D237A" w:rsidRPr="009D237A" w:rsidRDefault="009D237A" w:rsidP="00D662C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lang w:val="ru-RU"/>
              </w:rPr>
            </w:pPr>
            <w:r w:rsidRPr="009D237A">
              <w:rPr>
                <w:rFonts w:ascii="Arial" w:eastAsia="Arial" w:hAnsi="Arial" w:cs="Cambria"/>
                <w:lang w:val="ru-RU" w:eastAsia="ru-RU"/>
              </w:rPr>
              <w:t>«</w:t>
            </w:r>
            <w:r w:rsidRPr="009D237A">
              <w:rPr>
                <w:rFonts w:ascii="Times New Roman" w:eastAsia="Calibri" w:hAnsi="Times New Roman" w:cs="Times New Roman"/>
                <w:lang w:val="ru-RU"/>
              </w:rPr>
              <w:t>12.</w:t>
            </w:r>
            <w:r w:rsidRPr="009D237A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 xml:space="preserve">3 </w:t>
            </w:r>
            <w:r w:rsidRPr="009D237A">
              <w:rPr>
                <w:rFonts w:ascii="Times New Roman" w:eastAsia="Calibri" w:hAnsi="Times New Roman" w:cs="Times New Roman"/>
                <w:lang w:val="ru-RU"/>
              </w:rPr>
              <w:t xml:space="preserve"> Для заполнения заявления бенефициар проходит аутентификацию в системе, предоставляет запрошенные персональные данные (включая информацию об образовании, роде занятий и другие данные, указанные в форме заявления), подтверждает достоверность предоставленной информации, принимает к сведению уголовную ответственность за ложные заявления и выражает свое согласие на обработку персональных данных. Предоставленные персональные данные будут использоваться исключительно в статистических, аналитических и плановых целях и не будут влиять на решение о продлении временной защиты. После заполнения заявления бенефициар получает уведомление о регистрации заявления.</w:t>
            </w:r>
            <w:r w:rsidRPr="009D237A">
              <w:rPr>
                <w:rFonts w:ascii="Arial" w:eastAsia="Arial" w:hAnsi="Arial" w:cs="Cambria"/>
                <w:lang w:val="ru-RU" w:eastAsia="ru-RU"/>
              </w:rPr>
              <w:t>»;</w:t>
            </w:r>
          </w:p>
          <w:p w:rsidR="009D237A" w:rsidRDefault="00F66C23" w:rsidP="00D662C3">
            <w:pPr>
              <w:spacing w:line="276" w:lineRule="auto"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  <w:r>
              <w:rPr>
                <w:rFonts w:ascii="Arial" w:eastAsia="Arial" w:hAnsi="Arial" w:cs="Cambria"/>
                <w:b/>
                <w:i/>
                <w:lang w:val="ru-RU" w:eastAsia="ru-RU"/>
              </w:rPr>
              <w:t>Для того что</w:t>
            </w:r>
            <w:r w:rsidR="009D237A" w:rsidRPr="009D237A">
              <w:rPr>
                <w:rFonts w:ascii="Arial" w:eastAsia="Arial" w:hAnsi="Arial" w:cs="Cambria"/>
                <w:b/>
                <w:i/>
                <w:lang w:val="ru-RU" w:eastAsia="ru-RU"/>
              </w:rPr>
              <w:t>бы бенефициары временной защиты смогли подготовить всю необходимую информацию и соответствующие документы перед заполнением заявления о продлении срока действия временной защиты - просим указать</w:t>
            </w:r>
            <w:r w:rsidR="00FF7970">
              <w:rPr>
                <w:rFonts w:ascii="Arial" w:eastAsia="Arial" w:hAnsi="Arial" w:cs="Cambria"/>
                <w:b/>
                <w:i/>
                <w:lang w:val="ru-RU" w:eastAsia="ru-RU"/>
              </w:rPr>
              <w:t>,</w:t>
            </w:r>
            <w:r w:rsidR="009D237A" w:rsidRPr="009D237A">
              <w:rPr>
                <w:rFonts w:ascii="Arial" w:eastAsia="Arial" w:hAnsi="Arial" w:cs="Cambria"/>
                <w:b/>
                <w:i/>
                <w:lang w:val="ru-RU" w:eastAsia="ru-RU"/>
              </w:rPr>
              <w:t xml:space="preserve"> какие данные подразумеваются</w:t>
            </w:r>
            <w:r w:rsidR="00FF7970">
              <w:rPr>
                <w:rFonts w:ascii="Arial" w:eastAsia="Arial" w:hAnsi="Arial" w:cs="Cambria"/>
                <w:b/>
                <w:i/>
                <w:lang w:val="ru-RU" w:eastAsia="ru-RU"/>
              </w:rPr>
              <w:t xml:space="preserve"> под «другими данными, указанными</w:t>
            </w:r>
            <w:r w:rsidR="009D237A" w:rsidRPr="009D237A">
              <w:rPr>
                <w:rFonts w:ascii="Arial" w:eastAsia="Arial" w:hAnsi="Arial" w:cs="Cambria"/>
                <w:b/>
                <w:i/>
                <w:lang w:val="ru-RU" w:eastAsia="ru-RU"/>
              </w:rPr>
              <w:t xml:space="preserve"> в форме заявления».</w:t>
            </w:r>
          </w:p>
          <w:p w:rsidR="0085329B" w:rsidRPr="009D237A" w:rsidRDefault="0085329B" w:rsidP="00D662C3">
            <w:pPr>
              <w:spacing w:line="276" w:lineRule="auto"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</w:p>
          <w:p w:rsidR="009D237A" w:rsidRDefault="009D237A" w:rsidP="00D662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D237A">
              <w:rPr>
                <w:rFonts w:ascii="Times New Roman" w:eastAsia="Times New Roman" w:hAnsi="Times New Roman" w:cs="Cambria"/>
                <w:b/>
                <w:i/>
                <w:lang w:val="ru-RU"/>
              </w:rPr>
              <w:t xml:space="preserve">Также, </w:t>
            </w:r>
            <w:r w:rsidRPr="009D237A">
              <w:rPr>
                <w:rFonts w:ascii="Times New Roman" w:eastAsia="Times New Roman" w:hAnsi="Times New Roman" w:cs="Times New Roman"/>
                <w:lang w:val="ru-RU"/>
              </w:rPr>
              <w:t xml:space="preserve">в пункте </w:t>
            </w:r>
            <w:r w:rsidRPr="00D662C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12</w:t>
            </w:r>
            <w:r w:rsidRPr="00D662C3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val="ru-RU"/>
              </w:rPr>
              <w:t>3</w:t>
            </w:r>
            <w:r w:rsidRPr="009D237A">
              <w:rPr>
                <w:rFonts w:ascii="Times New Roman" w:eastAsia="Times New Roman" w:hAnsi="Times New Roman" w:cs="Times New Roman"/>
                <w:lang w:val="ru-RU"/>
              </w:rPr>
              <w:t xml:space="preserve"> предлагается изменить формулировку с «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</w:rPr>
              <w:t>is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</w:rPr>
              <w:t>completing</w:t>
            </w:r>
            <w:r w:rsidRPr="009D237A">
              <w:rPr>
                <w:rFonts w:ascii="Times New Roman" w:eastAsia="Times New Roman" w:hAnsi="Times New Roman" w:cs="Times New Roman"/>
                <w:lang w:val="ru-RU"/>
              </w:rPr>
              <w:t>» («заполняет») на «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</w:rPr>
              <w:t>is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</w:rPr>
              <w:t>completing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</w:rPr>
              <w:t>and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  <w:lang w:val="ru-RU"/>
              </w:rPr>
              <w:t xml:space="preserve"> </w:t>
            </w:r>
            <w:r w:rsidRPr="00D662C3">
              <w:rPr>
                <w:rFonts w:ascii="Times New Roman" w:eastAsia="Times New Roman" w:hAnsi="Times New Roman" w:cs="Times New Roman"/>
                <w:i/>
                <w:iCs/>
              </w:rPr>
              <w:t>submitting</w:t>
            </w:r>
            <w:r w:rsidRPr="009D237A">
              <w:rPr>
                <w:rFonts w:ascii="Times New Roman" w:eastAsia="Times New Roman" w:hAnsi="Times New Roman" w:cs="Times New Roman"/>
                <w:lang w:val="ru-RU"/>
              </w:rPr>
              <w:t xml:space="preserve">» («заполняет и подаёт»). При этом неясно, каким образом бенефициар </w:t>
            </w:r>
            <w:r w:rsidRPr="00D662C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«подтверждает достоверность предоставленной информации»</w:t>
            </w:r>
            <w:r w:rsidRPr="009D237A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D662C3" w:rsidRPr="009D237A" w:rsidRDefault="00D662C3" w:rsidP="00D662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A27CB3" w:rsidRPr="002550D9" w:rsidRDefault="009D237A" w:rsidP="002550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9D237A">
              <w:rPr>
                <w:rFonts w:ascii="Times New Roman" w:eastAsia="Times New Roman" w:hAnsi="Times New Roman" w:cs="Times New Roman"/>
                <w:lang w:val="ru-RU"/>
              </w:rPr>
              <w:t xml:space="preserve">Кроме того, важно разъяснить, </w:t>
            </w:r>
            <w:r w:rsidRPr="00D662C3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каким образом бенефициар будет уведомлён о регистрации заявления</w:t>
            </w:r>
            <w:r w:rsidRPr="009D237A">
              <w:rPr>
                <w:rFonts w:ascii="Times New Roman" w:eastAsia="Times New Roman" w:hAnsi="Times New Roman" w:cs="Times New Roman"/>
                <w:lang w:val="ru-RU"/>
              </w:rPr>
              <w:t xml:space="preserve">, </w:t>
            </w:r>
            <w:r w:rsidRPr="009D237A">
              <w:rPr>
                <w:rFonts w:ascii="Times New Roman" w:eastAsia="Times New Roman" w:hAnsi="Times New Roman" w:cs="Times New Roman"/>
                <w:b/>
                <w:lang w:val="ru-RU"/>
              </w:rPr>
              <w:t>как это предусмотрено текстом</w:t>
            </w:r>
            <w:r w:rsidRPr="009D237A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9D237A">
              <w:rPr>
                <w:rFonts w:ascii="Times New Roman" w:eastAsia="Times New Roman" w:hAnsi="Times New Roman" w:cs="Times New Roman"/>
                <w:lang w:val="ru-RU"/>
              </w:rPr>
              <w:lastRenderedPageBreak/>
              <w:t xml:space="preserve">(будет ли направлено </w:t>
            </w:r>
            <w:r w:rsidRPr="009D237A">
              <w:rPr>
                <w:rFonts w:ascii="Times New Roman" w:eastAsia="Times New Roman" w:hAnsi="Times New Roman" w:cs="Times New Roman"/>
              </w:rPr>
              <w:t>SMS</w:t>
            </w:r>
            <w:r w:rsidRPr="009D237A">
              <w:rPr>
                <w:rFonts w:ascii="Times New Roman" w:eastAsia="Times New Roman" w:hAnsi="Times New Roman" w:cs="Times New Roman"/>
                <w:lang w:val="ru-RU"/>
              </w:rPr>
              <w:t>-сообщение или иное уведомление? либо сообщение будет отображаться только на экране?).</w:t>
            </w:r>
          </w:p>
        </w:tc>
        <w:tc>
          <w:tcPr>
            <w:tcW w:w="4675" w:type="dxa"/>
          </w:tcPr>
          <w:p w:rsidR="004F54EF" w:rsidRDefault="009D237A" w:rsidP="00D662C3">
            <w:pPr>
              <w:spacing w:line="276" w:lineRule="auto"/>
              <w:rPr>
                <w:rFonts w:ascii="Arial" w:eastAsia="Times New Roman" w:hAnsi="Arial" w:cs="Arial"/>
                <w:u w:val="single"/>
              </w:rPr>
            </w:pPr>
            <w:r w:rsidRPr="009D237A">
              <w:rPr>
                <w:rFonts w:ascii="Arial" w:eastAsia="Times New Roman" w:hAnsi="Arial" w:cs="Arial"/>
                <w:u w:val="single"/>
              </w:rPr>
              <w:lastRenderedPageBreak/>
              <w:t xml:space="preserve">3. </w:t>
            </w:r>
            <w:proofErr w:type="spellStart"/>
            <w:r w:rsidRPr="009D237A">
              <w:rPr>
                <w:rFonts w:ascii="Arial" w:eastAsia="Times New Roman" w:hAnsi="Arial" w:cs="Arial"/>
                <w:u w:val="single"/>
              </w:rPr>
              <w:t>Punctul</w:t>
            </w:r>
            <w:proofErr w:type="spellEnd"/>
            <w:r w:rsidRPr="009D237A">
              <w:rPr>
                <w:rFonts w:ascii="Arial" w:eastAsia="Times New Roman" w:hAnsi="Arial" w:cs="Arial"/>
                <w:u w:val="single"/>
              </w:rPr>
              <w:t xml:space="preserve"> 12 se </w:t>
            </w:r>
            <w:proofErr w:type="spellStart"/>
            <w:r w:rsidRPr="009D237A">
              <w:rPr>
                <w:rFonts w:ascii="Arial" w:eastAsia="Times New Roman" w:hAnsi="Arial" w:cs="Arial"/>
                <w:u w:val="single"/>
              </w:rPr>
              <w:t>completează</w:t>
            </w:r>
            <w:proofErr w:type="spellEnd"/>
            <w:r w:rsidRPr="009D237A">
              <w:rPr>
                <w:rFonts w:ascii="Arial" w:eastAsia="Times New Roman" w:hAnsi="Arial" w:cs="Arial"/>
                <w:u w:val="single"/>
              </w:rPr>
              <w:t xml:space="preserve"> cu </w:t>
            </w:r>
            <w:proofErr w:type="spellStart"/>
            <w:r w:rsidRPr="009D237A">
              <w:rPr>
                <w:rFonts w:ascii="Arial" w:eastAsia="Times New Roman" w:hAnsi="Arial" w:cs="Arial"/>
                <w:u w:val="single"/>
              </w:rPr>
              <w:t>punctul</w:t>
            </w:r>
            <w:proofErr w:type="spellEnd"/>
            <w:r w:rsidRPr="009D237A">
              <w:rPr>
                <w:rFonts w:ascii="Arial" w:eastAsia="Times New Roman" w:hAnsi="Arial" w:cs="Arial"/>
                <w:u w:val="single"/>
              </w:rPr>
              <w:t xml:space="preserve"> </w:t>
            </w:r>
            <w:r w:rsidRPr="009D237A">
              <w:rPr>
                <w:rFonts w:ascii="Arial" w:eastAsia="Times New Roman" w:hAnsi="Arial" w:cs="Arial"/>
                <w:bCs/>
                <w:u w:val="single"/>
              </w:rPr>
              <w:t>12³</w:t>
            </w:r>
            <w:r w:rsidRPr="009D237A">
              <w:rPr>
                <w:rFonts w:ascii="Arial" w:eastAsia="Times New Roman" w:hAnsi="Arial" w:cs="Arial"/>
                <w:u w:val="single"/>
              </w:rPr>
              <w:t xml:space="preserve">, cu </w:t>
            </w:r>
            <w:proofErr w:type="spellStart"/>
            <w:r w:rsidRPr="009D237A">
              <w:rPr>
                <w:rFonts w:ascii="Arial" w:eastAsia="Times New Roman" w:hAnsi="Arial" w:cs="Arial"/>
                <w:u w:val="single"/>
              </w:rPr>
              <w:t>următorul</w:t>
            </w:r>
            <w:proofErr w:type="spellEnd"/>
            <w:r w:rsidRPr="009D237A">
              <w:rPr>
                <w:rFonts w:ascii="Arial" w:eastAsia="Times New Roman" w:hAnsi="Arial" w:cs="Arial"/>
                <w:u w:val="single"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u w:val="single"/>
              </w:rPr>
              <w:t>cuprins</w:t>
            </w:r>
            <w:proofErr w:type="spellEnd"/>
            <w:r w:rsidRPr="009D237A">
              <w:rPr>
                <w:rFonts w:ascii="Arial" w:eastAsia="Times New Roman" w:hAnsi="Arial" w:cs="Arial"/>
                <w:u w:val="single"/>
              </w:rPr>
              <w:t>:</w:t>
            </w:r>
          </w:p>
          <w:p w:rsidR="00D662C3" w:rsidRDefault="00D662C3" w:rsidP="00D662C3">
            <w:pPr>
              <w:spacing w:line="276" w:lineRule="auto"/>
              <w:rPr>
                <w:rFonts w:ascii="Arial" w:eastAsia="Times New Roman" w:hAnsi="Arial" w:cs="Arial"/>
                <w:u w:val="single"/>
              </w:rPr>
            </w:pPr>
          </w:p>
          <w:p w:rsidR="004F54EF" w:rsidRPr="009D237A" w:rsidRDefault="009D237A" w:rsidP="00D662C3">
            <w:pPr>
              <w:spacing w:line="276" w:lineRule="auto"/>
              <w:jc w:val="both"/>
              <w:rPr>
                <w:rFonts w:ascii="Arial" w:eastAsia="Times New Roman" w:hAnsi="Arial" w:cs="Arial"/>
                <w:u w:val="single"/>
              </w:rPr>
            </w:pPr>
            <w:r w:rsidRPr="009D237A">
              <w:rPr>
                <w:rFonts w:ascii="Times New Roman" w:eastAsia="Times New Roman" w:hAnsi="Times New Roman" w:cs="Times New Roman"/>
              </w:rPr>
              <w:t>„</w:t>
            </w:r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12³.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Pentru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completarea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cererii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beneficiarul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se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autentifică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sistem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furnizează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datele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cu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caracter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personal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solicitate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(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inclusiv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informații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privind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studiile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ocupația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și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alte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date indicate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formularul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cererii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),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confirmă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veridicitatea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informațiilor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furnizate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ia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act de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răspunderea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penală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pentru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declarații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false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și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își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exprimă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consimțământul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pentru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prelucrarea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datelor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cu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caracter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personal.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Datele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furnizate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vor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fi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utilizate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exclusiv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în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scopuri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statistice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analitice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și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de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planificare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și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nu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vor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influența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decizia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privind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prelungirea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protecției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temporare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.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După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completarea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cererii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,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beneficiarul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este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notificat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cu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privire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la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înregistrarea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Cs/>
              </w:rPr>
              <w:t>acesteia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Cs/>
              </w:rPr>
              <w:t>.</w:t>
            </w:r>
            <w:r w:rsidRPr="009D237A">
              <w:rPr>
                <w:rFonts w:ascii="Times New Roman" w:eastAsia="Times New Roman" w:hAnsi="Times New Roman" w:cs="Times New Roman"/>
              </w:rPr>
              <w:t>”</w:t>
            </w:r>
          </w:p>
          <w:p w:rsidR="009D237A" w:rsidRPr="009D237A" w:rsidRDefault="009D237A" w:rsidP="00D662C3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Pentru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a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permite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beneficiarilor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protecției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temporare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să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pregătească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în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prealabil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toate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informațiile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și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documentele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necesare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completării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cererii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de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prelungire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,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solicităm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clarificarea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expresă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a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datelor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avute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în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vedere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prin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sintagma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„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alte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date indicate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în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formularul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9D237A">
              <w:rPr>
                <w:rFonts w:ascii="Arial" w:eastAsia="Times New Roman" w:hAnsi="Arial" w:cs="Arial"/>
                <w:b/>
                <w:i/>
              </w:rPr>
              <w:t>cererii</w:t>
            </w:r>
            <w:proofErr w:type="spellEnd"/>
            <w:r w:rsidRPr="009D237A">
              <w:rPr>
                <w:rFonts w:ascii="Arial" w:eastAsia="Times New Roman" w:hAnsi="Arial" w:cs="Arial"/>
                <w:b/>
                <w:i/>
              </w:rPr>
              <w:t>”.</w:t>
            </w:r>
          </w:p>
          <w:p w:rsidR="004F54EF" w:rsidRDefault="004F54EF" w:rsidP="00D662C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54EF" w:rsidRDefault="004F54EF" w:rsidP="00D662C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54EF" w:rsidRDefault="004F54EF" w:rsidP="00D662C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2C3" w:rsidRDefault="00D662C3" w:rsidP="00D662C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2C3" w:rsidRDefault="00D662C3" w:rsidP="00D662C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F54EF" w:rsidRDefault="004F54EF" w:rsidP="00D662C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329B" w:rsidRDefault="0085329B" w:rsidP="00D662C3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62C3" w:rsidRDefault="009D237A" w:rsidP="00D662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237A">
              <w:rPr>
                <w:rFonts w:ascii="Times New Roman" w:eastAsia="Times New Roman" w:hAnsi="Times New Roman" w:cs="Times New Roman"/>
                <w:b/>
              </w:rPr>
              <w:t xml:space="preserve">De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asemenea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, la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punctul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r w:rsidRPr="009D237A">
              <w:rPr>
                <w:rFonts w:ascii="Times New Roman" w:eastAsia="Times New Roman" w:hAnsi="Times New Roman" w:cs="Times New Roman"/>
                <w:b/>
              </w:rPr>
              <w:t>12³</w:t>
            </w:r>
            <w:r w:rsidRPr="009D237A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propune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modificarea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formulării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din „</w:t>
            </w:r>
            <w:r w:rsidRPr="009D237A">
              <w:rPr>
                <w:rFonts w:ascii="Times New Roman" w:eastAsia="Times New Roman" w:hAnsi="Times New Roman" w:cs="Times New Roman"/>
                <w:bCs/>
                <w:i/>
              </w:rPr>
              <w:t>is completing</w:t>
            </w:r>
            <w:r w:rsidRPr="009D237A">
              <w:rPr>
                <w:rFonts w:ascii="Times New Roman" w:eastAsia="Times New Roman" w:hAnsi="Times New Roman" w:cs="Times New Roman"/>
                <w:i/>
              </w:rPr>
              <w:t>”</w:t>
            </w:r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r w:rsidRPr="009D237A">
              <w:rPr>
                <w:rFonts w:ascii="Times New Roman" w:eastAsia="Times New Roman" w:hAnsi="Times New Roman" w:cs="Times New Roman"/>
                <w:i/>
              </w:rPr>
              <w:t>„</w:t>
            </w:r>
            <w:r w:rsidRPr="009D237A">
              <w:rPr>
                <w:rFonts w:ascii="Times New Roman" w:eastAsia="Times New Roman" w:hAnsi="Times New Roman" w:cs="Times New Roman"/>
                <w:bCs/>
                <w:i/>
              </w:rPr>
              <w:t>is completing and submitting</w:t>
            </w:r>
            <w:r w:rsidRPr="009D237A">
              <w:rPr>
                <w:rFonts w:ascii="Times New Roman" w:eastAsia="Times New Roman" w:hAnsi="Times New Roman" w:cs="Times New Roman"/>
                <w:i/>
              </w:rPr>
              <w:t>”</w:t>
            </w:r>
            <w:r w:rsidRPr="009D237A">
              <w:rPr>
                <w:rFonts w:ascii="Times New Roman" w:eastAsia="Times New Roman" w:hAnsi="Times New Roman" w:cs="Times New Roman"/>
              </w:rPr>
              <w:t>.</w:t>
            </w:r>
          </w:p>
          <w:p w:rsidR="00D662C3" w:rsidRDefault="009D237A" w:rsidP="00D662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Totodată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, nu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clar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mecanismul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beneficiarul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r w:rsidRPr="009D237A">
              <w:rPr>
                <w:rFonts w:ascii="Times New Roman" w:eastAsia="Times New Roman" w:hAnsi="Times New Roman" w:cs="Times New Roman"/>
                <w:b/>
              </w:rPr>
              <w:t>„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confirmă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veridicitatea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informațiilor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furnizate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/>
              </w:rPr>
              <w:t>”.</w:t>
            </w:r>
          </w:p>
          <w:p w:rsidR="009D237A" w:rsidRPr="009D237A" w:rsidRDefault="009D237A" w:rsidP="00D662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D237A">
              <w:rPr>
                <w:rFonts w:ascii="Times New Roman" w:eastAsia="Times New Roman" w:hAnsi="Times New Roman" w:cs="Times New Roman"/>
              </w:rPr>
              <w:br/>
              <w:t xml:space="preserve">Este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necesară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, de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asemenea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clarificarea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modului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/>
              </w:rPr>
              <w:t xml:space="preserve"> de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notificare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/>
              </w:rPr>
              <w:t xml:space="preserve"> a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beneficiarului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privind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lastRenderedPageBreak/>
              <w:t>înregistrarea</w:t>
            </w:r>
            <w:proofErr w:type="spellEnd"/>
            <w:r w:rsidRPr="009D237A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  <w:b/>
              </w:rPr>
              <w:t>cererii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(SMS,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notificare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electronică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afișare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exclusivă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interfața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D237A">
              <w:rPr>
                <w:rFonts w:ascii="Times New Roman" w:eastAsia="Times New Roman" w:hAnsi="Times New Roman" w:cs="Times New Roman"/>
              </w:rPr>
              <w:t>sistemului</w:t>
            </w:r>
            <w:proofErr w:type="spellEnd"/>
            <w:r w:rsidRPr="009D237A">
              <w:rPr>
                <w:rFonts w:ascii="Times New Roman" w:eastAsia="Times New Roman" w:hAnsi="Times New Roman" w:cs="Times New Roman"/>
              </w:rPr>
              <w:t>).</w:t>
            </w:r>
          </w:p>
          <w:p w:rsidR="00A27CB3" w:rsidRPr="009D237A" w:rsidRDefault="00A27CB3" w:rsidP="00D662C3">
            <w:pPr>
              <w:spacing w:line="276" w:lineRule="auto"/>
            </w:pPr>
          </w:p>
        </w:tc>
      </w:tr>
      <w:tr w:rsidR="002550D9" w:rsidRPr="009D237A" w:rsidTr="00083C67">
        <w:tc>
          <w:tcPr>
            <w:tcW w:w="4675" w:type="dxa"/>
          </w:tcPr>
          <w:p w:rsidR="002550D9" w:rsidRPr="009D237A" w:rsidRDefault="002550D9" w:rsidP="00D662C3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</w:p>
        </w:tc>
        <w:tc>
          <w:tcPr>
            <w:tcW w:w="4675" w:type="dxa"/>
          </w:tcPr>
          <w:p w:rsidR="002550D9" w:rsidRPr="009D237A" w:rsidRDefault="002550D9" w:rsidP="00D662C3">
            <w:pPr>
              <w:spacing w:line="276" w:lineRule="auto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A42EB7" w:rsidRPr="004F54EF" w:rsidTr="00083C67">
        <w:tc>
          <w:tcPr>
            <w:tcW w:w="4675" w:type="dxa"/>
          </w:tcPr>
          <w:p w:rsidR="004F54EF" w:rsidRPr="004F54EF" w:rsidRDefault="004F54EF" w:rsidP="009F467A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  <w:r w:rsidRPr="004F54EF">
              <w:rPr>
                <w:rFonts w:ascii="Arial" w:eastAsia="Arial" w:hAnsi="Arial" w:cs="Cambria"/>
                <w:u w:val="single"/>
                <w:lang w:val="ru-RU" w:eastAsia="ru-RU"/>
              </w:rPr>
              <w:t xml:space="preserve">4. Пункт 12 дополнен пунктом 12 </w:t>
            </w:r>
            <w:r w:rsidRPr="004F54EF">
              <w:rPr>
                <w:rFonts w:ascii="Arial" w:eastAsia="Arial" w:hAnsi="Arial" w:cs="Cambria"/>
                <w:u w:val="single"/>
                <w:vertAlign w:val="superscript"/>
                <w:lang w:val="ru-RU" w:eastAsia="ru-RU"/>
              </w:rPr>
              <w:t>7</w:t>
            </w:r>
            <w:r w:rsidRPr="004F54EF">
              <w:rPr>
                <w:rFonts w:ascii="Arial" w:eastAsia="Arial" w:hAnsi="Arial" w:cs="Cambria"/>
                <w:u w:val="single"/>
                <w:lang w:val="ru-RU" w:eastAsia="ru-RU"/>
              </w:rPr>
              <w:t xml:space="preserve"> следующего содержания: </w:t>
            </w:r>
          </w:p>
          <w:p w:rsidR="004F54EF" w:rsidRPr="004F54EF" w:rsidRDefault="004F54EF" w:rsidP="009F467A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</w:p>
          <w:p w:rsidR="004F54EF" w:rsidRPr="004F54EF" w:rsidRDefault="004F54EF" w:rsidP="00D662C3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vertAlign w:val="superscript"/>
                <w:lang w:val="ru-RU"/>
              </w:rPr>
            </w:pPr>
            <w:r w:rsidRPr="004F54EF">
              <w:rPr>
                <w:rFonts w:ascii="Times New Roman" w:eastAsia="Arial" w:hAnsi="Times New Roman" w:cs="Times New Roman"/>
                <w:lang w:val="ru-RU" w:eastAsia="ru-RU"/>
              </w:rPr>
              <w:t>«</w:t>
            </w:r>
            <w:r w:rsidRPr="004F54EF">
              <w:rPr>
                <w:rFonts w:ascii="Times New Roman" w:eastAsia="Calibri" w:hAnsi="Times New Roman" w:cs="Times New Roman"/>
                <w:lang w:val="ru-RU"/>
              </w:rPr>
              <w:t>12.</w:t>
            </w:r>
            <w:r w:rsidRPr="004F54EF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 xml:space="preserve">7 </w:t>
            </w:r>
            <w:r w:rsidRPr="004F54EF">
              <w:rPr>
                <w:rFonts w:ascii="Times New Roman" w:eastAsia="Calibri" w:hAnsi="Times New Roman" w:cs="Times New Roman"/>
                <w:lang w:val="ru-RU"/>
              </w:rPr>
              <w:t xml:space="preserve"> Статус бенефициара временной защиты сохраняется на весь период рассмотрения заявления о продлении, поданного в срок, установленный в пункте 12.</w:t>
            </w:r>
            <w:r w:rsidRPr="004F54EF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1</w:t>
            </w:r>
            <w:r w:rsidRPr="004F54EF">
              <w:rPr>
                <w:rFonts w:ascii="Times New Roman" w:eastAsia="Arial" w:hAnsi="Times New Roman" w:cs="Times New Roman"/>
                <w:lang w:val="ru-RU" w:eastAsia="ru-RU"/>
              </w:rPr>
              <w:t>»;</w:t>
            </w:r>
          </w:p>
          <w:p w:rsidR="004F54EF" w:rsidRPr="004F54EF" w:rsidRDefault="004F54EF" w:rsidP="009F467A">
            <w:pPr>
              <w:spacing w:line="276" w:lineRule="auto"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  <w:r w:rsidRPr="004F54EF">
              <w:rPr>
                <w:rFonts w:ascii="Arial" w:eastAsia="Arial" w:hAnsi="Arial" w:cs="Cambria"/>
                <w:b/>
                <w:i/>
                <w:lang w:val="ru-RU" w:eastAsia="ru-RU"/>
              </w:rPr>
              <w:t xml:space="preserve">В связи с тем, что в период рассмотрения заявления о продлении временной защиты (90 дней с момента подачи такого заявления) у бенефициара временной защиты может возникнуть острая необходимость в пересечении границы Республики Молдова на определенный период, просим дополнить пункт 12 </w:t>
            </w:r>
            <w:r w:rsidRPr="004F54EF">
              <w:rPr>
                <w:rFonts w:ascii="Arial" w:eastAsia="Arial" w:hAnsi="Arial" w:cs="Cambria"/>
                <w:b/>
                <w:i/>
                <w:vertAlign w:val="superscript"/>
                <w:lang w:val="ru-RU" w:eastAsia="ru-RU"/>
              </w:rPr>
              <w:t xml:space="preserve">7 </w:t>
            </w:r>
            <w:r w:rsidRPr="004F54EF">
              <w:rPr>
                <w:rFonts w:ascii="Arial" w:eastAsia="Arial" w:hAnsi="Arial" w:cs="Cambria"/>
                <w:b/>
                <w:i/>
                <w:lang w:val="ru-RU" w:eastAsia="ru-RU"/>
              </w:rPr>
              <w:t>фразой следующего содержания:</w:t>
            </w:r>
          </w:p>
          <w:p w:rsidR="004F54EF" w:rsidRPr="004F54EF" w:rsidRDefault="004F54EF" w:rsidP="009F467A">
            <w:pPr>
              <w:spacing w:line="276" w:lineRule="auto"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</w:p>
          <w:p w:rsidR="00A42EB7" w:rsidRPr="002550D9" w:rsidRDefault="004F54EF" w:rsidP="002550D9">
            <w:pPr>
              <w:spacing w:line="276" w:lineRule="auto"/>
              <w:jc w:val="both"/>
              <w:rPr>
                <w:rFonts w:ascii="Arial" w:eastAsia="Arial" w:hAnsi="Arial" w:cs="Cambria"/>
                <w:b/>
                <w:i/>
                <w:lang w:val="ru-RU" w:eastAsia="ru-RU"/>
              </w:rPr>
            </w:pPr>
            <w:r w:rsidRPr="004F54EF">
              <w:rPr>
                <w:rFonts w:ascii="Arial" w:eastAsia="Arial" w:hAnsi="Arial" w:cs="Cambria"/>
                <w:b/>
                <w:i/>
                <w:lang w:val="ru-RU" w:eastAsia="ru-RU"/>
              </w:rPr>
              <w:t xml:space="preserve"> </w:t>
            </w:r>
            <w:r w:rsidRPr="004F54EF">
              <w:rPr>
                <w:rFonts w:ascii="Arial" w:eastAsia="Arial" w:hAnsi="Arial" w:cs="Cambria"/>
                <w:lang w:val="ru-RU" w:eastAsia="ru-RU"/>
              </w:rPr>
              <w:t>«</w:t>
            </w:r>
            <w:r w:rsidRPr="004F54EF">
              <w:rPr>
                <w:rFonts w:ascii="Times New Roman" w:eastAsia="Calibri" w:hAnsi="Times New Roman" w:cs="Times New Roman"/>
                <w:lang w:val="ru-RU"/>
              </w:rPr>
              <w:t>12.</w:t>
            </w:r>
            <w:r w:rsidRPr="004F54EF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 xml:space="preserve">7 </w:t>
            </w:r>
            <w:r w:rsidRPr="004F54EF">
              <w:rPr>
                <w:rFonts w:ascii="Times New Roman" w:eastAsia="Calibri" w:hAnsi="Times New Roman" w:cs="Times New Roman"/>
                <w:lang w:val="ru-RU"/>
              </w:rPr>
              <w:t xml:space="preserve"> Статус бенефициара временной защиты сохраняется на весь период рассмотрения заявления о продлении, поданного в срок, установленный в пункте 12.</w:t>
            </w:r>
            <w:r w:rsidR="00083C67">
              <w:rPr>
                <w:rFonts w:ascii="Times New Roman" w:eastAsia="Calibri" w:hAnsi="Times New Roman" w:cs="Times New Roman"/>
                <w:vertAlign w:val="superscript"/>
                <w:lang w:val="ru-RU"/>
              </w:rPr>
              <w:t>1</w:t>
            </w:r>
            <w:r w:rsidR="00F66C23">
              <w:rPr>
                <w:rFonts w:ascii="Times New Roman" w:eastAsia="Calibri" w:hAnsi="Times New Roman" w:cs="Times New Roman"/>
                <w:lang w:val="ru-RU"/>
              </w:rPr>
              <w:t xml:space="preserve">, </w:t>
            </w:r>
            <w:r w:rsidRPr="00F66C23">
              <w:rPr>
                <w:rFonts w:ascii="Arial" w:eastAsia="Arial" w:hAnsi="Arial" w:cs="Cambria"/>
                <w:b/>
                <w:i/>
                <w:lang w:val="ru-RU" w:eastAsia="ru-RU"/>
              </w:rPr>
              <w:t>с</w:t>
            </w:r>
            <w:r w:rsidRPr="004F54EF">
              <w:rPr>
                <w:rFonts w:ascii="Arial" w:eastAsia="Arial" w:hAnsi="Arial" w:cs="Cambria"/>
                <w:b/>
                <w:i/>
                <w:lang w:val="ru-RU" w:eastAsia="ru-RU"/>
              </w:rPr>
              <w:t xml:space="preserve"> возможностью пересечения границы Республики Молдова».</w:t>
            </w:r>
          </w:p>
        </w:tc>
        <w:tc>
          <w:tcPr>
            <w:tcW w:w="4675" w:type="dxa"/>
          </w:tcPr>
          <w:p w:rsidR="004F54EF" w:rsidRDefault="004F54EF" w:rsidP="009F467A">
            <w:pPr>
              <w:spacing w:line="276" w:lineRule="auto"/>
              <w:rPr>
                <w:rFonts w:ascii="Arial" w:eastAsia="Times New Roman" w:hAnsi="Arial" w:cs="Arial"/>
                <w:u w:val="single"/>
              </w:rPr>
            </w:pPr>
            <w:r w:rsidRPr="004F54EF">
              <w:rPr>
                <w:rFonts w:ascii="Arial" w:eastAsia="Times New Roman" w:hAnsi="Arial" w:cs="Arial"/>
                <w:u w:val="single"/>
              </w:rPr>
              <w:t xml:space="preserve">4. </w:t>
            </w:r>
            <w:proofErr w:type="spellStart"/>
            <w:r w:rsidRPr="004F54EF">
              <w:rPr>
                <w:rFonts w:ascii="Arial" w:eastAsia="Times New Roman" w:hAnsi="Arial" w:cs="Arial"/>
                <w:u w:val="single"/>
              </w:rPr>
              <w:t>Punctul</w:t>
            </w:r>
            <w:proofErr w:type="spellEnd"/>
            <w:r w:rsidRPr="004F54EF">
              <w:rPr>
                <w:rFonts w:ascii="Arial" w:eastAsia="Times New Roman" w:hAnsi="Arial" w:cs="Arial"/>
                <w:u w:val="single"/>
              </w:rPr>
              <w:t xml:space="preserve"> 12 se </w:t>
            </w:r>
            <w:proofErr w:type="spellStart"/>
            <w:r w:rsidRPr="004F54EF">
              <w:rPr>
                <w:rFonts w:ascii="Arial" w:eastAsia="Times New Roman" w:hAnsi="Arial" w:cs="Arial"/>
                <w:u w:val="single"/>
              </w:rPr>
              <w:t>completează</w:t>
            </w:r>
            <w:proofErr w:type="spellEnd"/>
            <w:r w:rsidRPr="004F54EF">
              <w:rPr>
                <w:rFonts w:ascii="Arial" w:eastAsia="Times New Roman" w:hAnsi="Arial" w:cs="Arial"/>
                <w:u w:val="single"/>
              </w:rPr>
              <w:t xml:space="preserve"> cu </w:t>
            </w:r>
            <w:proofErr w:type="spellStart"/>
            <w:r w:rsidRPr="004F54EF">
              <w:rPr>
                <w:rFonts w:ascii="Arial" w:eastAsia="Times New Roman" w:hAnsi="Arial" w:cs="Arial"/>
                <w:u w:val="single"/>
              </w:rPr>
              <w:t>punctul</w:t>
            </w:r>
            <w:proofErr w:type="spellEnd"/>
            <w:r w:rsidRPr="004F54EF">
              <w:rPr>
                <w:rFonts w:ascii="Arial" w:eastAsia="Times New Roman" w:hAnsi="Arial" w:cs="Arial"/>
                <w:u w:val="single"/>
              </w:rPr>
              <w:t xml:space="preserve"> </w:t>
            </w:r>
            <w:r w:rsidRPr="004F54EF">
              <w:rPr>
                <w:rFonts w:ascii="Arial" w:eastAsia="Times New Roman" w:hAnsi="Arial" w:cs="Arial"/>
                <w:bCs/>
                <w:u w:val="single"/>
              </w:rPr>
              <w:t>12⁷</w:t>
            </w:r>
            <w:r w:rsidRPr="004F54EF">
              <w:rPr>
                <w:rFonts w:ascii="Arial" w:eastAsia="Times New Roman" w:hAnsi="Arial" w:cs="Arial"/>
                <w:u w:val="single"/>
              </w:rPr>
              <w:t xml:space="preserve">, cu </w:t>
            </w:r>
            <w:proofErr w:type="spellStart"/>
            <w:r w:rsidRPr="004F54EF">
              <w:rPr>
                <w:rFonts w:ascii="Arial" w:eastAsia="Times New Roman" w:hAnsi="Arial" w:cs="Arial"/>
                <w:u w:val="single"/>
              </w:rPr>
              <w:t>următorul</w:t>
            </w:r>
            <w:proofErr w:type="spellEnd"/>
            <w:r w:rsidRPr="004F54EF">
              <w:rPr>
                <w:rFonts w:ascii="Arial" w:eastAsia="Times New Roman" w:hAnsi="Arial" w:cs="Arial"/>
                <w:u w:val="single"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u w:val="single"/>
              </w:rPr>
              <w:t>cuprins</w:t>
            </w:r>
            <w:proofErr w:type="spellEnd"/>
            <w:r w:rsidRPr="004F54EF">
              <w:rPr>
                <w:rFonts w:ascii="Arial" w:eastAsia="Times New Roman" w:hAnsi="Arial" w:cs="Arial"/>
                <w:u w:val="single"/>
              </w:rPr>
              <w:t>:</w:t>
            </w:r>
          </w:p>
          <w:p w:rsidR="009F467A" w:rsidRPr="004F54EF" w:rsidRDefault="009F467A" w:rsidP="009F467A">
            <w:pPr>
              <w:spacing w:line="276" w:lineRule="auto"/>
              <w:rPr>
                <w:rFonts w:ascii="Arial" w:eastAsia="Times New Roman" w:hAnsi="Arial" w:cs="Arial"/>
                <w:u w:val="single"/>
              </w:rPr>
            </w:pPr>
          </w:p>
          <w:p w:rsidR="004F54EF" w:rsidRPr="009F467A" w:rsidRDefault="004F54EF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F54EF">
              <w:rPr>
                <w:rFonts w:ascii="Times New Roman" w:eastAsia="Times New Roman" w:hAnsi="Times New Roman" w:cs="Times New Roman"/>
              </w:rPr>
              <w:t xml:space="preserve">„12⁷.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Statutul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beneficiar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al protecției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temporare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menține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întreaga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durată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examinării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cererii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prelungire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depusă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termenul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stabilit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punctul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12¹.”</w:t>
            </w:r>
          </w:p>
          <w:p w:rsidR="004F54EF" w:rsidRDefault="004F54EF" w:rsidP="009F467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Având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în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vedere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că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,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pe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durata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examinării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cererii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de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prelungire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(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până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la 90 de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zile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),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beneficiarul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poate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avea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necesitatea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stringentă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de a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traversa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frontiera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Republicii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Moldova,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solicităm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completarea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punctului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12⁷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după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 xml:space="preserve"> cum </w:t>
            </w:r>
            <w:proofErr w:type="spellStart"/>
            <w:r w:rsidRPr="004F54EF">
              <w:rPr>
                <w:rFonts w:ascii="Arial" w:eastAsia="Times New Roman" w:hAnsi="Arial" w:cs="Arial"/>
                <w:b/>
                <w:i/>
              </w:rPr>
              <w:t>urmează</w:t>
            </w:r>
            <w:proofErr w:type="spellEnd"/>
            <w:r w:rsidRPr="004F54EF">
              <w:rPr>
                <w:rFonts w:ascii="Arial" w:eastAsia="Times New Roman" w:hAnsi="Arial" w:cs="Arial"/>
                <w:b/>
                <w:i/>
              </w:rPr>
              <w:t>:</w:t>
            </w:r>
          </w:p>
          <w:p w:rsidR="00677F56" w:rsidRDefault="00677F56" w:rsidP="009F467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  <w:p w:rsidR="00D662C3" w:rsidRDefault="00D662C3" w:rsidP="009F467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  <w:p w:rsidR="00D662C3" w:rsidRDefault="00D662C3" w:rsidP="009F467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  <w:p w:rsidR="00D662C3" w:rsidRDefault="00D662C3" w:rsidP="009F467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  <w:p w:rsidR="00D662C3" w:rsidRPr="004F54EF" w:rsidRDefault="00D662C3" w:rsidP="009F467A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</w:rPr>
            </w:pPr>
          </w:p>
          <w:p w:rsidR="004F54EF" w:rsidRPr="004F54EF" w:rsidRDefault="00677F56" w:rsidP="00D662C3">
            <w:pPr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4F54EF">
              <w:rPr>
                <w:rFonts w:ascii="Times New Roman" w:eastAsia="Times New Roman" w:hAnsi="Times New Roman" w:cs="Times New Roman"/>
              </w:rPr>
              <w:t xml:space="preserve">„12⁷.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Statutul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beneficiar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al protecției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temporare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menține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întreaga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durată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examinării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cererii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prelungire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depusă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termenul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stabilit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4F54EF">
              <w:rPr>
                <w:rFonts w:ascii="Times New Roman" w:eastAsia="Times New Roman" w:hAnsi="Times New Roman" w:cs="Times New Roman"/>
              </w:rPr>
              <w:t>punctul</w:t>
            </w:r>
            <w:proofErr w:type="spellEnd"/>
            <w:r w:rsidRPr="004F54EF">
              <w:rPr>
                <w:rFonts w:ascii="Times New Roman" w:eastAsia="Times New Roman" w:hAnsi="Times New Roman" w:cs="Times New Roman"/>
              </w:rPr>
              <w:t xml:space="preserve"> 12¹.</w:t>
            </w:r>
            <w:r w:rsidR="004F54EF" w:rsidRPr="004F54EF">
              <w:rPr>
                <w:rFonts w:ascii="Arial" w:eastAsia="Times New Roman" w:hAnsi="Arial" w:cs="Arial"/>
                <w:b/>
                <w:bCs/>
              </w:rPr>
              <w:t xml:space="preserve"> </w:t>
            </w:r>
            <w:r w:rsidR="004F54EF" w:rsidRPr="00083C67">
              <w:rPr>
                <w:rFonts w:ascii="Arial" w:eastAsia="Times New Roman" w:hAnsi="Arial" w:cs="Arial"/>
                <w:b/>
                <w:bCs/>
                <w:i/>
              </w:rPr>
              <w:t xml:space="preserve">cu </w:t>
            </w:r>
            <w:proofErr w:type="spellStart"/>
            <w:r w:rsidR="004F54EF" w:rsidRPr="00083C67">
              <w:rPr>
                <w:rFonts w:ascii="Arial" w:eastAsia="Times New Roman" w:hAnsi="Arial" w:cs="Arial"/>
                <w:b/>
                <w:bCs/>
                <w:i/>
              </w:rPr>
              <w:t>posibilitatea</w:t>
            </w:r>
            <w:proofErr w:type="spellEnd"/>
            <w:r w:rsidR="004F54EF" w:rsidRPr="00083C67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proofErr w:type="spellStart"/>
            <w:r w:rsidR="004F54EF" w:rsidRPr="00083C67">
              <w:rPr>
                <w:rFonts w:ascii="Arial" w:eastAsia="Times New Roman" w:hAnsi="Arial" w:cs="Arial"/>
                <w:b/>
                <w:bCs/>
                <w:i/>
              </w:rPr>
              <w:t>traversării</w:t>
            </w:r>
            <w:proofErr w:type="spellEnd"/>
            <w:r w:rsidR="004F54EF" w:rsidRPr="00083C67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proofErr w:type="spellStart"/>
            <w:r w:rsidR="004F54EF" w:rsidRPr="00083C67">
              <w:rPr>
                <w:rFonts w:ascii="Arial" w:eastAsia="Times New Roman" w:hAnsi="Arial" w:cs="Arial"/>
                <w:b/>
                <w:bCs/>
                <w:i/>
              </w:rPr>
              <w:t>frontierei</w:t>
            </w:r>
            <w:proofErr w:type="spellEnd"/>
            <w:r w:rsidR="004F54EF" w:rsidRPr="00083C67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  <w:proofErr w:type="spellStart"/>
            <w:r w:rsidR="004F54EF" w:rsidRPr="00083C67">
              <w:rPr>
                <w:rFonts w:ascii="Arial" w:eastAsia="Times New Roman" w:hAnsi="Arial" w:cs="Arial"/>
                <w:b/>
                <w:bCs/>
                <w:i/>
              </w:rPr>
              <w:t>Republicii</w:t>
            </w:r>
            <w:proofErr w:type="spellEnd"/>
            <w:r w:rsidR="004F54EF" w:rsidRPr="00083C67">
              <w:rPr>
                <w:rFonts w:ascii="Arial" w:eastAsia="Times New Roman" w:hAnsi="Arial" w:cs="Arial"/>
                <w:b/>
                <w:bCs/>
                <w:i/>
              </w:rPr>
              <w:t xml:space="preserve"> Moldova.</w:t>
            </w:r>
            <w:r w:rsidR="004F54EF" w:rsidRPr="00083C67">
              <w:rPr>
                <w:rFonts w:ascii="Arial" w:eastAsia="Times New Roman" w:hAnsi="Arial" w:cs="Arial"/>
                <w:i/>
              </w:rPr>
              <w:t>”</w:t>
            </w:r>
          </w:p>
          <w:p w:rsidR="00A42EB7" w:rsidRPr="004F54EF" w:rsidRDefault="00A42EB7" w:rsidP="009F467A">
            <w:pPr>
              <w:spacing w:line="276" w:lineRule="auto"/>
            </w:pPr>
          </w:p>
        </w:tc>
      </w:tr>
      <w:tr w:rsidR="002550D9" w:rsidRPr="004F54EF" w:rsidTr="00083C67">
        <w:tc>
          <w:tcPr>
            <w:tcW w:w="4675" w:type="dxa"/>
          </w:tcPr>
          <w:p w:rsidR="002550D9" w:rsidRPr="004F54EF" w:rsidRDefault="002550D9" w:rsidP="009F467A">
            <w:pPr>
              <w:spacing w:line="276" w:lineRule="auto"/>
              <w:contextualSpacing/>
              <w:jc w:val="both"/>
              <w:rPr>
                <w:rFonts w:ascii="Arial" w:eastAsia="Arial" w:hAnsi="Arial" w:cs="Cambria"/>
                <w:u w:val="single"/>
                <w:lang w:val="ru-RU" w:eastAsia="ru-RU"/>
              </w:rPr>
            </w:pPr>
          </w:p>
        </w:tc>
        <w:tc>
          <w:tcPr>
            <w:tcW w:w="4675" w:type="dxa"/>
          </w:tcPr>
          <w:p w:rsidR="002550D9" w:rsidRPr="004F54EF" w:rsidRDefault="002550D9" w:rsidP="009F467A">
            <w:pPr>
              <w:spacing w:line="276" w:lineRule="auto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2550D9" w:rsidRPr="002550D9" w:rsidTr="00083C67">
        <w:tc>
          <w:tcPr>
            <w:tcW w:w="4675" w:type="dxa"/>
          </w:tcPr>
          <w:p w:rsidR="002550D9" w:rsidRDefault="002550D9" w:rsidP="002550D9">
            <w:pPr>
              <w:spacing w:line="276" w:lineRule="auto"/>
              <w:jc w:val="both"/>
              <w:outlineLvl w:val="2"/>
              <w:rPr>
                <w:rFonts w:ascii="Arial" w:eastAsia="Arial" w:hAnsi="Arial" w:cs="Cambria"/>
                <w:u w:val="single"/>
                <w:lang w:val="ru-RU" w:eastAsia="ru-RU"/>
              </w:rPr>
            </w:pPr>
            <w:r w:rsidRPr="00A83962">
              <w:rPr>
                <w:rFonts w:ascii="Arial" w:eastAsia="Arial" w:hAnsi="Arial" w:cs="Cambria"/>
                <w:u w:val="single"/>
                <w:lang w:val="ru-RU" w:eastAsia="ru-RU"/>
              </w:rPr>
              <w:t>5. Право бенефициаров временной защиты на временный ввоз на территорию Республики Молдова транспортных средств для личного пользования</w:t>
            </w:r>
            <w:r>
              <w:rPr>
                <w:rFonts w:ascii="Arial" w:eastAsia="Arial" w:hAnsi="Arial" w:cs="Cambria"/>
                <w:u w:val="single"/>
                <w:lang w:val="ru-RU" w:eastAsia="ru-RU"/>
              </w:rPr>
              <w:t xml:space="preserve"> изложено в пункте 30</w:t>
            </w:r>
            <w:r w:rsidRPr="00C375DC">
              <w:rPr>
                <w:rFonts w:ascii="Arial" w:eastAsia="Arial" w:hAnsi="Arial" w:cs="Cambria"/>
                <w:u w:val="single"/>
                <w:lang w:val="ru-RU" w:eastAsia="ru-RU"/>
              </w:rPr>
              <w:t xml:space="preserve"> Приложения № 1 к Постановлению</w:t>
            </w:r>
            <w:r w:rsidRPr="00A83962">
              <w:rPr>
                <w:rFonts w:ascii="Arial" w:eastAsia="Arial" w:hAnsi="Arial" w:cs="Cambria"/>
                <w:u w:val="single"/>
                <w:lang w:val="ru-RU" w:eastAsia="ru-RU"/>
              </w:rPr>
              <w:t>:</w:t>
            </w:r>
          </w:p>
          <w:p w:rsidR="002550D9" w:rsidRPr="00A83962" w:rsidRDefault="002550D9" w:rsidP="002550D9">
            <w:pPr>
              <w:spacing w:line="276" w:lineRule="auto"/>
              <w:jc w:val="both"/>
              <w:outlineLvl w:val="2"/>
              <w:rPr>
                <w:rFonts w:ascii="Arial" w:eastAsia="Arial" w:hAnsi="Arial" w:cs="Cambria"/>
                <w:u w:val="single"/>
                <w:lang w:val="ru-RU" w:eastAsia="ru-RU"/>
              </w:rPr>
            </w:pPr>
            <w:r w:rsidRPr="00A83962">
              <w:rPr>
                <w:rFonts w:ascii="Arial" w:eastAsia="Arial" w:hAnsi="Arial" w:cs="Cambria"/>
                <w:u w:val="single"/>
                <w:lang w:val="ru-RU" w:eastAsia="ru-RU"/>
              </w:rPr>
              <w:t xml:space="preserve"> </w:t>
            </w:r>
          </w:p>
          <w:p w:rsidR="002550D9" w:rsidRDefault="002550D9" w:rsidP="002550D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A83962">
              <w:rPr>
                <w:rFonts w:ascii="Times New Roman" w:hAnsi="Times New Roman" w:cs="Times New Roman"/>
                <w:lang w:val="ru-RU"/>
              </w:rPr>
              <w:t xml:space="preserve">«30. Лица, пользующиеся временной защитой, имеют право на временный ввоз на территорию Республики Молдова транспортных средств для личного пользования. Максимальный срок, в течение которого последние могут оставаться </w:t>
            </w:r>
            <w:r w:rsidRPr="00A83962">
              <w:rPr>
                <w:rFonts w:ascii="Times New Roman" w:hAnsi="Times New Roman" w:cs="Times New Roman"/>
                <w:lang w:val="ru-RU"/>
              </w:rPr>
              <w:lastRenderedPageBreak/>
              <w:t>под таможенным режимом временного ввоза с той же целью и под ответственностью того же обладателя разрешения, не может превышать срок действия документа, удостоверяющего личность лица, пользующегося временной защитой.</w:t>
            </w:r>
          </w:p>
          <w:p w:rsidR="002550D9" w:rsidRDefault="002550D9" w:rsidP="002550D9">
            <w:pPr>
              <w:spacing w:line="276" w:lineRule="auto"/>
              <w:jc w:val="both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A83962">
              <w:rPr>
                <w:rFonts w:ascii="Times New Roman" w:hAnsi="Times New Roman" w:cs="Times New Roman"/>
                <w:lang w:val="ru-RU"/>
              </w:rPr>
              <w:t xml:space="preserve"> Если указанный срок разрешенного использования недостаточен, Таможенная служба может продлить его на разумный период времени по обоснованному заявлению обладателя разрешения в соответствии со статьей 319 Таможенного кодекса Республики Молдова № 95/2021.»</w:t>
            </w:r>
          </w:p>
          <w:p w:rsidR="002550D9" w:rsidRPr="002550D9" w:rsidRDefault="002550D9" w:rsidP="009F467A">
            <w:pPr>
              <w:spacing w:line="276" w:lineRule="auto"/>
              <w:contextualSpacing/>
              <w:jc w:val="both"/>
              <w:rPr>
                <w:rFonts w:ascii="Arial" w:eastAsia="Arial" w:hAnsi="Arial" w:cs="Arial"/>
                <w:b/>
                <w:i/>
                <w:lang w:val="ru-RU" w:eastAsia="ru-RU"/>
              </w:rPr>
            </w:pPr>
            <w:r>
              <w:rPr>
                <w:rFonts w:ascii="Arial" w:eastAsia="Arial" w:hAnsi="Arial" w:cs="Arial"/>
                <w:b/>
                <w:i/>
                <w:lang w:val="ru-RU" w:eastAsia="ru-RU"/>
              </w:rPr>
              <w:t>В свя</w:t>
            </w:r>
            <w:r w:rsidRPr="00C375DC">
              <w:rPr>
                <w:rFonts w:ascii="Arial" w:eastAsia="Arial" w:hAnsi="Arial" w:cs="Arial"/>
                <w:b/>
                <w:i/>
                <w:lang w:val="ru-RU" w:eastAsia="ru-RU"/>
              </w:rPr>
              <w:t xml:space="preserve">зи с тем, что на сегодняшний день, согласно Таможенному кодексу РМ, срок нахождения ввезенных бенефициарами временной защиты автомобилей с украинской регистрацией на территории РМ установлен </w:t>
            </w:r>
            <w:r w:rsidRPr="00C375DC">
              <w:rPr>
                <w:rFonts w:ascii="Arial" w:eastAsia="Arial" w:hAnsi="Arial" w:cs="Arial"/>
                <w:b/>
                <w:i/>
                <w:u w:val="single"/>
                <w:lang w:val="ru-RU" w:eastAsia="ru-RU"/>
              </w:rPr>
              <w:t>до 01.08.2026г.,</w:t>
            </w:r>
            <w:r>
              <w:rPr>
                <w:rFonts w:ascii="Arial" w:eastAsia="Arial" w:hAnsi="Arial" w:cs="Arial"/>
                <w:b/>
                <w:i/>
                <w:lang w:val="ru-RU" w:eastAsia="ru-RU"/>
              </w:rPr>
              <w:t xml:space="preserve"> </w:t>
            </w:r>
            <w:r w:rsidRPr="00C375DC">
              <w:rPr>
                <w:rFonts w:ascii="Arial" w:eastAsia="Arial" w:hAnsi="Arial" w:cs="Arial"/>
                <w:b/>
                <w:i/>
                <w:lang w:val="ru-RU" w:eastAsia="ru-RU"/>
              </w:rPr>
              <w:t>просим оставить пункт 30 без изменений.</w:t>
            </w:r>
          </w:p>
        </w:tc>
        <w:tc>
          <w:tcPr>
            <w:tcW w:w="4675" w:type="dxa"/>
          </w:tcPr>
          <w:p w:rsidR="002550D9" w:rsidRPr="002550D9" w:rsidRDefault="002550D9" w:rsidP="002550D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rFonts w:ascii="Arial" w:hAnsi="Arial" w:cs="Arial"/>
                <w:color w:val="333333"/>
                <w:sz w:val="22"/>
                <w:szCs w:val="22"/>
                <w:u w:val="single"/>
              </w:rPr>
            </w:pPr>
            <w:r w:rsidRPr="002550D9">
              <w:rPr>
                <w:rStyle w:val="Strong"/>
                <w:rFonts w:ascii="Arial" w:hAnsi="Arial" w:cs="Arial"/>
                <w:b w:val="0"/>
                <w:sz w:val="22"/>
                <w:szCs w:val="22"/>
                <w:u w:val="single"/>
              </w:rPr>
              <w:lastRenderedPageBreak/>
              <w:t>5.</w:t>
            </w:r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Dreptul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beneficiarilor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de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protecție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temporară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la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importul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temporar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pe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teritoriul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Republicii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Moldova al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mijloacelor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de transport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pentru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uz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personal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este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prevăzut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la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punctul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30 din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Anexa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nr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. 1 la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Hotărârea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Guvernului</w:t>
            </w:r>
            <w:proofErr w:type="spellEnd"/>
            <w:r w:rsidRPr="002550D9">
              <w:rPr>
                <w:rFonts w:ascii="Arial" w:hAnsi="Arial" w:cs="Arial"/>
                <w:sz w:val="22"/>
                <w:szCs w:val="22"/>
                <w:u w:val="single"/>
              </w:rPr>
              <w:t>:</w:t>
            </w:r>
          </w:p>
          <w:p w:rsidR="002550D9" w:rsidRDefault="002550D9" w:rsidP="002550D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Style w:val="Strong"/>
                <w:b w:val="0"/>
                <w:color w:val="333333"/>
                <w:sz w:val="22"/>
                <w:szCs w:val="22"/>
              </w:rPr>
            </w:pPr>
          </w:p>
          <w:p w:rsidR="002550D9" w:rsidRDefault="002550D9" w:rsidP="002550D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rStyle w:val="Strong"/>
                <w:b w:val="0"/>
                <w:color w:val="333333"/>
                <w:sz w:val="22"/>
                <w:szCs w:val="22"/>
              </w:rPr>
            </w:pPr>
          </w:p>
          <w:p w:rsidR="002550D9" w:rsidRPr="002550D9" w:rsidRDefault="002550D9" w:rsidP="002550D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2"/>
                <w:szCs w:val="22"/>
              </w:rPr>
            </w:pPr>
            <w:r w:rsidRPr="002550D9">
              <w:rPr>
                <w:rStyle w:val="Strong"/>
                <w:b w:val="0"/>
                <w:color w:val="333333"/>
                <w:sz w:val="22"/>
                <w:szCs w:val="22"/>
              </w:rPr>
              <w:t>«</w:t>
            </w:r>
            <w:r w:rsidRPr="002550D9">
              <w:rPr>
                <w:rStyle w:val="Strong"/>
                <w:b w:val="0"/>
                <w:color w:val="333333"/>
                <w:sz w:val="22"/>
                <w:szCs w:val="22"/>
              </w:rPr>
              <w:t>30.</w:t>
            </w:r>
            <w:r w:rsidRPr="002550D9">
              <w:rPr>
                <w:color w:val="333333"/>
                <w:sz w:val="22"/>
                <w:szCs w:val="22"/>
              </w:rPr>
              <w:t> 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Beneficiarii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de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protecție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temporară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au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dreptul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la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admiterea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temporară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a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mijloacelor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de transport de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uz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privat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teritoriul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Republicii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Moldova.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Perioada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maximă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de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păstrare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sub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regimul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vamal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de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admitere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temporară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a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acestora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pentru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aceeași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lastRenderedPageBreak/>
              <w:t>utilizare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și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sub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responsabilitatea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aceluiași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titular de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autorizație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, nu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poate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depăși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perioada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de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valabilitate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a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documentului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de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identitate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al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beneficiarului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de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protecție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temporară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>.</w:t>
            </w:r>
          </w:p>
          <w:p w:rsidR="002550D9" w:rsidRDefault="002550D9" w:rsidP="002550D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333333"/>
                <w:sz w:val="22"/>
                <w:szCs w:val="22"/>
              </w:rPr>
            </w:pPr>
          </w:p>
          <w:p w:rsidR="002550D9" w:rsidRDefault="002550D9" w:rsidP="002550D9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ind w:firstLine="709"/>
              <w:jc w:val="both"/>
              <w:rPr>
                <w:color w:val="333333"/>
                <w:sz w:val="22"/>
                <w:szCs w:val="22"/>
              </w:rPr>
            </w:pPr>
          </w:p>
          <w:p w:rsidR="002550D9" w:rsidRPr="00083C67" w:rsidRDefault="002550D9" w:rsidP="00083C67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333333"/>
                <w:sz w:val="22"/>
                <w:szCs w:val="22"/>
              </w:rPr>
            </w:pPr>
            <w:proofErr w:type="spellStart"/>
            <w:r w:rsidRPr="002550D9">
              <w:rPr>
                <w:color w:val="333333"/>
                <w:sz w:val="22"/>
                <w:szCs w:val="22"/>
              </w:rPr>
              <w:t>În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cazul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în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care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perioada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pentru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utilizare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autorizată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menționată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nu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este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suficientă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Serviciul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Vamal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poate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acorda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o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prelungire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a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acesteia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pentru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o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durată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rezonabilă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în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baza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unei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cereri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justificate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depuse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de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titularul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autorizației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,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în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condițiile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articolului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319 din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Codul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vamal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al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Republicii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 xml:space="preserve"> Moldova </w:t>
            </w:r>
            <w:proofErr w:type="spellStart"/>
            <w:r w:rsidRPr="002550D9">
              <w:rPr>
                <w:color w:val="333333"/>
                <w:sz w:val="22"/>
                <w:szCs w:val="22"/>
              </w:rPr>
              <w:t>nr</w:t>
            </w:r>
            <w:proofErr w:type="spellEnd"/>
            <w:r w:rsidRPr="002550D9">
              <w:rPr>
                <w:color w:val="333333"/>
                <w:sz w:val="22"/>
                <w:szCs w:val="22"/>
              </w:rPr>
              <w:t>. 95/</w:t>
            </w:r>
            <w:proofErr w:type="gramStart"/>
            <w:r w:rsidRPr="002550D9">
              <w:rPr>
                <w:color w:val="333333"/>
                <w:sz w:val="22"/>
                <w:szCs w:val="22"/>
              </w:rPr>
              <w:t>2021.</w:t>
            </w:r>
            <w:r w:rsidRPr="002550D9">
              <w:rPr>
                <w:color w:val="333333"/>
                <w:sz w:val="22"/>
                <w:szCs w:val="22"/>
              </w:rPr>
              <w:t>»</w:t>
            </w:r>
            <w:proofErr w:type="gramEnd"/>
          </w:p>
          <w:p w:rsidR="002550D9" w:rsidRPr="002550D9" w:rsidRDefault="002550D9" w:rsidP="002550D9">
            <w:pPr>
              <w:spacing w:line="276" w:lineRule="auto"/>
              <w:jc w:val="both"/>
              <w:rPr>
                <w:rFonts w:ascii="Arial" w:eastAsia="Times New Roman" w:hAnsi="Arial" w:cs="Arial"/>
                <w:b/>
                <w:i/>
                <w:u w:val="single"/>
              </w:rPr>
            </w:pPr>
            <w:proofErr w:type="spellStart"/>
            <w:r w:rsidRPr="002550D9">
              <w:rPr>
                <w:rFonts w:ascii="Arial" w:hAnsi="Arial" w:cs="Arial"/>
                <w:b/>
                <w:i/>
              </w:rPr>
              <w:t>Având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în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vedere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că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, la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momentul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actual,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potrivit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Codului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vamal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al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Republicii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Moldova,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termenul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de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aflare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pe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teritoriul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Republicii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Moldova a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autovehiculelor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cu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numere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de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înmatriculare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ucrainene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importate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de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beneficiarii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protecției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temporare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este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stabilit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până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la data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de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r w:rsidRPr="002550D9">
              <w:rPr>
                <w:rStyle w:val="Strong"/>
                <w:rFonts w:ascii="Arial" w:hAnsi="Arial" w:cs="Arial"/>
                <w:i/>
                <w:u w:val="single"/>
              </w:rPr>
              <w:t>01.08.2026</w:t>
            </w:r>
            <w:r w:rsidRPr="002550D9">
              <w:rPr>
                <w:rFonts w:ascii="Arial" w:hAnsi="Arial" w:cs="Arial"/>
                <w:i/>
              </w:rPr>
              <w:t>,</w:t>
            </w:r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solicităm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menținerea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2550D9">
              <w:rPr>
                <w:rFonts w:ascii="Arial" w:hAnsi="Arial" w:cs="Arial"/>
                <w:b/>
                <w:i/>
              </w:rPr>
              <w:t>punctului</w:t>
            </w:r>
            <w:proofErr w:type="spellEnd"/>
            <w:r w:rsidRPr="002550D9">
              <w:rPr>
                <w:rFonts w:ascii="Arial" w:hAnsi="Arial" w:cs="Arial"/>
                <w:b/>
                <w:i/>
              </w:rPr>
              <w:t xml:space="preserve"> 30 </w:t>
            </w:r>
            <w:proofErr w:type="spellStart"/>
            <w:r w:rsidRPr="002550D9">
              <w:rPr>
                <w:rStyle w:val="Strong"/>
                <w:rFonts w:ascii="Arial" w:hAnsi="Arial" w:cs="Arial"/>
                <w:i/>
              </w:rPr>
              <w:t>fără</w:t>
            </w:r>
            <w:proofErr w:type="spellEnd"/>
            <w:r w:rsidRPr="002550D9">
              <w:rPr>
                <w:rStyle w:val="Strong"/>
                <w:rFonts w:ascii="Arial" w:hAnsi="Arial" w:cs="Arial"/>
                <w:i/>
              </w:rPr>
              <w:t xml:space="preserve"> </w:t>
            </w:r>
            <w:proofErr w:type="spellStart"/>
            <w:r w:rsidRPr="002550D9">
              <w:rPr>
                <w:rStyle w:val="Strong"/>
                <w:rFonts w:ascii="Arial" w:hAnsi="Arial" w:cs="Arial"/>
                <w:i/>
              </w:rPr>
              <w:t>modificări</w:t>
            </w:r>
            <w:proofErr w:type="spellEnd"/>
            <w:r w:rsidRPr="002550D9">
              <w:rPr>
                <w:rFonts w:ascii="Arial" w:hAnsi="Arial" w:cs="Arial"/>
                <w:i/>
              </w:rPr>
              <w:t>.</w:t>
            </w:r>
          </w:p>
        </w:tc>
      </w:tr>
      <w:tr w:rsidR="002550D9" w:rsidRPr="002550D9" w:rsidTr="00083C67">
        <w:tc>
          <w:tcPr>
            <w:tcW w:w="4675" w:type="dxa"/>
          </w:tcPr>
          <w:p w:rsidR="002550D9" w:rsidRPr="002550D9" w:rsidRDefault="002550D9" w:rsidP="002550D9">
            <w:pPr>
              <w:spacing w:line="276" w:lineRule="auto"/>
              <w:jc w:val="both"/>
              <w:outlineLvl w:val="2"/>
              <w:rPr>
                <w:rFonts w:ascii="Arial" w:eastAsia="Arial" w:hAnsi="Arial" w:cs="Cambria"/>
                <w:u w:val="single"/>
                <w:lang w:eastAsia="ru-RU"/>
              </w:rPr>
            </w:pPr>
          </w:p>
        </w:tc>
        <w:tc>
          <w:tcPr>
            <w:tcW w:w="4675" w:type="dxa"/>
          </w:tcPr>
          <w:p w:rsidR="002550D9" w:rsidRPr="002550D9" w:rsidRDefault="002550D9" w:rsidP="009F467A">
            <w:pPr>
              <w:spacing w:line="276" w:lineRule="auto"/>
              <w:rPr>
                <w:rFonts w:ascii="Arial" w:eastAsia="Times New Roman" w:hAnsi="Arial" w:cs="Arial"/>
                <w:u w:val="single"/>
              </w:rPr>
            </w:pPr>
          </w:p>
        </w:tc>
      </w:tr>
      <w:tr w:rsidR="00A42EB7" w:rsidRPr="00677F56" w:rsidTr="00083C67">
        <w:tc>
          <w:tcPr>
            <w:tcW w:w="4675" w:type="dxa"/>
          </w:tcPr>
          <w:p w:rsidR="00677F56" w:rsidRPr="0085329B" w:rsidRDefault="00677F56" w:rsidP="009F467A">
            <w:pPr>
              <w:spacing w:line="276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u w:val="single"/>
                <w:lang w:val="ru-RU"/>
              </w:rPr>
            </w:pPr>
            <w:r w:rsidRPr="00677F56">
              <w:rPr>
                <w:rFonts w:ascii="Arial" w:eastAsia="Times New Roman" w:hAnsi="Arial" w:cs="Arial"/>
                <w:b/>
                <w:bCs/>
                <w:u w:val="single"/>
                <w:lang w:val="ru-RU"/>
              </w:rPr>
              <w:t>Доступность и гарантии в онлайн-процедуре продления</w:t>
            </w:r>
            <w:r w:rsidR="00D52E3B">
              <w:rPr>
                <w:rFonts w:ascii="Arial" w:eastAsia="Times New Roman" w:hAnsi="Arial" w:cs="Arial"/>
                <w:b/>
                <w:bCs/>
                <w:u w:val="single"/>
                <w:lang w:val="ru-RU"/>
              </w:rPr>
              <w:t xml:space="preserve"> временной защиты</w:t>
            </w:r>
          </w:p>
          <w:p w:rsidR="009F467A" w:rsidRPr="00677F56" w:rsidRDefault="009F467A" w:rsidP="009F467A">
            <w:pPr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  <w:p w:rsidR="00677F56" w:rsidRPr="00677F56" w:rsidRDefault="00677F56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Наша организация</w:t>
            </w:r>
            <w:r w:rsidRPr="00677F56">
              <w:rPr>
                <w:rFonts w:ascii="Times New Roman" w:eastAsia="Times New Roman" w:hAnsi="Times New Roman" w:cs="Times New Roman"/>
                <w:lang w:val="ru-RU"/>
              </w:rPr>
              <w:t xml:space="preserve"> отмечает, что в соотве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тствии с проектными пунктами 12</w:t>
            </w:r>
            <w:r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 и 12</w:t>
            </w:r>
            <w:r>
              <w:rPr>
                <w:rFonts w:ascii="Times New Roman" w:eastAsia="Times New Roman" w:hAnsi="Times New Roman" w:cs="Times New Roman"/>
                <w:vertAlign w:val="superscript"/>
                <w:lang w:val="ru-RU"/>
              </w:rPr>
              <w:t>3</w:t>
            </w:r>
            <w:r w:rsidRPr="00677F56">
              <w:rPr>
                <w:rFonts w:ascii="Times New Roman" w:eastAsia="Times New Roman" w:hAnsi="Times New Roman" w:cs="Times New Roman"/>
                <w:lang w:val="ru-RU"/>
              </w:rPr>
              <w:t xml:space="preserve"> Приложения № 1 к проекту Постановления заявление о продлении временной защиты должно подаваться исключительно в электронном формате через официальный веб-интерфейс, без необходимости физического присутствия в помещениях Главного инспектората по миграции.</w:t>
            </w:r>
          </w:p>
          <w:p w:rsidR="00677F56" w:rsidRPr="00677F56" w:rsidRDefault="00677F56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77F56">
              <w:rPr>
                <w:rFonts w:ascii="Times New Roman" w:eastAsia="Times New Roman" w:hAnsi="Times New Roman" w:cs="Times New Roman"/>
                <w:lang w:val="ru-RU"/>
              </w:rPr>
              <w:t xml:space="preserve">Признавая повышение эффективности, связанное с цифровизацией и использованием онлайн-процедур, </w:t>
            </w:r>
            <w:r w:rsidR="00FF7970">
              <w:rPr>
                <w:rFonts w:ascii="Times New Roman" w:eastAsia="Times New Roman" w:hAnsi="Times New Roman" w:cs="Times New Roman"/>
                <w:lang w:val="ru-RU"/>
              </w:rPr>
              <w:t>н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аша организация</w:t>
            </w:r>
            <w:r w:rsidRPr="00677F56">
              <w:rPr>
                <w:rFonts w:ascii="Times New Roman" w:eastAsia="Times New Roman" w:hAnsi="Times New Roman" w:cs="Times New Roman"/>
                <w:lang w:val="ru-RU"/>
              </w:rPr>
              <w:t xml:space="preserve"> одновременно обращает внимание на то, что исключительно электронная модель подачи </w:t>
            </w:r>
            <w:r w:rsidRPr="00677F5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заявлений может создавать практические барьеры для отдельных категорий бенефициаров, включая пожилых лиц, лиц с инвалидностью, лиц с ограниченными цифровыми навыками, ограниченным доступом к устройствам с выходом в интернет или языковыми трудностями, а также других лиц, находящихся в уязвимом положении. При отсутствии надлежащих гарантий такие барьеры могут привести к неравному доступу к процедуре продления и непреднамеренному риску утраты временной защиты.</w:t>
            </w:r>
          </w:p>
          <w:p w:rsidR="00677F56" w:rsidRPr="00677F56" w:rsidRDefault="00677F56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77F56">
              <w:rPr>
                <w:rFonts w:ascii="Times New Roman" w:eastAsia="Times New Roman" w:hAnsi="Times New Roman" w:cs="Times New Roman"/>
                <w:lang w:val="ru-RU"/>
              </w:rPr>
              <w:t>С точки зрения защиты прав и процессуальной справедливости важно обеспечить, чтобы все бенефициары имели реальную возможность реализовать свое право на подачу заявления о продлении временной защиты в установленный срок, независимо от уровня цифрового доступа или навыков. В этой связи исключительно онлайн-процедура должна сопровождаться адекватными мерами поддержки и альтернативными каналами помощи с целью предотвращения косвенной дискриминации и обеспечения равного обращения.</w:t>
            </w:r>
          </w:p>
          <w:p w:rsidR="00677F56" w:rsidRPr="00677F56" w:rsidRDefault="00677F56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Т</w:t>
            </w:r>
            <w:r w:rsidRPr="00677F56">
              <w:rPr>
                <w:rFonts w:ascii="Times New Roman" w:eastAsia="Times New Roman" w:hAnsi="Times New Roman" w:cs="Times New Roman"/>
                <w:lang w:val="ru-RU"/>
              </w:rPr>
              <w:t xml:space="preserve">акже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хотим отметить</w:t>
            </w:r>
            <w:r w:rsidRPr="00677F56">
              <w:rPr>
                <w:rFonts w:ascii="Times New Roman" w:eastAsia="Times New Roman" w:hAnsi="Times New Roman" w:cs="Times New Roman"/>
                <w:lang w:val="ru-RU"/>
              </w:rPr>
              <w:t>, что использование автоматизированных и цифровых процессов повышает значимость предоставления четкой информации, удобного пользовательского интерфейса и доступных разъяснений. Бенефициары должны своевременно получать ясную и доступную информацию — через различные каналы и на соответствующих языках — о процедуре продления, необходимых шагах и последствиях неподачи заявления в установленный срок.</w:t>
            </w:r>
          </w:p>
          <w:p w:rsidR="00A42EB7" w:rsidRPr="002550D9" w:rsidRDefault="00677F56" w:rsidP="002550D9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val="ru-RU"/>
              </w:rPr>
            </w:pPr>
            <w:r w:rsidRPr="00677F56">
              <w:rPr>
                <w:rFonts w:ascii="Times New Roman" w:eastAsia="Times New Roman" w:hAnsi="Times New Roman" w:cs="Times New Roman"/>
                <w:lang w:val="ru-RU"/>
              </w:rPr>
              <w:t xml:space="preserve">В этой связи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наша организация</w:t>
            </w:r>
            <w:r w:rsidRPr="00677F56">
              <w:rPr>
                <w:rFonts w:ascii="Times New Roman" w:eastAsia="Times New Roman" w:hAnsi="Times New Roman" w:cs="Times New Roman"/>
                <w:lang w:val="ru-RU"/>
              </w:rPr>
              <w:t xml:space="preserve"> рекомендует дополнить исключительно онлайн-процедуру продления соответствующими гарантиями, включая возможность получения содействия при подаче заявления для лиц, которые не могут самостоятельно пройти процедуру, в том </w:t>
            </w:r>
            <w:r w:rsidRPr="00677F56">
              <w:rPr>
                <w:rFonts w:ascii="Times New Roman" w:eastAsia="Times New Roman" w:hAnsi="Times New Roman" w:cs="Times New Roman"/>
                <w:lang w:val="ru-RU"/>
              </w:rPr>
              <w:lastRenderedPageBreak/>
              <w:t>числе посредством очной поддержки в специально определенных местах, через партнерские организации или иные облегченные механизмы. Также рекомендуется обеспечить всесторонние меры по информированию и охвату бенефициаров с целью содействия осознанному и эффективному доступу к процедуре, что будет способствовать инклюзивности, правовой определенности и эффективной реализации механизма продления временной защиты.</w:t>
            </w:r>
          </w:p>
        </w:tc>
        <w:tc>
          <w:tcPr>
            <w:tcW w:w="4675" w:type="dxa"/>
          </w:tcPr>
          <w:p w:rsidR="00677F56" w:rsidRPr="0085329B" w:rsidRDefault="00677F56" w:rsidP="009F467A">
            <w:pPr>
              <w:spacing w:line="276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u w:val="single"/>
              </w:rPr>
            </w:pPr>
            <w:proofErr w:type="spellStart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lastRenderedPageBreak/>
              <w:t>Accesibilitate</w:t>
            </w:r>
            <w:proofErr w:type="spellEnd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>și</w:t>
            </w:r>
            <w:proofErr w:type="spellEnd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>garanții</w:t>
            </w:r>
            <w:proofErr w:type="spellEnd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>în</w:t>
            </w:r>
            <w:proofErr w:type="spellEnd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>procedura</w:t>
            </w:r>
            <w:proofErr w:type="spellEnd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 xml:space="preserve"> online de </w:t>
            </w:r>
            <w:proofErr w:type="spellStart"/>
            <w:r w:rsidRPr="00677F56">
              <w:rPr>
                <w:rFonts w:ascii="Arial" w:eastAsia="Times New Roman" w:hAnsi="Arial" w:cs="Arial"/>
                <w:b/>
                <w:bCs/>
                <w:u w:val="single"/>
              </w:rPr>
              <w:t>prelungire</w:t>
            </w:r>
            <w:proofErr w:type="spellEnd"/>
            <w:r w:rsidR="00D52E3B">
              <w:t xml:space="preserve"> </w:t>
            </w:r>
            <w:r w:rsidR="00D52E3B" w:rsidRPr="00D52E3B">
              <w:rPr>
                <w:rFonts w:ascii="Arial" w:eastAsia="Times New Roman" w:hAnsi="Arial" w:cs="Arial"/>
                <w:b/>
                <w:bCs/>
                <w:u w:val="single"/>
              </w:rPr>
              <w:t xml:space="preserve">a protecției </w:t>
            </w:r>
            <w:proofErr w:type="spellStart"/>
            <w:r w:rsidR="00D52E3B" w:rsidRPr="00D52E3B">
              <w:rPr>
                <w:rFonts w:ascii="Arial" w:eastAsia="Times New Roman" w:hAnsi="Arial" w:cs="Arial"/>
                <w:b/>
                <w:bCs/>
                <w:u w:val="single"/>
              </w:rPr>
              <w:t>temporare</w:t>
            </w:r>
            <w:proofErr w:type="spellEnd"/>
          </w:p>
          <w:p w:rsidR="00677F56" w:rsidRDefault="00677F56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FF7970" w:rsidRPr="00677F56" w:rsidRDefault="00FF7970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677F56" w:rsidRPr="00677F56" w:rsidRDefault="009F467A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467A">
              <w:rPr>
                <w:rFonts w:ascii="Times New Roman" w:eastAsia="Times New Roman" w:hAnsi="Times New Roman" w:cs="Times New Roman"/>
              </w:rPr>
              <w:t xml:space="preserve">Organizația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noastră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con</w:t>
            </w:r>
            <w:r>
              <w:rPr>
                <w:rFonts w:ascii="Times New Roman" w:eastAsia="Times New Roman" w:hAnsi="Times New Roman" w:cs="Times New Roman"/>
              </w:rPr>
              <w:t>stată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potrivit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punctelor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9F467A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12</w:t>
            </w:r>
            <w:r w:rsidRPr="009F467A"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 w:rsidR="00677F56" w:rsidRPr="00677F56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Anexa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nr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. 1 la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proiectul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Hotărâre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cererea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prelungire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a protecției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temporare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urmează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a fi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depusă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exclusiv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format electronic,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intermediul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interfeței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web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oficiale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fără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necesitatea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prezenței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fizice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sediile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Inspectoratului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General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Migrație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>.</w:t>
            </w:r>
          </w:p>
          <w:p w:rsidR="00677F56" w:rsidRPr="00677F56" w:rsidRDefault="00677F56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Deși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r w:rsidR="009F467A">
              <w:rPr>
                <w:rFonts w:ascii="Times New Roman" w:eastAsia="Times New Roman" w:hAnsi="Times New Roman" w:cs="Times New Roman"/>
                <w:lang w:val="ro-RO"/>
              </w:rPr>
              <w:t>o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rganizația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noastră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recunoaște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sporirea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eficienței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ca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urmare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digitalizării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utilizării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procedurilor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online,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subliniază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totodată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un model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exclusiv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online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depunere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cererilor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poate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crea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bariere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practice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anumite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categorii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beneficiari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inclusiv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persoanele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vârstnice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persoanele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dizabilități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persoanele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lastRenderedPageBreak/>
              <w:t>competențe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digitale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limitate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cu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restrâns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dispozitive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conectate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la internet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bariere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lingvistice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precum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alte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persoane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aflate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situații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vulnerabilitate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lipsa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garanții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adecvate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astfel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bariere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pot conduce la un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inegal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procedura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prelungire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la un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risc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neintenționat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excludere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la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protecția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temporară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>.</w:t>
            </w:r>
          </w:p>
          <w:p w:rsidR="00677F56" w:rsidRPr="00677F56" w:rsidRDefault="00677F56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677F56">
              <w:rPr>
                <w:rFonts w:ascii="Times New Roman" w:eastAsia="Times New Roman" w:hAnsi="Times New Roman" w:cs="Times New Roman"/>
              </w:rPr>
              <w:t xml:space="preserve">Din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perspectiva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protecției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echității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procedurale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este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esențial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se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asigure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toți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beneficiarii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pot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exercita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mod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efectiv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dreptul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solicita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prelungirea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protecției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temporare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termenul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stabilit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indiferent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nivelul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lor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digital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competențele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tehnice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acest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sens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o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procedură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exclusiv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online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trebui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fie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însoțită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măsuri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sprijin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adecvate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canale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alternative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asistență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preveni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discriminarea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indirectă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asigura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tratamentul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egal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>.</w:t>
            </w:r>
          </w:p>
          <w:p w:rsidR="00677F56" w:rsidRPr="00677F56" w:rsidRDefault="009F467A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F467A">
              <w:rPr>
                <w:rFonts w:ascii="Times New Roman" w:eastAsia="Times New Roman" w:hAnsi="Times New Roman" w:cs="Times New Roman"/>
              </w:rPr>
              <w:t xml:space="preserve">Organizația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noastră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subliniază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, de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asemenea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că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dependența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procese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automatizate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digitale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sporește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importanța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furnizării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informații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clare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, a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unui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design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prietenos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utilizatorul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ghiduri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accesibile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Beneficiarii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trebui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să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primească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informații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clare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accesibile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timp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util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—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canale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multiple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limbile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relevante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— cu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privire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procedura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prelungire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pașii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care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trebuie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urmați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consecințele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neînaintării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cererii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termenul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677F56" w:rsidRPr="00677F56">
              <w:rPr>
                <w:rFonts w:ascii="Times New Roman" w:eastAsia="Times New Roman" w:hAnsi="Times New Roman" w:cs="Times New Roman"/>
              </w:rPr>
              <w:t>stabilit</w:t>
            </w:r>
            <w:proofErr w:type="spellEnd"/>
            <w:r w:rsidR="00677F56" w:rsidRPr="00677F56">
              <w:rPr>
                <w:rFonts w:ascii="Times New Roman" w:eastAsia="Times New Roman" w:hAnsi="Times New Roman" w:cs="Times New Roman"/>
              </w:rPr>
              <w:t>.</w:t>
            </w:r>
          </w:p>
          <w:p w:rsidR="00677F56" w:rsidRPr="00677F56" w:rsidRDefault="00677F56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acest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context,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completarea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procedurii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exclusiv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online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prelungire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garanții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adecvate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inclusiv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disponibilitatea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opțiuni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depunere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asistată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cererilor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persoanele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care nu pot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finaliza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procedura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mod independent, cum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fi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sprijinul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persoană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locații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desemnate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asistența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prin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intermediul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partenerilor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alte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modalități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facilitate.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Totodată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se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recomandă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asigurarea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unor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măsuri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cuprinzătoare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informare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comunicare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sprijini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un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acces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informat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efectiv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la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procedură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vederea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consolidării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incluziunii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securității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juridice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implementării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eficiente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mecanismului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prelungire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 xml:space="preserve"> a protecției </w:t>
            </w:r>
            <w:proofErr w:type="spellStart"/>
            <w:r w:rsidRPr="00677F56">
              <w:rPr>
                <w:rFonts w:ascii="Times New Roman" w:eastAsia="Times New Roman" w:hAnsi="Times New Roman" w:cs="Times New Roman"/>
              </w:rPr>
              <w:t>temporare</w:t>
            </w:r>
            <w:proofErr w:type="spellEnd"/>
            <w:r w:rsidRPr="00677F56">
              <w:rPr>
                <w:rFonts w:ascii="Times New Roman" w:eastAsia="Times New Roman" w:hAnsi="Times New Roman" w:cs="Times New Roman"/>
              </w:rPr>
              <w:t>.</w:t>
            </w:r>
          </w:p>
          <w:p w:rsidR="00A42EB7" w:rsidRPr="00677F56" w:rsidRDefault="00A42EB7" w:rsidP="009F467A">
            <w:pPr>
              <w:spacing w:line="276" w:lineRule="auto"/>
            </w:pPr>
          </w:p>
        </w:tc>
      </w:tr>
      <w:tr w:rsidR="002550D9" w:rsidRPr="00B17344" w:rsidTr="00083C67">
        <w:trPr>
          <w:gridAfter w:val="1"/>
          <w:wAfter w:w="4675" w:type="dxa"/>
        </w:trPr>
        <w:tc>
          <w:tcPr>
            <w:tcW w:w="4675" w:type="dxa"/>
          </w:tcPr>
          <w:p w:rsidR="002550D9" w:rsidRPr="00B17344" w:rsidRDefault="002550D9" w:rsidP="009F467A">
            <w:pPr>
              <w:spacing w:line="276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u w:val="single"/>
                <w:lang w:val="ru-RU"/>
              </w:rPr>
            </w:pPr>
          </w:p>
        </w:tc>
      </w:tr>
      <w:tr w:rsidR="009F467A" w:rsidRPr="009F467A" w:rsidTr="00083C67">
        <w:tc>
          <w:tcPr>
            <w:tcW w:w="4675" w:type="dxa"/>
          </w:tcPr>
          <w:p w:rsidR="009F467A" w:rsidRDefault="009F467A" w:rsidP="009F467A">
            <w:pPr>
              <w:spacing w:line="276" w:lineRule="auto"/>
              <w:jc w:val="both"/>
              <w:rPr>
                <w:rFonts w:ascii="Arial" w:eastAsia="Arial" w:hAnsi="Arial" w:cs="Cambria"/>
                <w:b/>
                <w:u w:val="single"/>
                <w:lang w:val="ru-RU" w:eastAsia="ru-RU"/>
              </w:rPr>
            </w:pPr>
            <w:r w:rsidRPr="009F467A">
              <w:rPr>
                <w:rFonts w:ascii="Arial" w:eastAsia="Arial" w:hAnsi="Arial" w:cs="Cambria"/>
                <w:b/>
                <w:u w:val="single"/>
                <w:lang w:val="ru-RU" w:eastAsia="ru-RU"/>
              </w:rPr>
              <w:t xml:space="preserve">Актуальные вопросы для граждан Украины, которые данный Проект не затрагивает, но мы просим </w:t>
            </w:r>
            <w:r w:rsidR="00651A74">
              <w:rPr>
                <w:rFonts w:ascii="Arial" w:eastAsia="Arial" w:hAnsi="Arial" w:cs="Cambria"/>
                <w:b/>
                <w:u w:val="single"/>
                <w:lang w:val="ru-RU" w:eastAsia="ru-RU"/>
              </w:rPr>
              <w:t>рассмотреть возможность их внесения</w:t>
            </w:r>
            <w:r w:rsidRPr="009F467A">
              <w:rPr>
                <w:rFonts w:ascii="Arial" w:eastAsia="Arial" w:hAnsi="Arial" w:cs="Cambria"/>
                <w:b/>
                <w:u w:val="single"/>
                <w:lang w:val="ru-RU" w:eastAsia="ru-RU"/>
              </w:rPr>
              <w:t>:</w:t>
            </w:r>
          </w:p>
          <w:p w:rsidR="00D662C3" w:rsidRPr="009F467A" w:rsidRDefault="00D662C3" w:rsidP="009F467A">
            <w:pPr>
              <w:spacing w:line="276" w:lineRule="auto"/>
              <w:jc w:val="both"/>
              <w:rPr>
                <w:rFonts w:ascii="Arial" w:eastAsia="Arial" w:hAnsi="Arial" w:cs="Cambria"/>
                <w:b/>
                <w:u w:val="single"/>
                <w:lang w:val="ru-RU" w:eastAsia="ru-RU"/>
              </w:rPr>
            </w:pPr>
          </w:p>
          <w:p w:rsidR="009F467A" w:rsidRPr="009F467A" w:rsidRDefault="009F467A" w:rsidP="009F467A">
            <w:pPr>
              <w:spacing w:line="276" w:lineRule="auto"/>
              <w:contextualSpacing/>
              <w:jc w:val="both"/>
              <w:rPr>
                <w:rFonts w:ascii="Times New Roman" w:eastAsia="Arial" w:hAnsi="Times New Roman" w:cs="Times New Roman"/>
                <w:lang w:val="ru-RU" w:eastAsia="ru-RU"/>
              </w:rPr>
            </w:pPr>
            <w:r w:rsidRPr="009F467A">
              <w:rPr>
                <w:rFonts w:ascii="Times New Roman" w:eastAsia="Arial" w:hAnsi="Times New Roman" w:cs="Times New Roman"/>
                <w:lang w:val="ru-RU" w:eastAsia="ru-RU"/>
              </w:rPr>
              <w:t>1. Бенефициары временной защиты должны быть включены в систему медицинского страхования, иметь возможность приобрести медицинский полис, а также иметь возможность уплаты взносов обязательного государственного социального страхования;</w:t>
            </w:r>
          </w:p>
          <w:p w:rsidR="009F467A" w:rsidRPr="009F467A" w:rsidRDefault="00C375DC" w:rsidP="009F467A">
            <w:pPr>
              <w:spacing w:line="276" w:lineRule="auto"/>
              <w:contextualSpacing/>
              <w:jc w:val="both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 w:cs="Times New Roman"/>
                <w:lang w:val="ru-RU" w:eastAsia="ru-RU"/>
              </w:rPr>
              <w:t>2</w:t>
            </w:r>
            <w:r w:rsidR="009F467A" w:rsidRPr="009F467A">
              <w:rPr>
                <w:rFonts w:ascii="Times New Roman" w:eastAsia="Arial" w:hAnsi="Times New Roman" w:cs="Times New Roman"/>
                <w:lang w:val="ru-RU" w:eastAsia="ru-RU"/>
              </w:rPr>
              <w:t>. Предоставить возможность прохождения технического осмотра для автомобилей с украинской регистрацией на территории Республики Молдова.</w:t>
            </w:r>
          </w:p>
          <w:p w:rsidR="009F467A" w:rsidRPr="009F467A" w:rsidRDefault="00C375DC" w:rsidP="009F467A">
            <w:pPr>
              <w:spacing w:line="276" w:lineRule="auto"/>
              <w:contextualSpacing/>
              <w:jc w:val="both"/>
              <w:rPr>
                <w:rFonts w:ascii="Times New Roman" w:eastAsia="Arial" w:hAnsi="Times New Roman" w:cs="Times New Roman"/>
                <w:lang w:val="ru-RU" w:eastAsia="ru-RU"/>
              </w:rPr>
            </w:pPr>
            <w:r>
              <w:rPr>
                <w:rFonts w:ascii="Times New Roman" w:eastAsia="Arial" w:hAnsi="Times New Roman" w:cs="Times New Roman"/>
                <w:lang w:val="ru-RU" w:eastAsia="ru-RU"/>
              </w:rPr>
              <w:t>3</w:t>
            </w:r>
            <w:r w:rsidR="009F467A" w:rsidRPr="009F467A">
              <w:rPr>
                <w:rFonts w:ascii="Times New Roman" w:eastAsia="Arial" w:hAnsi="Times New Roman" w:cs="Times New Roman"/>
                <w:lang w:val="ru-RU" w:eastAsia="ru-RU"/>
              </w:rPr>
              <w:t>. Бенефициары временной защиты должны иметь возможность приобретать предпринимательский патент или иную форму бизнес-лицензий для самозанятых (мастер б</w:t>
            </w:r>
            <w:r w:rsidR="00FF7970">
              <w:rPr>
                <w:rFonts w:ascii="Times New Roman" w:eastAsia="Arial" w:hAnsi="Times New Roman" w:cs="Times New Roman"/>
                <w:lang w:val="ru-RU" w:eastAsia="ru-RU"/>
              </w:rPr>
              <w:t>ь</w:t>
            </w:r>
            <w:r w:rsidR="009F467A" w:rsidRPr="009F467A">
              <w:rPr>
                <w:rFonts w:ascii="Times New Roman" w:eastAsia="Arial" w:hAnsi="Times New Roman" w:cs="Times New Roman"/>
                <w:lang w:val="ru-RU" w:eastAsia="ru-RU"/>
              </w:rPr>
              <w:t>юти-индустрии, трене</w:t>
            </w:r>
            <w:r w:rsidR="00FF7970">
              <w:rPr>
                <w:rFonts w:ascii="Times New Roman" w:eastAsia="Arial" w:hAnsi="Times New Roman" w:cs="Times New Roman"/>
                <w:lang w:val="ru-RU" w:eastAsia="ru-RU"/>
              </w:rPr>
              <w:t>ры</w:t>
            </w:r>
            <w:r w:rsidR="009F467A" w:rsidRPr="009F467A">
              <w:rPr>
                <w:rFonts w:ascii="Times New Roman" w:eastAsia="Arial" w:hAnsi="Times New Roman" w:cs="Times New Roman"/>
                <w:lang w:val="ru-RU" w:eastAsia="ru-RU"/>
              </w:rPr>
              <w:t>, спикеры), с целью обеспе</w:t>
            </w:r>
            <w:r w:rsidR="00FF7970">
              <w:rPr>
                <w:rFonts w:ascii="Times New Roman" w:eastAsia="Arial" w:hAnsi="Times New Roman" w:cs="Times New Roman"/>
                <w:lang w:val="ru-RU" w:eastAsia="ru-RU"/>
              </w:rPr>
              <w:t>чения возможности бенефициарам в</w:t>
            </w:r>
            <w:r w:rsidR="009F467A" w:rsidRPr="009F467A">
              <w:rPr>
                <w:rFonts w:ascii="Times New Roman" w:eastAsia="Arial" w:hAnsi="Times New Roman" w:cs="Times New Roman"/>
                <w:lang w:val="ru-RU" w:eastAsia="ru-RU"/>
              </w:rPr>
              <w:t xml:space="preserve">ременной защиты официально зарегистрировать свою предпринимательскую деятельность и уплачивать налоги в бюджет Республики Молдова. </w:t>
            </w:r>
          </w:p>
          <w:p w:rsidR="009F467A" w:rsidRPr="009F467A" w:rsidRDefault="009F467A" w:rsidP="009F467A">
            <w:pPr>
              <w:spacing w:line="276" w:lineRule="auto"/>
              <w:jc w:val="both"/>
              <w:rPr>
                <w:rFonts w:ascii="Arial" w:eastAsia="Arial" w:hAnsi="Arial" w:cs="Cambria"/>
                <w:lang w:val="ru-RU" w:eastAsia="ru-RU"/>
              </w:rPr>
            </w:pPr>
          </w:p>
          <w:p w:rsidR="009F467A" w:rsidRPr="00083C67" w:rsidRDefault="009F467A" w:rsidP="00083C67">
            <w:pPr>
              <w:spacing w:line="276" w:lineRule="auto"/>
              <w:jc w:val="both"/>
              <w:rPr>
                <w:rFonts w:ascii="Arial" w:eastAsia="Arial" w:hAnsi="Arial" w:cs="Arial"/>
                <w:lang w:val="ru-RU" w:eastAsia="ru-RU"/>
              </w:rPr>
            </w:pPr>
            <w:r w:rsidRPr="009F467A">
              <w:rPr>
                <w:rFonts w:ascii="Arial" w:eastAsia="Arial" w:hAnsi="Arial" w:cs="Cambria"/>
                <w:b/>
                <w:i/>
                <w:lang w:val="ru-RU" w:eastAsia="ru-RU"/>
              </w:rPr>
              <w:t>Заранее благодарим от лица всех украинских беженцев на территории Республики Молдова.</w:t>
            </w:r>
          </w:p>
        </w:tc>
        <w:tc>
          <w:tcPr>
            <w:tcW w:w="4675" w:type="dxa"/>
          </w:tcPr>
          <w:p w:rsidR="00D662C3" w:rsidRDefault="00651A74" w:rsidP="009F467A">
            <w:pPr>
              <w:spacing w:line="276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u w:val="single"/>
              </w:rPr>
            </w:pP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Aspecte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actuale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care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vizează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cetățenii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Ucrainei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, care nu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sunt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reglementate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de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prezentul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Proiect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,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însă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solicităm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examinarea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posibilității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includerii</w:t>
            </w:r>
            <w:proofErr w:type="spellEnd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 xml:space="preserve"> </w:t>
            </w:r>
            <w:proofErr w:type="spellStart"/>
            <w:r w:rsidRPr="00651A74">
              <w:rPr>
                <w:rFonts w:ascii="Arial" w:eastAsia="Times New Roman" w:hAnsi="Arial" w:cs="Arial"/>
                <w:b/>
                <w:bCs/>
                <w:u w:val="single"/>
              </w:rPr>
              <w:t>acestora</w:t>
            </w:r>
            <w:proofErr w:type="spellEnd"/>
            <w:r w:rsidR="009F467A" w:rsidRPr="009F467A">
              <w:rPr>
                <w:rFonts w:ascii="Arial" w:eastAsia="Times New Roman" w:hAnsi="Arial" w:cs="Arial"/>
                <w:b/>
                <w:bCs/>
                <w:u w:val="single"/>
              </w:rPr>
              <w:t>:</w:t>
            </w:r>
          </w:p>
          <w:p w:rsidR="009F467A" w:rsidRPr="00C375DC" w:rsidRDefault="009F467A" w:rsidP="009F467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</w:rPr>
            </w:pPr>
            <w:r w:rsidRPr="009F467A">
              <w:rPr>
                <w:rFonts w:ascii="Times New Roman" w:eastAsia="Times New Roman" w:hAnsi="Times New Roman" w:cs="Times New Roman"/>
              </w:rPr>
              <w:t xml:space="preserve">1.Includerea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beneficiarilor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protecției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temporare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sistemul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asigurărilor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medicale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, cu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posibilitatea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achiziționării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poliței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asigurare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achitării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contribuțiilor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asigurări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sociale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 xml:space="preserve"> de stat </w:t>
            </w:r>
            <w:proofErr w:type="spellStart"/>
            <w:r w:rsidRPr="009F467A">
              <w:rPr>
                <w:rFonts w:ascii="Times New Roman" w:eastAsia="Times New Roman" w:hAnsi="Times New Roman" w:cs="Times New Roman"/>
              </w:rPr>
              <w:t>obligatorii</w:t>
            </w:r>
            <w:proofErr w:type="spellEnd"/>
            <w:r w:rsidRPr="009F467A">
              <w:rPr>
                <w:rFonts w:ascii="Times New Roman" w:eastAsia="Times New Roman" w:hAnsi="Times New Roman" w:cs="Times New Roman"/>
              </w:rPr>
              <w:t>;</w:t>
            </w:r>
          </w:p>
          <w:p w:rsidR="009F467A" w:rsidRPr="009F467A" w:rsidRDefault="00C375DC" w:rsidP="009F467A">
            <w:pPr>
              <w:spacing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u w:val="single"/>
              </w:rPr>
            </w:pPr>
            <w:r w:rsidRPr="00C375DC">
              <w:rPr>
                <w:rFonts w:ascii="Times New Roman" w:eastAsia="Times New Roman" w:hAnsi="Times New Roman" w:cs="Times New Roman"/>
                <w:bCs/>
              </w:rPr>
              <w:t>2</w:t>
            </w:r>
            <w:r w:rsidR="009F467A" w:rsidRPr="009F467A">
              <w:rPr>
                <w:rFonts w:ascii="Times New Roman" w:eastAsia="Times New Roman" w:hAnsi="Times New Roman" w:cs="Times New Roman"/>
                <w:bCs/>
              </w:rPr>
              <w:t>.</w:t>
            </w:r>
            <w:r w:rsidR="009F467A" w:rsidRPr="009F467A">
              <w:rPr>
                <w:rFonts w:ascii="Times New Roman" w:eastAsia="Times New Roman" w:hAnsi="Times New Roman" w:cs="Times New Roman"/>
              </w:rPr>
              <w:t xml:space="preserve">Acordarea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posibilității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efectuării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inspecției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tehnice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periodice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autovehiculele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cu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numere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înmatriculare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ucrainene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pe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teritoriul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Republicii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Moldova;</w:t>
            </w:r>
          </w:p>
          <w:p w:rsidR="009F467A" w:rsidRPr="009F467A" w:rsidRDefault="00C375DC" w:rsidP="009F467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C375DC">
              <w:rPr>
                <w:rFonts w:ascii="Times New Roman" w:eastAsia="Times New Roman" w:hAnsi="Times New Roman" w:cs="Times New Roman"/>
              </w:rPr>
              <w:t>3</w:t>
            </w:r>
            <w:r w:rsidR="009F467A" w:rsidRPr="009F467A">
              <w:rPr>
                <w:rFonts w:ascii="Times New Roman" w:eastAsia="Times New Roman" w:hAnsi="Times New Roman" w:cs="Times New Roman"/>
              </w:rPr>
              <w:t xml:space="preserve">.Oferirea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posibilității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beneficiarilor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protecției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temporare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de a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obține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patentă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întreprinzător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sau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alte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forme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licențiere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pentru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activități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independente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specialiști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din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industria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frumuseții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traineri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speakeri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),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vederea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desfășurării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legale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activității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economice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și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achitării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impozitelor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în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bugetul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9F467A" w:rsidRPr="009F467A">
              <w:rPr>
                <w:rFonts w:ascii="Times New Roman" w:eastAsia="Times New Roman" w:hAnsi="Times New Roman" w:cs="Times New Roman"/>
              </w:rPr>
              <w:t>Republicii</w:t>
            </w:r>
            <w:proofErr w:type="spellEnd"/>
            <w:r w:rsidR="009F467A" w:rsidRPr="009F467A">
              <w:rPr>
                <w:rFonts w:ascii="Times New Roman" w:eastAsia="Times New Roman" w:hAnsi="Times New Roman" w:cs="Times New Roman"/>
              </w:rPr>
              <w:t xml:space="preserve"> Moldova.</w:t>
            </w:r>
          </w:p>
          <w:p w:rsidR="009F467A" w:rsidRDefault="009F467A" w:rsidP="009F467A">
            <w:pPr>
              <w:spacing w:line="276" w:lineRule="auto"/>
              <w:jc w:val="both"/>
              <w:outlineLvl w:val="2"/>
              <w:rPr>
                <w:rFonts w:ascii="Arial" w:hAnsi="Arial" w:cs="Arial"/>
                <w:b/>
                <w:i/>
              </w:rPr>
            </w:pPr>
          </w:p>
          <w:p w:rsidR="009F467A" w:rsidRDefault="009F467A" w:rsidP="009F467A">
            <w:pPr>
              <w:spacing w:line="276" w:lineRule="auto"/>
              <w:jc w:val="both"/>
              <w:outlineLvl w:val="2"/>
              <w:rPr>
                <w:rFonts w:ascii="Arial" w:hAnsi="Arial" w:cs="Arial"/>
                <w:b/>
                <w:i/>
              </w:rPr>
            </w:pPr>
          </w:p>
          <w:p w:rsidR="009F467A" w:rsidRDefault="009F467A" w:rsidP="009F467A">
            <w:pPr>
              <w:spacing w:line="276" w:lineRule="auto"/>
              <w:jc w:val="both"/>
              <w:outlineLvl w:val="2"/>
              <w:rPr>
                <w:rFonts w:ascii="Arial" w:hAnsi="Arial" w:cs="Arial"/>
                <w:b/>
                <w:i/>
              </w:rPr>
            </w:pPr>
          </w:p>
          <w:p w:rsidR="00FF7970" w:rsidRDefault="00FF7970" w:rsidP="009F467A">
            <w:pPr>
              <w:spacing w:line="276" w:lineRule="auto"/>
              <w:jc w:val="both"/>
              <w:outlineLvl w:val="2"/>
              <w:rPr>
                <w:rFonts w:ascii="Arial" w:hAnsi="Arial" w:cs="Arial"/>
                <w:b/>
                <w:i/>
              </w:rPr>
            </w:pPr>
          </w:p>
          <w:p w:rsidR="009F467A" w:rsidRDefault="009F467A" w:rsidP="009F467A">
            <w:pPr>
              <w:spacing w:line="276" w:lineRule="auto"/>
              <w:jc w:val="both"/>
              <w:outlineLvl w:val="2"/>
              <w:rPr>
                <w:rFonts w:ascii="Arial" w:hAnsi="Arial" w:cs="Arial"/>
                <w:b/>
                <w:i/>
              </w:rPr>
            </w:pPr>
          </w:p>
          <w:p w:rsidR="009F467A" w:rsidRPr="009F467A" w:rsidRDefault="009F467A" w:rsidP="009F467A">
            <w:pPr>
              <w:spacing w:line="276" w:lineRule="auto"/>
              <w:jc w:val="both"/>
              <w:outlineLvl w:val="2"/>
              <w:rPr>
                <w:rFonts w:ascii="Arial" w:eastAsia="Times New Roman" w:hAnsi="Arial" w:cs="Arial"/>
                <w:b/>
                <w:bCs/>
                <w:i/>
                <w:sz w:val="24"/>
                <w:szCs w:val="24"/>
              </w:rPr>
            </w:pPr>
            <w:proofErr w:type="spellStart"/>
            <w:r w:rsidRPr="009F467A">
              <w:rPr>
                <w:rFonts w:ascii="Arial" w:hAnsi="Arial" w:cs="Arial"/>
                <w:b/>
                <w:i/>
              </w:rPr>
              <w:t>Mulțumim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anticipat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,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în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numele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tuturor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refugiaților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ucraineni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aflați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pe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teritoriul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</w:t>
            </w:r>
            <w:proofErr w:type="spellStart"/>
            <w:r w:rsidRPr="009F467A">
              <w:rPr>
                <w:rFonts w:ascii="Arial" w:hAnsi="Arial" w:cs="Arial"/>
                <w:b/>
                <w:i/>
              </w:rPr>
              <w:t>Republicii</w:t>
            </w:r>
            <w:proofErr w:type="spellEnd"/>
            <w:r w:rsidRPr="009F467A">
              <w:rPr>
                <w:rFonts w:ascii="Arial" w:hAnsi="Arial" w:cs="Arial"/>
                <w:b/>
                <w:i/>
              </w:rPr>
              <w:t xml:space="preserve"> Moldova.</w:t>
            </w:r>
          </w:p>
        </w:tc>
      </w:tr>
    </w:tbl>
    <w:p w:rsidR="004E64EB" w:rsidRPr="009F467A" w:rsidRDefault="004E64EB" w:rsidP="00B41F8F">
      <w:bookmarkStart w:id="0" w:name="_GoBack"/>
      <w:bookmarkEnd w:id="0"/>
    </w:p>
    <w:sectPr w:rsidR="004E64EB" w:rsidRPr="009F467A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270" w:rsidRDefault="00AC4270" w:rsidP="00FF7970">
      <w:pPr>
        <w:spacing w:after="0" w:line="240" w:lineRule="auto"/>
      </w:pPr>
      <w:r>
        <w:separator/>
      </w:r>
    </w:p>
  </w:endnote>
  <w:endnote w:type="continuationSeparator" w:id="0">
    <w:p w:rsidR="00AC4270" w:rsidRDefault="00AC4270" w:rsidP="00FF7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270" w:rsidRDefault="00AC4270" w:rsidP="00FF7970">
      <w:pPr>
        <w:spacing w:after="0" w:line="240" w:lineRule="auto"/>
      </w:pPr>
      <w:r>
        <w:separator/>
      </w:r>
    </w:p>
  </w:footnote>
  <w:footnote w:type="continuationSeparator" w:id="0">
    <w:p w:rsidR="00AC4270" w:rsidRDefault="00AC4270" w:rsidP="00FF7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7970" w:rsidRPr="00FF7970" w:rsidRDefault="00FF7970" w:rsidP="00FF7970">
    <w:pPr>
      <w:pStyle w:val="Header"/>
    </w:pPr>
    <w:r w:rsidRPr="00FF7970">
      <w:rPr>
        <w:rFonts w:ascii="Arial" w:eastAsia="Arial" w:hAnsi="Arial" w:cs="Arial"/>
        <w:noProof/>
      </w:rPr>
      <w:drawing>
        <wp:inline distT="114300" distB="114300" distL="114300" distR="114300" wp14:anchorId="3781787D" wp14:editId="7CF81FC2">
          <wp:extent cx="5731200" cy="10922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1092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92243"/>
    <w:multiLevelType w:val="hybridMultilevel"/>
    <w:tmpl w:val="A3AEE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C166A"/>
    <w:multiLevelType w:val="hybridMultilevel"/>
    <w:tmpl w:val="AFBC5BEE"/>
    <w:lvl w:ilvl="0" w:tplc="3918D9D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B0223"/>
    <w:multiLevelType w:val="multilevel"/>
    <w:tmpl w:val="30348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C43"/>
    <w:rsid w:val="0006537C"/>
    <w:rsid w:val="00083C67"/>
    <w:rsid w:val="002550D9"/>
    <w:rsid w:val="00455672"/>
    <w:rsid w:val="004E64EB"/>
    <w:rsid w:val="004F54EF"/>
    <w:rsid w:val="00651A74"/>
    <w:rsid w:val="00677F56"/>
    <w:rsid w:val="0085329B"/>
    <w:rsid w:val="009D237A"/>
    <w:rsid w:val="009F467A"/>
    <w:rsid w:val="00A27CB3"/>
    <w:rsid w:val="00A42EB7"/>
    <w:rsid w:val="00A57641"/>
    <w:rsid w:val="00A83962"/>
    <w:rsid w:val="00AC4270"/>
    <w:rsid w:val="00B17344"/>
    <w:rsid w:val="00B41F8F"/>
    <w:rsid w:val="00C375DC"/>
    <w:rsid w:val="00CA0C43"/>
    <w:rsid w:val="00D52E3B"/>
    <w:rsid w:val="00D662C3"/>
    <w:rsid w:val="00F66C23"/>
    <w:rsid w:val="00FF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BEBBC"/>
  <w15:chartTrackingRefBased/>
  <w15:docId w15:val="{6DC6EA30-FF87-4E5D-9FE0-DF857446A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7C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A27CB3"/>
    <w:rPr>
      <w:b/>
      <w:bCs/>
    </w:rPr>
  </w:style>
  <w:style w:type="paragraph" w:styleId="ListParagraph">
    <w:name w:val="List Paragraph"/>
    <w:basedOn w:val="Normal"/>
    <w:uiPriority w:val="34"/>
    <w:qFormat/>
    <w:rsid w:val="00A27C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2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7970"/>
  </w:style>
  <w:style w:type="paragraph" w:styleId="Footer">
    <w:name w:val="footer"/>
    <w:basedOn w:val="Normal"/>
    <w:link w:val="FooterChar"/>
    <w:uiPriority w:val="99"/>
    <w:unhideWhenUsed/>
    <w:rsid w:val="00FF79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9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8</Pages>
  <Words>2851</Words>
  <Characters>16251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2025-12-19T07:14:00Z</dcterms:created>
  <dcterms:modified xsi:type="dcterms:W3CDTF">2025-12-20T17:19:00Z</dcterms:modified>
</cp:coreProperties>
</file>