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F5" w:rsidRPr="0097353E" w:rsidRDefault="004900F5" w:rsidP="004900F5">
      <w:pPr>
        <w:ind w:left="360"/>
        <w:jc w:val="center"/>
        <w:rPr>
          <w:b/>
          <w:bCs/>
          <w:lang w:val="ro-RO"/>
        </w:rPr>
      </w:pPr>
      <w:r w:rsidRPr="0097353E">
        <w:rPr>
          <w:b/>
          <w:bCs/>
          <w:lang w:val="ro-RO"/>
        </w:rPr>
        <w:t xml:space="preserve">Recomandări BIOTICA </w:t>
      </w:r>
    </w:p>
    <w:p w:rsidR="004900F5" w:rsidRPr="0097353E" w:rsidRDefault="004900F5" w:rsidP="004900F5">
      <w:pPr>
        <w:ind w:left="360"/>
        <w:jc w:val="center"/>
        <w:rPr>
          <w:lang w:val="en-US"/>
        </w:rPr>
      </w:pPr>
      <w:r w:rsidRPr="0097353E">
        <w:rPr>
          <w:lang w:val="ro-RO"/>
        </w:rPr>
        <w:t>pentru îmbunătățirea</w:t>
      </w:r>
      <w:r w:rsidR="00C863A1" w:rsidRPr="0097353E">
        <w:rPr>
          <w:lang w:val="ro-RO"/>
        </w:rPr>
        <w:t xml:space="preserve"> </w:t>
      </w:r>
      <w:r w:rsidR="00774694" w:rsidRPr="00774694">
        <w:rPr>
          <w:b/>
          <w:bCs/>
          <w:lang w:val="es-ES"/>
        </w:rPr>
        <w:t>Programului Național de Extindere și Reabilitare a Pădurilor</w:t>
      </w:r>
      <w:r w:rsidR="00774694">
        <w:rPr>
          <w:b/>
          <w:bCs/>
          <w:lang w:val="es-ES"/>
        </w:rPr>
        <w:t xml:space="preserve"> </w:t>
      </w:r>
      <w:proofErr w:type="spellStart"/>
      <w:r w:rsidR="00774694">
        <w:rPr>
          <w:b/>
          <w:bCs/>
          <w:lang w:val="en-US"/>
        </w:rPr>
        <w:t>pentru</w:t>
      </w:r>
      <w:proofErr w:type="spellEnd"/>
      <w:r w:rsidR="00774694">
        <w:rPr>
          <w:b/>
          <w:bCs/>
          <w:lang w:val="en-US"/>
        </w:rPr>
        <w:t xml:space="preserve"> </w:t>
      </w:r>
      <w:proofErr w:type="spellStart"/>
      <w:r w:rsidR="00774694">
        <w:rPr>
          <w:b/>
          <w:bCs/>
          <w:lang w:val="en-US"/>
        </w:rPr>
        <w:t>perioada</w:t>
      </w:r>
      <w:proofErr w:type="spellEnd"/>
      <w:r w:rsidR="00774694">
        <w:rPr>
          <w:b/>
          <w:bCs/>
          <w:lang w:val="en-US"/>
        </w:rPr>
        <w:t xml:space="preserve"> 2023-2032 </w:t>
      </w:r>
      <w:proofErr w:type="spellStart"/>
      <w:r w:rsidR="00774694" w:rsidRPr="00774694">
        <w:rPr>
          <w:b/>
          <w:bCs/>
          <w:lang w:val="en-US"/>
        </w:rPr>
        <w:t>și</w:t>
      </w:r>
      <w:proofErr w:type="spellEnd"/>
      <w:r w:rsidR="00774694" w:rsidRPr="00774694">
        <w:rPr>
          <w:b/>
          <w:bCs/>
          <w:lang w:val="en-US"/>
        </w:rPr>
        <w:t> </w:t>
      </w:r>
      <w:proofErr w:type="spellStart"/>
      <w:r w:rsidR="00774694" w:rsidRPr="00774694">
        <w:rPr>
          <w:b/>
          <w:bCs/>
          <w:lang w:val="en-US"/>
        </w:rPr>
        <w:t>Planului</w:t>
      </w:r>
      <w:proofErr w:type="spellEnd"/>
      <w:r w:rsidR="00774694" w:rsidRPr="00774694">
        <w:rPr>
          <w:b/>
          <w:bCs/>
          <w:lang w:val="en-US"/>
        </w:rPr>
        <w:t xml:space="preserve"> de </w:t>
      </w:r>
      <w:proofErr w:type="spellStart"/>
      <w:r w:rsidR="00774694" w:rsidRPr="00774694">
        <w:rPr>
          <w:b/>
          <w:bCs/>
          <w:lang w:val="en-US"/>
        </w:rPr>
        <w:t>acț</w:t>
      </w:r>
      <w:r w:rsidR="00774694">
        <w:rPr>
          <w:rStyle w:val="object"/>
          <w:b/>
          <w:bCs/>
          <w:lang w:val="en-US"/>
        </w:rPr>
        <w:t>iuni</w:t>
      </w:r>
      <w:proofErr w:type="spellEnd"/>
      <w:r w:rsidR="00774694">
        <w:rPr>
          <w:rStyle w:val="object"/>
          <w:b/>
          <w:bCs/>
          <w:lang w:val="en-US"/>
        </w:rPr>
        <w:t> </w:t>
      </w:r>
      <w:proofErr w:type="spellStart"/>
      <w:r w:rsidR="00774694" w:rsidRPr="00774694">
        <w:rPr>
          <w:b/>
          <w:bCs/>
          <w:lang w:val="en-US"/>
        </w:rPr>
        <w:t>pentru</w:t>
      </w:r>
      <w:proofErr w:type="spellEnd"/>
      <w:r w:rsidR="00774694" w:rsidRPr="00774694">
        <w:rPr>
          <w:b/>
          <w:bCs/>
          <w:lang w:val="en-US"/>
        </w:rPr>
        <w:t xml:space="preserve"> </w:t>
      </w:r>
      <w:proofErr w:type="spellStart"/>
      <w:r w:rsidR="00774694" w:rsidRPr="00774694">
        <w:rPr>
          <w:b/>
          <w:bCs/>
          <w:lang w:val="en-US"/>
        </w:rPr>
        <w:t>implementarea</w:t>
      </w:r>
      <w:proofErr w:type="spellEnd"/>
      <w:r w:rsidR="00774694" w:rsidRPr="00774694">
        <w:rPr>
          <w:b/>
          <w:bCs/>
          <w:lang w:val="en-US"/>
        </w:rPr>
        <w:t xml:space="preserve"> </w:t>
      </w:r>
      <w:proofErr w:type="spellStart"/>
      <w:r w:rsidR="00774694" w:rsidRPr="00774694">
        <w:rPr>
          <w:b/>
          <w:bCs/>
          <w:lang w:val="en-US"/>
        </w:rPr>
        <w:t>acestuia</w:t>
      </w:r>
      <w:proofErr w:type="spellEnd"/>
      <w:r w:rsidR="00774694" w:rsidRPr="00774694">
        <w:rPr>
          <w:b/>
          <w:bCs/>
          <w:lang w:val="en-US"/>
        </w:rPr>
        <w:t> </w:t>
      </w:r>
      <w:proofErr w:type="spellStart"/>
      <w:r w:rsidR="00774694" w:rsidRPr="00774694">
        <w:rPr>
          <w:b/>
          <w:bCs/>
          <w:lang w:val="en-US"/>
        </w:rPr>
        <w:t>pentru</w:t>
      </w:r>
      <w:proofErr w:type="spellEnd"/>
      <w:r w:rsidR="00774694" w:rsidRPr="00774694">
        <w:rPr>
          <w:b/>
          <w:bCs/>
          <w:lang w:val="en-US"/>
        </w:rPr>
        <w:t xml:space="preserve"> </w:t>
      </w:r>
      <w:proofErr w:type="spellStart"/>
      <w:r w:rsidR="00774694" w:rsidRPr="00774694">
        <w:rPr>
          <w:b/>
          <w:bCs/>
          <w:lang w:val="en-US"/>
        </w:rPr>
        <w:t>perioada</w:t>
      </w:r>
      <w:proofErr w:type="spellEnd"/>
      <w:r w:rsidR="00774694" w:rsidRPr="00774694">
        <w:rPr>
          <w:b/>
          <w:bCs/>
          <w:lang w:val="en-US"/>
        </w:rPr>
        <w:t> </w:t>
      </w:r>
      <w:hyperlink>
        <w:r w:rsidR="00774694" w:rsidRPr="00774694">
          <w:rPr>
            <w:rStyle w:val="LegturInternet"/>
            <w:b/>
            <w:bCs/>
            <w:color w:val="auto"/>
            <w:u w:val="none"/>
            <w:lang w:val="en-US"/>
          </w:rPr>
          <w:t xml:space="preserve">2023-2027 </w:t>
        </w:r>
      </w:hyperlink>
      <w:r w:rsidR="00774694" w:rsidRPr="00774694">
        <w:rPr>
          <w:b/>
          <w:bCs/>
          <w:lang w:val="en-US"/>
        </w:rPr>
        <w:t>”</w:t>
      </w:r>
    </w:p>
    <w:p w:rsidR="004900F5" w:rsidRPr="0097353E" w:rsidRDefault="004900F5" w:rsidP="004900F5">
      <w:pPr>
        <w:spacing w:after="240"/>
        <w:jc w:val="both"/>
        <w:rPr>
          <w:b/>
          <w:bCs/>
          <w:lang w:val="en-US"/>
        </w:rPr>
      </w:pPr>
    </w:p>
    <w:p w:rsidR="004900F5" w:rsidRPr="0097353E" w:rsidRDefault="00774694" w:rsidP="004900F5">
      <w:pPr>
        <w:spacing w:after="240"/>
        <w:jc w:val="both"/>
        <w:rPr>
          <w:b/>
          <w:bCs/>
          <w:lang w:val="ro-RO"/>
        </w:rPr>
      </w:pPr>
      <w:r w:rsidRPr="00774694">
        <w:rPr>
          <w:b/>
          <w:bCs/>
          <w:lang w:val="ro-RO"/>
        </w:rPr>
        <w:t xml:space="preserve">MONITORIZAREA: Se prezintă o disonanță între </w:t>
      </w:r>
      <w:r w:rsidRPr="00774694">
        <w:rPr>
          <w:b/>
          <w:bCs/>
          <w:i/>
          <w:iCs/>
          <w:lang w:val="ro-RO"/>
        </w:rPr>
        <w:t>cine monitorizează</w:t>
      </w:r>
      <w:r w:rsidRPr="00774694">
        <w:rPr>
          <w:b/>
          <w:bCs/>
          <w:lang w:val="ro-RO"/>
        </w:rPr>
        <w:t xml:space="preserve">, </w:t>
      </w:r>
      <w:r w:rsidRPr="00774694">
        <w:rPr>
          <w:b/>
          <w:bCs/>
          <w:i/>
          <w:iCs/>
          <w:lang w:val="ro-RO"/>
        </w:rPr>
        <w:t>cine asigură raportarea atât la beneficiari</w:t>
      </w:r>
      <w:r w:rsidRPr="00774694">
        <w:rPr>
          <w:b/>
          <w:bCs/>
          <w:lang w:val="ro-RO"/>
        </w:rPr>
        <w:t xml:space="preserve"> (cine plasează informația în mediul public) </w:t>
      </w:r>
      <w:r w:rsidRPr="00774694">
        <w:rPr>
          <w:b/>
          <w:bCs/>
          <w:i/>
          <w:iCs/>
          <w:lang w:val="ro-RO"/>
        </w:rPr>
        <w:t>cât și pentru donatori</w:t>
      </w:r>
      <w:r w:rsidRPr="00774694">
        <w:rPr>
          <w:b/>
          <w:bCs/>
          <w:lang w:val="ro-RO"/>
        </w:rPr>
        <w:t xml:space="preserve">. </w:t>
      </w:r>
    </w:p>
    <w:p w:rsidR="004900F5" w:rsidRPr="0097353E" w:rsidRDefault="00774694" w:rsidP="004900F5">
      <w:pPr>
        <w:spacing w:after="240"/>
        <w:jc w:val="both"/>
        <w:rPr>
          <w:lang w:val="ro-RO"/>
        </w:rPr>
      </w:pPr>
      <w:r w:rsidRPr="00774694">
        <w:rPr>
          <w:b/>
          <w:bCs/>
          <w:lang w:val="ro-RO"/>
        </w:rPr>
        <w:t xml:space="preserve">COLABORAREA CU SECTORUL PRIVAT: Cum se va asigura eficiența în colaborarea cu sectorul privat. </w:t>
      </w:r>
      <w:r w:rsidRPr="00774694">
        <w:rPr>
          <w:lang w:val="ro-RO"/>
        </w:rPr>
        <w:t xml:space="preserve">Atragerea sectorului business este un component cu potențial de susținere a programului. Totodată se recomandă a explica și modul de susținere a sectorului privat (ex: pepiniere private). </w:t>
      </w:r>
    </w:p>
    <w:p w:rsidR="004900F5" w:rsidRPr="0097353E" w:rsidRDefault="00774694" w:rsidP="004900F5">
      <w:pPr>
        <w:shd w:val="clear" w:color="auto" w:fill="FFFFFF"/>
        <w:spacing w:after="240"/>
        <w:jc w:val="both"/>
        <w:rPr>
          <w:lang w:val="ro-RO" w:eastAsia="en-US"/>
        </w:rPr>
      </w:pPr>
      <w:r w:rsidRPr="00774694">
        <w:rPr>
          <w:lang w:val="ro-RO"/>
        </w:rPr>
        <w:t>La punctul 7.3. se indică „</w:t>
      </w:r>
      <w:proofErr w:type="spellStart"/>
      <w:r w:rsidRPr="00774694">
        <w:rPr>
          <w:i/>
          <w:iCs/>
          <w:lang w:val="en-US" w:eastAsia="en-US"/>
        </w:rPr>
        <w:t>Operatorii</w:t>
      </w:r>
      <w:proofErr w:type="spellEnd"/>
      <w:r w:rsidRPr="00774694">
        <w:rPr>
          <w:i/>
          <w:iCs/>
          <w:lang w:val="en-US" w:eastAsia="en-US"/>
        </w:rPr>
        <w:t xml:space="preserve"> </w:t>
      </w:r>
      <w:proofErr w:type="spellStart"/>
      <w:r w:rsidRPr="00774694">
        <w:rPr>
          <w:i/>
          <w:iCs/>
          <w:lang w:val="en-US" w:eastAsia="en-US"/>
        </w:rPr>
        <w:t>economici</w:t>
      </w:r>
      <w:proofErr w:type="spellEnd"/>
      <w:r w:rsidRPr="00774694">
        <w:rPr>
          <w:i/>
          <w:iCs/>
          <w:lang w:val="en-US" w:eastAsia="en-US"/>
        </w:rPr>
        <w:t xml:space="preserve"> </w:t>
      </w:r>
      <w:r w:rsidRPr="00774694">
        <w:rPr>
          <w:i/>
          <w:iCs/>
          <w:u w:val="single"/>
          <w:lang w:val="en-US" w:eastAsia="en-US"/>
        </w:rPr>
        <w:t>(</w:t>
      </w:r>
      <w:proofErr w:type="spellStart"/>
      <w:r w:rsidRPr="00774694">
        <w:rPr>
          <w:i/>
          <w:iCs/>
          <w:u w:val="single"/>
          <w:lang w:val="en-US" w:eastAsia="en-US"/>
        </w:rPr>
        <w:t>entități</w:t>
      </w:r>
      <w:proofErr w:type="spellEnd"/>
      <w:r w:rsidRPr="00774694">
        <w:rPr>
          <w:i/>
          <w:iCs/>
          <w:u w:val="single"/>
          <w:lang w:val="en-US" w:eastAsia="en-US"/>
        </w:rPr>
        <w:t xml:space="preserve"> </w:t>
      </w:r>
      <w:proofErr w:type="spellStart"/>
      <w:r w:rsidRPr="00774694">
        <w:rPr>
          <w:i/>
          <w:iCs/>
          <w:u w:val="single"/>
          <w:lang w:val="en-US" w:eastAsia="en-US"/>
        </w:rPr>
        <w:t>silvice</w:t>
      </w:r>
      <w:proofErr w:type="spellEnd"/>
      <w:r w:rsidRPr="00774694">
        <w:rPr>
          <w:i/>
          <w:iCs/>
          <w:u w:val="single"/>
          <w:lang w:val="en-US" w:eastAsia="en-US"/>
        </w:rPr>
        <w:t xml:space="preserve">) </w:t>
      </w:r>
      <w:proofErr w:type="spellStart"/>
      <w:r w:rsidRPr="00774694">
        <w:rPr>
          <w:i/>
          <w:iCs/>
          <w:u w:val="single"/>
          <w:lang w:val="en-US" w:eastAsia="en-US"/>
        </w:rPr>
        <w:t>restituie</w:t>
      </w:r>
      <w:proofErr w:type="spellEnd"/>
      <w:r w:rsidRPr="00774694">
        <w:rPr>
          <w:i/>
          <w:iCs/>
          <w:u w:val="single"/>
          <w:lang w:val="en-US" w:eastAsia="en-US"/>
        </w:rPr>
        <w:t xml:space="preserve"> </w:t>
      </w:r>
      <w:proofErr w:type="spellStart"/>
      <w:r w:rsidRPr="00774694">
        <w:rPr>
          <w:i/>
          <w:iCs/>
          <w:u w:val="single"/>
          <w:lang w:val="en-US" w:eastAsia="en-US"/>
        </w:rPr>
        <w:t>terenurile</w:t>
      </w:r>
      <w:proofErr w:type="spellEnd"/>
      <w:r w:rsidRPr="00774694">
        <w:rPr>
          <w:i/>
          <w:iCs/>
          <w:lang w:val="en-US" w:eastAsia="en-US"/>
        </w:rPr>
        <w:t xml:space="preserve"> cu </w:t>
      </w:r>
      <w:proofErr w:type="spellStart"/>
      <w:r w:rsidRPr="00774694">
        <w:rPr>
          <w:i/>
          <w:iCs/>
          <w:lang w:val="en-US" w:eastAsia="en-US"/>
        </w:rPr>
        <w:t>culturi</w:t>
      </w:r>
      <w:proofErr w:type="spellEnd"/>
      <w:r w:rsidRPr="00774694">
        <w:rPr>
          <w:i/>
          <w:iCs/>
          <w:lang w:val="en-US" w:eastAsia="en-US"/>
        </w:rPr>
        <w:t xml:space="preserve"> </w:t>
      </w:r>
      <w:proofErr w:type="spellStart"/>
      <w:r w:rsidRPr="00774694">
        <w:rPr>
          <w:i/>
          <w:iCs/>
          <w:lang w:val="en-US" w:eastAsia="en-US"/>
        </w:rPr>
        <w:t>silvice</w:t>
      </w:r>
      <w:proofErr w:type="spellEnd"/>
      <w:r w:rsidRPr="00774694">
        <w:rPr>
          <w:i/>
          <w:iCs/>
          <w:lang w:val="en-US" w:eastAsia="en-US"/>
        </w:rPr>
        <w:t xml:space="preserve"> </w:t>
      </w:r>
      <w:proofErr w:type="spellStart"/>
      <w:r w:rsidRPr="00774694">
        <w:rPr>
          <w:i/>
          <w:iCs/>
          <w:u w:val="single"/>
          <w:lang w:val="en-US" w:eastAsia="en-US"/>
        </w:rPr>
        <w:t>proprietarilor</w:t>
      </w:r>
      <w:proofErr w:type="spellEnd"/>
      <w:r w:rsidRPr="00774694">
        <w:rPr>
          <w:i/>
          <w:iCs/>
          <w:u w:val="single"/>
          <w:lang w:val="en-US" w:eastAsia="en-US"/>
        </w:rPr>
        <w:t xml:space="preserve"> </w:t>
      </w:r>
      <w:proofErr w:type="spellStart"/>
      <w:r w:rsidRPr="00774694">
        <w:rPr>
          <w:i/>
          <w:iCs/>
          <w:u w:val="single"/>
          <w:lang w:val="en-US" w:eastAsia="en-US"/>
        </w:rPr>
        <w:t>doar</w:t>
      </w:r>
      <w:proofErr w:type="spellEnd"/>
      <w:r w:rsidRPr="00774694">
        <w:rPr>
          <w:i/>
          <w:iCs/>
          <w:u w:val="single"/>
          <w:lang w:val="en-US" w:eastAsia="en-US"/>
        </w:rPr>
        <w:t xml:space="preserve"> </w:t>
      </w:r>
      <w:proofErr w:type="spellStart"/>
      <w:r w:rsidRPr="00774694">
        <w:rPr>
          <w:i/>
          <w:iCs/>
          <w:u w:val="single"/>
          <w:lang w:val="en-US" w:eastAsia="en-US"/>
        </w:rPr>
        <w:t>după</w:t>
      </w:r>
      <w:proofErr w:type="spellEnd"/>
      <w:r w:rsidRPr="00774694">
        <w:rPr>
          <w:i/>
          <w:iCs/>
          <w:u w:val="single"/>
          <w:lang w:val="en-US" w:eastAsia="en-US"/>
        </w:rPr>
        <w:t xml:space="preserve"> </w:t>
      </w:r>
      <w:proofErr w:type="spellStart"/>
      <w:r w:rsidRPr="00774694">
        <w:rPr>
          <w:i/>
          <w:iCs/>
          <w:u w:val="single"/>
          <w:lang w:val="en-US" w:eastAsia="en-US"/>
        </w:rPr>
        <w:t>realizarea</w:t>
      </w:r>
      <w:proofErr w:type="spellEnd"/>
      <w:r w:rsidRPr="00774694">
        <w:rPr>
          <w:i/>
          <w:iCs/>
          <w:u w:val="single"/>
          <w:lang w:val="en-US" w:eastAsia="en-US"/>
        </w:rPr>
        <w:t xml:space="preserve"> </w:t>
      </w:r>
      <w:proofErr w:type="spellStart"/>
      <w:r w:rsidRPr="00774694">
        <w:rPr>
          <w:i/>
          <w:iCs/>
          <w:u w:val="single"/>
          <w:lang w:val="en-US" w:eastAsia="en-US"/>
        </w:rPr>
        <w:t>stării</w:t>
      </w:r>
      <w:proofErr w:type="spellEnd"/>
      <w:r w:rsidRPr="00774694">
        <w:rPr>
          <w:i/>
          <w:iCs/>
          <w:u w:val="single"/>
          <w:lang w:val="en-US" w:eastAsia="en-US"/>
        </w:rPr>
        <w:t xml:space="preserve"> de </w:t>
      </w:r>
      <w:proofErr w:type="spellStart"/>
      <w:r w:rsidRPr="00774694">
        <w:rPr>
          <w:i/>
          <w:iCs/>
          <w:u w:val="single"/>
          <w:lang w:val="en-US" w:eastAsia="en-US"/>
        </w:rPr>
        <w:t>masiv</w:t>
      </w:r>
      <w:proofErr w:type="spellEnd"/>
      <w:r w:rsidRPr="00774694">
        <w:rPr>
          <w:i/>
          <w:iCs/>
          <w:lang w:val="en-US" w:eastAsia="en-US"/>
        </w:rPr>
        <w:t xml:space="preserve">, cu </w:t>
      </w:r>
      <w:proofErr w:type="spellStart"/>
      <w:r w:rsidRPr="00774694">
        <w:rPr>
          <w:i/>
          <w:iCs/>
          <w:lang w:val="en-US" w:eastAsia="en-US"/>
        </w:rPr>
        <w:t>perfectarea</w:t>
      </w:r>
      <w:proofErr w:type="spellEnd"/>
      <w:r w:rsidRPr="00774694">
        <w:rPr>
          <w:i/>
          <w:iCs/>
          <w:lang w:val="en-US" w:eastAsia="en-US"/>
        </w:rPr>
        <w:t xml:space="preserve"> </w:t>
      </w:r>
      <w:proofErr w:type="spellStart"/>
      <w:r w:rsidRPr="00774694">
        <w:rPr>
          <w:i/>
          <w:iCs/>
          <w:lang w:val="en-US" w:eastAsia="en-US"/>
        </w:rPr>
        <w:t>actelor</w:t>
      </w:r>
      <w:proofErr w:type="spellEnd"/>
      <w:r w:rsidRPr="00774694">
        <w:rPr>
          <w:i/>
          <w:iCs/>
          <w:lang w:val="en-US" w:eastAsia="en-US"/>
        </w:rPr>
        <w:t xml:space="preserve"> </w:t>
      </w:r>
      <w:proofErr w:type="spellStart"/>
      <w:r w:rsidRPr="00774694">
        <w:rPr>
          <w:i/>
          <w:iCs/>
          <w:lang w:val="en-US" w:eastAsia="en-US"/>
        </w:rPr>
        <w:t>bilaterale</w:t>
      </w:r>
      <w:proofErr w:type="spellEnd"/>
      <w:r w:rsidRPr="00774694">
        <w:rPr>
          <w:i/>
          <w:iCs/>
          <w:lang w:val="en-US" w:eastAsia="en-US"/>
        </w:rPr>
        <w:t xml:space="preserve"> de </w:t>
      </w:r>
      <w:proofErr w:type="spellStart"/>
      <w:r w:rsidRPr="00774694">
        <w:rPr>
          <w:i/>
          <w:iCs/>
          <w:lang w:val="en-US" w:eastAsia="en-US"/>
        </w:rPr>
        <w:t>primire-predare</w:t>
      </w:r>
      <w:proofErr w:type="spellEnd"/>
      <w:r w:rsidRPr="00774694">
        <w:rPr>
          <w:i/>
          <w:iCs/>
          <w:lang w:val="en-US" w:eastAsia="en-US"/>
        </w:rPr>
        <w:t>.</w:t>
      </w:r>
      <w:r w:rsidRPr="00774694">
        <w:rPr>
          <w:lang w:val="ro-RO" w:eastAsia="en-US"/>
        </w:rPr>
        <w:t>” - Tot aici se menționează că „</w:t>
      </w:r>
      <w:r w:rsidRPr="00774694">
        <w:rPr>
          <w:i/>
          <w:iCs/>
          <w:lang w:val="ro-RO" w:eastAsia="en-US"/>
        </w:rPr>
        <w:t>După semnarea actelor respective, responsabilitatea pentru menținerea şi asigurarea integrității plantațiilorf orestiere noi aparține proprietarilor, care aplică regimul silvic, conform prevederilor Codului silvic (nr. 887-XIII din 21 iunie 1996)</w:t>
      </w:r>
      <w:r w:rsidRPr="00774694">
        <w:rPr>
          <w:lang w:val="ro-RO" w:eastAsia="en-US"/>
        </w:rPr>
        <w:t xml:space="preserve">.” – ceea ce plasează proprietarii de teren într-o poziție neavantajoasă la punctul de gestionare a plantației și colectare a masei lemnoase. </w:t>
      </w:r>
      <w:r w:rsidRPr="00774694">
        <w:rPr>
          <w:b/>
          <w:bCs/>
          <w:lang w:val="ro-RO" w:eastAsia="en-US"/>
        </w:rPr>
        <w:t>Se recomandă a exclude această referință</w:t>
      </w:r>
      <w:r w:rsidRPr="00774694">
        <w:rPr>
          <w:lang w:val="ro-RO" w:eastAsia="en-US"/>
        </w:rPr>
        <w:t xml:space="preserve"> întrucât legislația în vigoare poate fi modificată iar formularea din acest plan trebuie să permită o încadrare flexibilă și corectă pe tot parcursul implementării programului până în 2032, din considerentul că </w:t>
      </w:r>
      <w:r w:rsidRPr="00774694">
        <w:rPr>
          <w:lang w:val="ro-RO"/>
        </w:rPr>
        <w:t>îndepărtează proprietarii de terenuri şi demotivează o bună parte din societate, în special luând în considerare trecutul istoric.</w:t>
      </w:r>
    </w:p>
    <w:p w:rsidR="004900F5" w:rsidRPr="0097353E" w:rsidRDefault="00774694" w:rsidP="004900F5">
      <w:pPr>
        <w:spacing w:after="240"/>
        <w:jc w:val="both"/>
        <w:rPr>
          <w:b/>
          <w:bCs/>
          <w:lang w:val="ro-RO"/>
        </w:rPr>
      </w:pPr>
      <w:r w:rsidRPr="00774694">
        <w:rPr>
          <w:b/>
          <w:bCs/>
          <w:lang w:val="ro-RO"/>
        </w:rPr>
        <w:t xml:space="preserve">ONCS: Oficiul Națională de Consultanță în Silvicultură (ONCS) nu trebuie să fie subordonat Moldsilvei, ci trebuie separat de aceasta pentru a asigura transparența necesară. </w:t>
      </w:r>
    </w:p>
    <w:p w:rsidR="004900F5" w:rsidRPr="0097353E" w:rsidRDefault="00774694" w:rsidP="004900F5">
      <w:pPr>
        <w:spacing w:after="240"/>
        <w:jc w:val="both"/>
        <w:rPr>
          <w:lang w:val="ro-RO"/>
        </w:rPr>
      </w:pPr>
      <w:r w:rsidRPr="00774694">
        <w:rPr>
          <w:lang w:val="ro-RO"/>
        </w:rPr>
        <w:t>La punctul 9 „</w:t>
      </w:r>
      <w:r w:rsidRPr="00774694">
        <w:rPr>
          <w:i/>
          <w:iCs/>
          <w:lang w:val="ro-RO"/>
        </w:rPr>
        <w:t>Instituții responsabile</w:t>
      </w:r>
      <w:r w:rsidRPr="00774694">
        <w:rPr>
          <w:lang w:val="ro-RO"/>
        </w:rPr>
        <w:t>” aceasta se menționează ca fiind „</w:t>
      </w:r>
      <w:proofErr w:type="spellStart"/>
      <w:r w:rsidRPr="00774694">
        <w:rPr>
          <w:i/>
          <w:iCs/>
          <w:lang w:val="en-US"/>
        </w:rPr>
        <w:t>pe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lângă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Institutul</w:t>
      </w:r>
      <w:proofErr w:type="spellEnd"/>
      <w:r w:rsidRPr="00774694">
        <w:rPr>
          <w:i/>
          <w:iCs/>
          <w:lang w:val="en-US"/>
        </w:rPr>
        <w:t xml:space="preserve"> de </w:t>
      </w:r>
      <w:proofErr w:type="spellStart"/>
      <w:r w:rsidRPr="00774694">
        <w:rPr>
          <w:i/>
          <w:iCs/>
          <w:lang w:val="en-US"/>
        </w:rPr>
        <w:t>Cercetări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și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Amenajări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Silvice</w:t>
      </w:r>
      <w:proofErr w:type="spellEnd"/>
      <w:r w:rsidRPr="00774694">
        <w:rPr>
          <w:i/>
          <w:iCs/>
          <w:lang w:val="en-US"/>
        </w:rPr>
        <w:t xml:space="preserve"> (ICAS </w:t>
      </w:r>
      <w:proofErr w:type="spellStart"/>
      <w:r w:rsidRPr="00774694">
        <w:rPr>
          <w:i/>
          <w:iCs/>
          <w:lang w:val="en-US"/>
        </w:rPr>
        <w:t>Chișinău</w:t>
      </w:r>
      <w:proofErr w:type="spellEnd"/>
      <w:r w:rsidRPr="00774694">
        <w:rPr>
          <w:i/>
          <w:iCs/>
          <w:lang w:val="en-US"/>
        </w:rPr>
        <w:t xml:space="preserve">, </w:t>
      </w:r>
      <w:proofErr w:type="spellStart"/>
      <w:r w:rsidRPr="00774694">
        <w:rPr>
          <w:i/>
          <w:iCs/>
          <w:lang w:val="en-US"/>
        </w:rPr>
        <w:t>subdiviziune</w:t>
      </w:r>
      <w:proofErr w:type="spellEnd"/>
      <w:r w:rsidRPr="00774694">
        <w:rPr>
          <w:i/>
          <w:iCs/>
          <w:lang w:val="en-US"/>
        </w:rPr>
        <w:t xml:space="preserve"> a </w:t>
      </w:r>
      <w:proofErr w:type="spellStart"/>
      <w:r w:rsidRPr="00774694">
        <w:rPr>
          <w:i/>
          <w:iCs/>
          <w:lang w:val="en-US"/>
        </w:rPr>
        <w:t>Agenției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Moldsilva</w:t>
      </w:r>
      <w:proofErr w:type="spellEnd"/>
      <w:r w:rsidRPr="00774694">
        <w:rPr>
          <w:i/>
          <w:iCs/>
          <w:lang w:val="en-US"/>
        </w:rPr>
        <w:t xml:space="preserve">), </w:t>
      </w:r>
      <w:proofErr w:type="spellStart"/>
      <w:r w:rsidRPr="00774694">
        <w:rPr>
          <w:i/>
          <w:iCs/>
          <w:lang w:val="en-US"/>
        </w:rPr>
        <w:t>este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unitatea</w:t>
      </w:r>
      <w:proofErr w:type="spellEnd"/>
      <w:r w:rsidRPr="00774694">
        <w:rPr>
          <w:i/>
          <w:iCs/>
          <w:lang w:val="en-US"/>
        </w:rPr>
        <w:t xml:space="preserve"> de management </w:t>
      </w:r>
      <w:proofErr w:type="spellStart"/>
      <w:r w:rsidRPr="00774694">
        <w:rPr>
          <w:i/>
          <w:iCs/>
          <w:lang w:val="en-US"/>
        </w:rPr>
        <w:t>operațional</w:t>
      </w:r>
      <w:proofErr w:type="spellEnd"/>
      <w:r w:rsidRPr="00774694">
        <w:rPr>
          <w:i/>
          <w:iCs/>
          <w:lang w:val="en-US"/>
        </w:rPr>
        <w:t xml:space="preserve"> al </w:t>
      </w:r>
      <w:proofErr w:type="spellStart"/>
      <w:r w:rsidRPr="00774694">
        <w:rPr>
          <w:i/>
          <w:iCs/>
          <w:lang w:val="en-US"/>
        </w:rPr>
        <w:t>activităților</w:t>
      </w:r>
      <w:proofErr w:type="spellEnd"/>
      <w:r w:rsidRPr="00774694">
        <w:rPr>
          <w:i/>
          <w:iCs/>
          <w:lang w:val="en-US"/>
        </w:rPr>
        <w:t xml:space="preserve"> PNERP, cu </w:t>
      </w:r>
      <w:proofErr w:type="spellStart"/>
      <w:r w:rsidRPr="00774694">
        <w:rPr>
          <w:i/>
          <w:iCs/>
          <w:lang w:val="en-US"/>
        </w:rPr>
        <w:t>responsabilități</w:t>
      </w:r>
      <w:proofErr w:type="spellEnd"/>
      <w:r w:rsidRPr="00774694">
        <w:rPr>
          <w:i/>
          <w:iCs/>
          <w:lang w:val="en-US"/>
        </w:rPr>
        <w:t xml:space="preserve"> de </w:t>
      </w:r>
      <w:proofErr w:type="spellStart"/>
      <w:r w:rsidRPr="00774694">
        <w:rPr>
          <w:i/>
          <w:iCs/>
          <w:lang w:val="en-US"/>
        </w:rPr>
        <w:t>asigurare</w:t>
      </w:r>
      <w:proofErr w:type="spellEnd"/>
      <w:r w:rsidRPr="00774694">
        <w:rPr>
          <w:i/>
          <w:iCs/>
          <w:lang w:val="en-US"/>
        </w:rPr>
        <w:t xml:space="preserve"> a </w:t>
      </w:r>
      <w:proofErr w:type="spellStart"/>
      <w:r w:rsidRPr="00774694">
        <w:rPr>
          <w:i/>
          <w:iCs/>
          <w:lang w:val="en-US"/>
        </w:rPr>
        <w:t>resurselor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umane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necesare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și</w:t>
      </w:r>
      <w:proofErr w:type="spellEnd"/>
      <w:r w:rsidRPr="00774694">
        <w:rPr>
          <w:i/>
          <w:iCs/>
          <w:lang w:val="en-US"/>
        </w:rPr>
        <w:t xml:space="preserve"> </w:t>
      </w:r>
      <w:proofErr w:type="spellStart"/>
      <w:r w:rsidRPr="00774694">
        <w:rPr>
          <w:i/>
          <w:iCs/>
          <w:lang w:val="en-US"/>
        </w:rPr>
        <w:t>implementării</w:t>
      </w:r>
      <w:proofErr w:type="spellEnd"/>
      <w:r w:rsidRPr="00774694">
        <w:rPr>
          <w:i/>
          <w:iCs/>
          <w:lang w:val="en-US"/>
        </w:rPr>
        <w:t xml:space="preserve"> de </w:t>
      </w:r>
      <w:proofErr w:type="spellStart"/>
      <w:r w:rsidRPr="00774694">
        <w:rPr>
          <w:i/>
          <w:iCs/>
          <w:lang w:val="en-US"/>
        </w:rPr>
        <w:t>zi</w:t>
      </w:r>
      <w:proofErr w:type="spellEnd"/>
      <w:r w:rsidRPr="00774694">
        <w:rPr>
          <w:i/>
          <w:iCs/>
          <w:lang w:val="en-US"/>
        </w:rPr>
        <w:t>-cu-</w:t>
      </w:r>
      <w:proofErr w:type="spellStart"/>
      <w:r w:rsidRPr="00774694">
        <w:rPr>
          <w:i/>
          <w:iCs/>
          <w:lang w:val="en-US"/>
        </w:rPr>
        <w:t>zi</w:t>
      </w:r>
      <w:proofErr w:type="spellEnd"/>
      <w:r w:rsidRPr="00774694">
        <w:rPr>
          <w:i/>
          <w:iCs/>
          <w:lang w:val="en-US"/>
        </w:rPr>
        <w:t xml:space="preserve"> a </w:t>
      </w:r>
      <w:proofErr w:type="spellStart"/>
      <w:r w:rsidRPr="00774694">
        <w:rPr>
          <w:i/>
          <w:iCs/>
          <w:lang w:val="en-US"/>
        </w:rPr>
        <w:t>sarcinilor</w:t>
      </w:r>
      <w:proofErr w:type="spellEnd"/>
      <w:r w:rsidRPr="00774694">
        <w:rPr>
          <w:lang w:val="ro-RO"/>
        </w:rPr>
        <w:t xml:space="preserve">”. Totodată la punctul 10 „Proceduri de raportare, monitorizare și evaluare” se indică Ministerul Mediului prin intermendiul Moldsilvei ca instituție de monitorizare a implementării. </w:t>
      </w:r>
    </w:p>
    <w:p w:rsidR="004900F5" w:rsidRPr="0097353E" w:rsidRDefault="00774694" w:rsidP="004900F5">
      <w:pPr>
        <w:spacing w:after="240"/>
        <w:jc w:val="both"/>
        <w:rPr>
          <w:lang w:val="ro-RO"/>
        </w:rPr>
      </w:pPr>
      <w:r w:rsidRPr="00774694">
        <w:rPr>
          <w:b/>
          <w:bCs/>
          <w:lang w:val="ro-RO"/>
        </w:rPr>
        <w:t xml:space="preserve">BAZA GENETICĂ: A se explica modul cum va fi asigurată baza genetică a materialului săditor. </w:t>
      </w:r>
      <w:r w:rsidRPr="00774694">
        <w:rPr>
          <w:lang w:val="ro-RO"/>
        </w:rPr>
        <w:t xml:space="preserve">A se prezenta în anexe informație suplimentară despre situația actuală și condițiile de staționare a speciilor, precum și modul cum se vor strânge semințele şi a căror specii de arbori - cum va fi asigurat tot procesul pe parcursul lanțului de la colectare pânăla plantarea în condiţiile staţionale potrivite şi inclusiv în dependență de proveniența acestor semințe </w:t>
      </w:r>
    </w:p>
    <w:p w:rsidR="004900F5" w:rsidRPr="0097353E" w:rsidRDefault="00774694" w:rsidP="004900F5">
      <w:pPr>
        <w:spacing w:after="240"/>
        <w:jc w:val="both"/>
        <w:rPr>
          <w:b/>
          <w:bCs/>
          <w:lang w:val="ro-RO"/>
        </w:rPr>
      </w:pPr>
      <w:r w:rsidRPr="00774694">
        <w:rPr>
          <w:b/>
          <w:bCs/>
          <w:lang w:val="ro-RO"/>
        </w:rPr>
        <w:t xml:space="preserve">PARTENERII DE DEZVOLTARE: A dezvolta punctul 6.5. „Contribuția națională și a partenerilor de dezvoltare”. </w:t>
      </w:r>
      <w:r w:rsidRPr="00774694">
        <w:rPr>
          <w:lang w:val="ro-RO"/>
        </w:rPr>
        <w:t>Astfel,</w:t>
      </w:r>
      <w:r w:rsidRPr="00774694">
        <w:rPr>
          <w:b/>
          <w:bCs/>
          <w:lang w:val="ro-RO"/>
        </w:rPr>
        <w:t xml:space="preserve"> se recomandă (a) </w:t>
      </w:r>
      <w:r w:rsidRPr="00774694">
        <w:rPr>
          <w:lang w:val="ro-RO"/>
        </w:rPr>
        <w:t>a exclude mențiunea expres „</w:t>
      </w:r>
      <w:r w:rsidRPr="00774694">
        <w:rPr>
          <w:i/>
          <w:iCs/>
          <w:lang w:val="ro-RO"/>
        </w:rPr>
        <w:t>Banca Mondială</w:t>
      </w:r>
      <w:r w:rsidRPr="00774694">
        <w:rPr>
          <w:lang w:val="ro-RO"/>
        </w:rPr>
        <w:t xml:space="preserve">” din text, precum și </w:t>
      </w:r>
      <w:r w:rsidRPr="00774694">
        <w:rPr>
          <w:b/>
          <w:bCs/>
          <w:lang w:val="ro-RO"/>
        </w:rPr>
        <w:t>(b)</w:t>
      </w:r>
      <w:r w:rsidRPr="00774694">
        <w:rPr>
          <w:lang w:val="ro-RO"/>
        </w:rPr>
        <w:t xml:space="preserve"> a se exclude formularea „</w:t>
      </w:r>
      <w:proofErr w:type="spellStart"/>
      <w:r w:rsidRPr="00774694">
        <w:rPr>
          <w:i/>
          <w:iCs/>
          <w:lang w:val="en-US" w:eastAsia="en-US"/>
        </w:rPr>
        <w:t>inclusiv</w:t>
      </w:r>
      <w:proofErr w:type="spellEnd"/>
      <w:r w:rsidRPr="00774694">
        <w:rPr>
          <w:i/>
          <w:iCs/>
          <w:lang w:val="en-US" w:eastAsia="en-US"/>
        </w:rPr>
        <w:t xml:space="preserve"> credit</w:t>
      </w:r>
      <w:r w:rsidRPr="00774694">
        <w:rPr>
          <w:lang w:val="ro-RO" w:eastAsia="en-US"/>
        </w:rPr>
        <w:t xml:space="preserve">”. Referința expresă la un singur donator este discriminatorie, iar demonstrarea deschisă a disponibilității accesării creditelor și nu a granturilor este periculoasă pentru Republica Moldova și prin prisma securității naționale. </w:t>
      </w:r>
    </w:p>
    <w:p w:rsidR="004900F5" w:rsidRPr="0097353E" w:rsidRDefault="00774694" w:rsidP="004900F5">
      <w:pPr>
        <w:spacing w:after="240"/>
        <w:jc w:val="both"/>
        <w:rPr>
          <w:b/>
          <w:bCs/>
          <w:lang w:val="ro-RO"/>
        </w:rPr>
      </w:pPr>
      <w:r w:rsidRPr="00774694">
        <w:rPr>
          <w:b/>
          <w:bCs/>
          <w:lang w:val="ro-RO"/>
        </w:rPr>
        <w:lastRenderedPageBreak/>
        <w:t xml:space="preserve">VOLUMUL RECOLTAT: A se prezenta informații despre diminuarea volumului mediu recoltat și despre indicatorul creșterii anuale de masă lemnoasă. </w:t>
      </w:r>
    </w:p>
    <w:p w:rsidR="004900F5" w:rsidRPr="0097353E" w:rsidRDefault="00774694" w:rsidP="004900F5">
      <w:pPr>
        <w:spacing w:after="240"/>
        <w:jc w:val="both"/>
        <w:rPr>
          <w:b/>
          <w:bCs/>
          <w:lang w:val="ro-RO"/>
        </w:rPr>
      </w:pPr>
      <w:r w:rsidRPr="00774694">
        <w:rPr>
          <w:b/>
          <w:bCs/>
          <w:lang w:val="ro-RO"/>
        </w:rPr>
        <w:t>ECOSISTEM: A se menționa integrarea programului cu rețeaua ecologică națională</w:t>
      </w:r>
      <w:r w:rsidR="0061528D">
        <w:rPr>
          <w:b/>
          <w:bCs/>
          <w:lang w:val="ro-RO"/>
        </w:rPr>
        <w:t>, emerald</w:t>
      </w:r>
      <w:r w:rsidRPr="00774694">
        <w:rPr>
          <w:b/>
          <w:bCs/>
          <w:lang w:val="ro-RO"/>
        </w:rPr>
        <w:t xml:space="preserve"> și cu intenția statului de a proteja ariile naturale. </w:t>
      </w:r>
    </w:p>
    <w:p w:rsidR="004900F5" w:rsidRPr="0097353E" w:rsidRDefault="00774694" w:rsidP="004900F5">
      <w:pPr>
        <w:spacing w:after="240"/>
        <w:jc w:val="both"/>
        <w:rPr>
          <w:lang w:val="ro-RO"/>
        </w:rPr>
      </w:pPr>
      <w:r w:rsidRPr="00774694">
        <w:rPr>
          <w:lang w:val="ro-RO"/>
        </w:rPr>
        <w:t>Tot aici în program, este potrivit de a exprima atitudinea statului de a susține metodele alternative cu potențial energetic și a ridica presiunea economică curentă care este asupra pădurilor datorită potențialului său de energie regenerabilă (biomasa forestieră ar putea fi înlocuită de alte metode, ce ar crește semnificativ indicatorul de eficiență a acțiunilor de împădurire).</w:t>
      </w:r>
    </w:p>
    <w:p w:rsidR="0097353E" w:rsidRPr="0097353E" w:rsidRDefault="00774694" w:rsidP="004900F5">
      <w:pPr>
        <w:spacing w:after="240"/>
        <w:jc w:val="both"/>
        <w:rPr>
          <w:b/>
          <w:bCs/>
          <w:lang w:val="ro-RO"/>
        </w:rPr>
      </w:pPr>
      <w:r w:rsidRPr="00774694">
        <w:rPr>
          <w:lang w:val="ro-RO"/>
        </w:rPr>
        <w:t>De dorit o accentuare a abordării holistice a ţării în general şi a fiecărei zone (centru, nord, sud) în particular. Posibil şi cu includerea unor menţionări privitor la Gagauzia</w:t>
      </w:r>
      <w:r w:rsidR="0061528D">
        <w:rPr>
          <w:lang w:val="ro-RO"/>
        </w:rPr>
        <w:t xml:space="preserve"> </w:t>
      </w:r>
      <w:r w:rsidRPr="00774694">
        <w:rPr>
          <w:lang w:val="ro-RO"/>
        </w:rPr>
        <w:t>şi Transnistria. Este de menţionat că în bazele de date ale Moldsilvei de mult nu sunt incluse datele din Transnistria.</w:t>
      </w:r>
    </w:p>
    <w:p w:rsidR="004900F5" w:rsidRPr="0097353E" w:rsidRDefault="00774694" w:rsidP="004900F5">
      <w:pPr>
        <w:spacing w:after="240"/>
        <w:jc w:val="both"/>
        <w:rPr>
          <w:b/>
          <w:bCs/>
          <w:lang w:val="ro-RO"/>
        </w:rPr>
      </w:pPr>
      <w:r w:rsidRPr="00774694">
        <w:rPr>
          <w:b/>
          <w:bCs/>
          <w:lang w:val="ro-RO"/>
        </w:rPr>
        <w:t>PRODUSE NELEMNOASE: A se menționa care este atitudinea și modul de gestionare a p</w:t>
      </w:r>
      <w:r w:rsidR="00974F18">
        <w:rPr>
          <w:b/>
          <w:bCs/>
          <w:lang w:val="ro-RO"/>
        </w:rPr>
        <w:t>roduselor</w:t>
      </w:r>
      <w:r w:rsidRPr="00774694">
        <w:rPr>
          <w:b/>
          <w:bCs/>
          <w:lang w:val="ro-RO"/>
        </w:rPr>
        <w:t xml:space="preserve"> nelemnoase, arbuștilor, plantelor medicinale etc. </w:t>
      </w:r>
      <w:bookmarkStart w:id="0" w:name="_GoBack"/>
      <w:bookmarkEnd w:id="0"/>
    </w:p>
    <w:p w:rsidR="004900F5" w:rsidRPr="0097353E" w:rsidRDefault="00774694" w:rsidP="004900F5">
      <w:pPr>
        <w:spacing w:after="240"/>
        <w:jc w:val="both"/>
        <w:rPr>
          <w:b/>
          <w:bCs/>
          <w:lang w:val="ro-RO"/>
        </w:rPr>
      </w:pPr>
      <w:r w:rsidRPr="00774694">
        <w:rPr>
          <w:b/>
          <w:bCs/>
          <w:lang w:val="ro-RO"/>
        </w:rPr>
        <w:t xml:space="preserve">VOLUNTARIAT: A se introduce voluntariatul ca element de susținere în program și a se explica modul cum acesta va fi gestionat. </w:t>
      </w:r>
    </w:p>
    <w:p w:rsidR="004900F5" w:rsidRPr="0097353E" w:rsidRDefault="00774694" w:rsidP="004900F5">
      <w:pPr>
        <w:spacing w:after="240"/>
        <w:jc w:val="both"/>
        <w:rPr>
          <w:b/>
          <w:bCs/>
          <w:lang w:val="ro-RO"/>
        </w:rPr>
      </w:pPr>
      <w:r w:rsidRPr="00774694">
        <w:rPr>
          <w:b/>
          <w:bCs/>
          <w:lang w:val="ro-RO"/>
        </w:rPr>
        <w:t>SWOT: A se prezenta informația din tabelul 8 „</w:t>
      </w:r>
      <w:r w:rsidRPr="00774694">
        <w:rPr>
          <w:b/>
          <w:bCs/>
          <w:i/>
          <w:iCs/>
          <w:lang w:val="ro-RO"/>
        </w:rPr>
        <w:t>riscurile identificate și măsurile de atenuare</w:t>
      </w:r>
      <w:r w:rsidRPr="00774694">
        <w:rPr>
          <w:b/>
          <w:bCs/>
          <w:lang w:val="ro-RO"/>
        </w:rPr>
        <w:t>” sub forma SWOT și a oferi o explicație mai concretă la categoria „</w:t>
      </w:r>
      <w:r w:rsidRPr="00774694">
        <w:rPr>
          <w:b/>
          <w:bCs/>
          <w:i/>
          <w:iCs/>
          <w:lang w:val="ro-RO"/>
        </w:rPr>
        <w:t>nerespectarea obligațiunilor asumate de către finanțatori</w:t>
      </w:r>
      <w:r w:rsidRPr="00774694">
        <w:rPr>
          <w:b/>
          <w:bCs/>
          <w:lang w:val="ro-RO"/>
        </w:rPr>
        <w:t xml:space="preserve">”. </w:t>
      </w:r>
    </w:p>
    <w:p w:rsidR="00F75B7A" w:rsidRPr="00F75B7A" w:rsidRDefault="009903A3">
      <w:pPr>
        <w:rPr>
          <w:b/>
          <w:lang w:val="ro-RO"/>
        </w:rPr>
      </w:pPr>
      <w:r>
        <w:rPr>
          <w:b/>
          <w:lang w:val="ro-RO"/>
        </w:rPr>
        <w:t>Elemente principiale de a fi îmbunătățite care la moment sunt lipsă</w:t>
      </w:r>
      <w:r w:rsidR="00774694" w:rsidRPr="00774694">
        <w:rPr>
          <w:b/>
          <w:lang w:val="ro-RO"/>
        </w:rPr>
        <w:t>:</w:t>
      </w:r>
    </w:p>
    <w:p w:rsidR="004900F5" w:rsidRDefault="00F75B7A">
      <w:pPr>
        <w:rPr>
          <w:lang w:val="ro-RO"/>
        </w:rPr>
      </w:pPr>
      <w:r>
        <w:rPr>
          <w:lang w:val="ro-RO"/>
        </w:rPr>
        <w:t>Precizării</w:t>
      </w:r>
      <w:r w:rsidR="0019585C">
        <w:rPr>
          <w:lang w:val="ro-RO"/>
        </w:rPr>
        <w:t xml:space="preserve"> cum vor fi soluționate cazurile în care pe terenurile proprietate privată s-a extins în mod natural vegetația forestieră.</w:t>
      </w:r>
    </w:p>
    <w:p w:rsidR="00536B43" w:rsidRDefault="00F75B7A">
      <w:pPr>
        <w:rPr>
          <w:lang w:val="ro-RO"/>
        </w:rPr>
      </w:pPr>
      <w:r>
        <w:rPr>
          <w:lang w:val="ro-RO"/>
        </w:rPr>
        <w:t>S</w:t>
      </w:r>
      <w:r w:rsidR="00774694" w:rsidRPr="00774694">
        <w:rPr>
          <w:lang w:val="ro-RO"/>
        </w:rPr>
        <w:t>trategiei, planului și instrumentului de implicare a părților.</w:t>
      </w:r>
    </w:p>
    <w:p w:rsidR="00536B43" w:rsidRDefault="00F75B7A">
      <w:pPr>
        <w:rPr>
          <w:lang w:val="ro-RO"/>
        </w:rPr>
      </w:pPr>
      <w:r>
        <w:rPr>
          <w:lang w:val="ro-RO"/>
        </w:rPr>
        <w:t>V</w:t>
      </w:r>
      <w:r w:rsidR="00774694" w:rsidRPr="00774694">
        <w:rPr>
          <w:lang w:val="ro-RO"/>
        </w:rPr>
        <w:t xml:space="preserve">izualizării holistice pe republică privind împădurirea teritoriului.  </w:t>
      </w:r>
    </w:p>
    <w:p w:rsidR="00536B43" w:rsidRDefault="00F75B7A">
      <w:pPr>
        <w:rPr>
          <w:lang w:val="ro-RO"/>
        </w:rPr>
      </w:pPr>
      <w:r>
        <w:rPr>
          <w:lang w:val="ro-RO"/>
        </w:rPr>
        <w:t>F</w:t>
      </w:r>
      <w:r w:rsidR="00774694" w:rsidRPr="00774694">
        <w:rPr>
          <w:lang w:val="ro-RO"/>
        </w:rPr>
        <w:t xml:space="preserve">actorului intersectorial și interdisciplinar. </w:t>
      </w:r>
    </w:p>
    <w:p w:rsidR="00536B43" w:rsidRDefault="00302C06">
      <w:pPr>
        <w:rPr>
          <w:lang w:val="ro-RO"/>
        </w:rPr>
      </w:pPr>
      <w:r>
        <w:rPr>
          <w:lang w:val="ro-RO"/>
        </w:rPr>
        <w:t>C</w:t>
      </w:r>
      <w:r w:rsidR="00774694" w:rsidRPr="00774694">
        <w:rPr>
          <w:lang w:val="ro-RO"/>
        </w:rPr>
        <w:t xml:space="preserve">onexiunii cu conceptul serviciilor ecosistemice. </w:t>
      </w:r>
    </w:p>
    <w:p w:rsidR="00536B43" w:rsidRDefault="00302C06">
      <w:pPr>
        <w:rPr>
          <w:lang w:val="ro-RO"/>
        </w:rPr>
      </w:pPr>
      <w:r>
        <w:rPr>
          <w:lang w:val="ro-RO"/>
        </w:rPr>
        <w:t>A</w:t>
      </w:r>
      <w:r w:rsidR="00774694" w:rsidRPr="00774694">
        <w:rPr>
          <w:lang w:val="ro-RO"/>
        </w:rPr>
        <w:t xml:space="preserve">bordării ameliorării arborilor. </w:t>
      </w:r>
    </w:p>
    <w:p w:rsidR="00536B43" w:rsidRDefault="00302C06">
      <w:pPr>
        <w:rPr>
          <w:lang w:val="ro-RO"/>
        </w:rPr>
      </w:pPr>
      <w:r>
        <w:rPr>
          <w:lang w:val="ro-RO"/>
        </w:rPr>
        <w:t>A</w:t>
      </w:r>
      <w:r w:rsidR="00774694" w:rsidRPr="00774694">
        <w:rPr>
          <w:lang w:val="ro-RO"/>
        </w:rPr>
        <w:t xml:space="preserve">nalizei riguroase a activității și greșelilor din trecut privind extinderea pădurilor. </w:t>
      </w:r>
    </w:p>
    <w:p w:rsidR="00536B43" w:rsidRDefault="00302C06">
      <w:pPr>
        <w:rPr>
          <w:lang w:val="ro-RO"/>
        </w:rPr>
      </w:pPr>
      <w:r>
        <w:rPr>
          <w:lang w:val="ro-RO"/>
        </w:rPr>
        <w:t xml:space="preserve">Diferenței </w:t>
      </w:r>
      <w:r w:rsidR="00774694" w:rsidRPr="00774694">
        <w:rPr>
          <w:lang w:val="ro-RO"/>
        </w:rPr>
        <w:t xml:space="preserve">tacticii de Extindere și </w:t>
      </w:r>
      <w:r>
        <w:rPr>
          <w:lang w:val="ro-RO"/>
        </w:rPr>
        <w:t xml:space="preserve">cea de </w:t>
      </w:r>
      <w:r w:rsidR="00774694" w:rsidRPr="00774694">
        <w:rPr>
          <w:lang w:val="ro-RO"/>
        </w:rPr>
        <w:t>Reabilitare a Pădurilor.</w:t>
      </w:r>
    </w:p>
    <w:p w:rsidR="00536B43" w:rsidRDefault="00302C06">
      <w:pPr>
        <w:rPr>
          <w:lang w:val="ro-RO"/>
        </w:rPr>
      </w:pPr>
      <w:r>
        <w:rPr>
          <w:lang w:val="ro-RO"/>
        </w:rPr>
        <w:t>Rolului, importanței și măsurilor de stimulare a creării</w:t>
      </w:r>
      <w:r w:rsidR="00774694" w:rsidRPr="00774694">
        <w:rPr>
          <w:lang w:val="ro-RO"/>
        </w:rPr>
        <w:t xml:space="preserve"> pădurilor private. </w:t>
      </w:r>
    </w:p>
    <w:p w:rsidR="00536B43" w:rsidRDefault="00302C06">
      <w:pPr>
        <w:rPr>
          <w:lang w:val="ro-RO"/>
        </w:rPr>
      </w:pPr>
      <w:r>
        <w:rPr>
          <w:lang w:val="ro-RO"/>
        </w:rPr>
        <w:t>Măsurilor normative</w:t>
      </w:r>
      <w:r w:rsidR="00774694" w:rsidRPr="00774694">
        <w:rPr>
          <w:lang w:val="ro-RO"/>
        </w:rPr>
        <w:t xml:space="preserve"> </w:t>
      </w:r>
      <w:r>
        <w:rPr>
          <w:lang w:val="ro-RO"/>
        </w:rPr>
        <w:t xml:space="preserve">pentru </w:t>
      </w:r>
      <w:r w:rsidR="00774694" w:rsidRPr="00774694">
        <w:rPr>
          <w:lang w:val="ro-RO"/>
        </w:rPr>
        <w:t xml:space="preserve">a mări suprafața pădurilor. </w:t>
      </w:r>
    </w:p>
    <w:p w:rsidR="00536B43" w:rsidRDefault="00302C06">
      <w:pPr>
        <w:rPr>
          <w:lang w:val="ro-RO"/>
        </w:rPr>
      </w:pPr>
      <w:r>
        <w:rPr>
          <w:lang w:val="ro-RO"/>
        </w:rPr>
        <w:t>Exemplelor pentru înlăturarea n</w:t>
      </w:r>
      <w:r w:rsidR="00774694" w:rsidRPr="00774694">
        <w:rPr>
          <w:lang w:val="ro-RO"/>
        </w:rPr>
        <w:t>eîncreder</w:t>
      </w:r>
      <w:r>
        <w:rPr>
          <w:lang w:val="ro-RO"/>
        </w:rPr>
        <w:t>ii</w:t>
      </w:r>
      <w:r w:rsidR="00774694" w:rsidRPr="00774694">
        <w:rPr>
          <w:lang w:val="ro-RO"/>
        </w:rPr>
        <w:t xml:space="preserve"> față de capacitățile populației rurale în condițiile abordării etice privind partajarea cheltuielilor pentru împădurire vis-à-vis</w:t>
      </w:r>
      <w:r>
        <w:rPr>
          <w:lang w:val="ro-RO"/>
        </w:rPr>
        <w:t xml:space="preserve"> </w:t>
      </w:r>
      <w:r w:rsidR="00774694" w:rsidRPr="00774694">
        <w:rPr>
          <w:lang w:val="ro-RO"/>
        </w:rPr>
        <w:t xml:space="preserve">partajarea beneficiilor în urma extinderii pădurilor. </w:t>
      </w:r>
    </w:p>
    <w:p w:rsidR="00536B43" w:rsidRDefault="00302C06">
      <w:pPr>
        <w:rPr>
          <w:lang w:val="ro-RO"/>
        </w:rPr>
      </w:pPr>
      <w:r>
        <w:rPr>
          <w:lang w:val="ro-RO"/>
        </w:rPr>
        <w:t>A</w:t>
      </w:r>
      <w:r w:rsidR="00774694" w:rsidRPr="00774694">
        <w:rPr>
          <w:lang w:val="ro-RO"/>
        </w:rPr>
        <w:t xml:space="preserve">sigurării pieței de desfacere a serviciilor ecosistemice în urma extinderii pădurilor (inclusiv analiza de marketing). </w:t>
      </w:r>
    </w:p>
    <w:p w:rsidR="00536B43" w:rsidRDefault="00302C06">
      <w:pPr>
        <w:rPr>
          <w:lang w:val="ro-RO"/>
        </w:rPr>
      </w:pPr>
      <w:r>
        <w:rPr>
          <w:lang w:val="ro-RO"/>
        </w:rPr>
        <w:t>I</w:t>
      </w:r>
      <w:r w:rsidR="00774694" w:rsidRPr="00774694">
        <w:rPr>
          <w:lang w:val="ro-RO"/>
        </w:rPr>
        <w:t xml:space="preserve">nventarierii fondului forestier național. </w:t>
      </w:r>
    </w:p>
    <w:p w:rsidR="00E93854" w:rsidRDefault="004E1581">
      <w:pPr>
        <w:rPr>
          <w:lang w:val="ro-RO"/>
        </w:rPr>
      </w:pPr>
      <w:r>
        <w:rPr>
          <w:lang w:val="ro-RO"/>
        </w:rPr>
        <w:t>Unui rol mai activ al omului.</w:t>
      </w:r>
    </w:p>
    <w:sectPr w:rsidR="00E93854" w:rsidSect="004900F5">
      <w:pgSz w:w="12240" w:h="15840"/>
      <w:pgMar w:top="1440" w:right="1161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A7179C" w15:done="0"/>
  <w15:commentEx w15:paraId="1E12B17E" w15:done="0"/>
  <w15:commentEx w15:paraId="4332B40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1BF"/>
    <w:multiLevelType w:val="hybridMultilevel"/>
    <w:tmpl w:val="D7D6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>
    <w:useFELayout/>
  </w:compat>
  <w:rsids>
    <w:rsidRoot w:val="004900F5"/>
    <w:rsid w:val="0019585C"/>
    <w:rsid w:val="0024503B"/>
    <w:rsid w:val="00302C06"/>
    <w:rsid w:val="003C0B87"/>
    <w:rsid w:val="004270F8"/>
    <w:rsid w:val="004900F5"/>
    <w:rsid w:val="004E1581"/>
    <w:rsid w:val="00530033"/>
    <w:rsid w:val="00536B43"/>
    <w:rsid w:val="00562306"/>
    <w:rsid w:val="0058034F"/>
    <w:rsid w:val="0061528D"/>
    <w:rsid w:val="00650397"/>
    <w:rsid w:val="00774694"/>
    <w:rsid w:val="007D5261"/>
    <w:rsid w:val="00833423"/>
    <w:rsid w:val="008B33DB"/>
    <w:rsid w:val="00942B74"/>
    <w:rsid w:val="0097353E"/>
    <w:rsid w:val="00974F18"/>
    <w:rsid w:val="009903A3"/>
    <w:rsid w:val="009B0F01"/>
    <w:rsid w:val="00C863A1"/>
    <w:rsid w:val="00CF262D"/>
    <w:rsid w:val="00D17938"/>
    <w:rsid w:val="00E93854"/>
    <w:rsid w:val="00ED3AB7"/>
    <w:rsid w:val="00F31E3C"/>
    <w:rsid w:val="00F7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gturInternet">
    <w:name w:val="Legătură Internet"/>
    <w:basedOn w:val="a0"/>
    <w:rsid w:val="004900F5"/>
    <w:rPr>
      <w:color w:val="0000FF"/>
      <w:u w:val="single"/>
    </w:rPr>
  </w:style>
  <w:style w:type="character" w:customStyle="1" w:styleId="object">
    <w:name w:val="object"/>
    <w:basedOn w:val="a0"/>
    <w:qFormat/>
    <w:rsid w:val="004900F5"/>
  </w:style>
  <w:style w:type="character" w:styleId="a3">
    <w:name w:val="annotation reference"/>
    <w:basedOn w:val="a0"/>
    <w:uiPriority w:val="99"/>
    <w:semiHidden/>
    <w:unhideWhenUsed/>
    <w:rsid w:val="00CF262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262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262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26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26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26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2D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5B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BIOTICA</cp:lastModifiedBy>
  <cp:revision>13</cp:revision>
  <dcterms:created xsi:type="dcterms:W3CDTF">2023-01-16T17:43:00Z</dcterms:created>
  <dcterms:modified xsi:type="dcterms:W3CDTF">2023-02-09T15:38:00Z</dcterms:modified>
</cp:coreProperties>
</file>